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5D8CD" w14:textId="62A88A8A" w:rsidR="00E11152" w:rsidRDefault="00E11152" w:rsidP="009E0F06">
      <w:pPr>
        <w:pStyle w:val="a3"/>
        <w:spacing w:before="0" w:beforeAutospacing="0" w:after="0" w:afterAutospacing="0" w:line="360" w:lineRule="auto"/>
        <w:ind w:left="-567" w:firstLine="495"/>
        <w:jc w:val="center"/>
        <w:rPr>
          <w:b/>
          <w:bCs/>
          <w:color w:val="000000"/>
          <w:sz w:val="28"/>
          <w:szCs w:val="28"/>
        </w:rPr>
      </w:pPr>
      <w:r w:rsidRPr="00F2369D">
        <w:rPr>
          <w:b/>
          <w:sz w:val="28"/>
          <w:szCs w:val="28"/>
          <w:lang w:val="uk-UA"/>
        </w:rPr>
        <w:t xml:space="preserve">Завдання </w:t>
      </w:r>
      <w:r w:rsidRPr="00E11152">
        <w:rPr>
          <w:b/>
          <w:sz w:val="28"/>
          <w:szCs w:val="28"/>
        </w:rPr>
        <w:t>9</w:t>
      </w:r>
      <w:r w:rsidRPr="00F2369D">
        <w:rPr>
          <w:b/>
          <w:sz w:val="28"/>
          <w:szCs w:val="28"/>
          <w:lang w:val="uk-UA"/>
        </w:rPr>
        <w:t xml:space="preserve">. </w:t>
      </w:r>
      <w:proofErr w:type="spellStart"/>
      <w:r w:rsidRPr="00E11152">
        <w:rPr>
          <w:b/>
          <w:bCs/>
          <w:color w:val="000000"/>
          <w:sz w:val="28"/>
          <w:szCs w:val="28"/>
        </w:rPr>
        <w:t>Дослідження</w:t>
      </w:r>
      <w:proofErr w:type="spellEnd"/>
      <w:r w:rsidRPr="00E11152">
        <w:rPr>
          <w:b/>
          <w:bCs/>
          <w:color w:val="000000"/>
          <w:sz w:val="28"/>
          <w:szCs w:val="28"/>
        </w:rPr>
        <w:t xml:space="preserve"> </w:t>
      </w:r>
      <w:proofErr w:type="spellStart"/>
      <w:r w:rsidRPr="00E11152">
        <w:rPr>
          <w:b/>
          <w:bCs/>
          <w:color w:val="000000"/>
          <w:sz w:val="28"/>
          <w:szCs w:val="28"/>
        </w:rPr>
        <w:t>динаміки</w:t>
      </w:r>
      <w:proofErr w:type="spellEnd"/>
      <w:r w:rsidRPr="00E11152">
        <w:rPr>
          <w:b/>
          <w:bCs/>
          <w:color w:val="000000"/>
          <w:sz w:val="28"/>
          <w:szCs w:val="28"/>
        </w:rPr>
        <w:t xml:space="preserve"> </w:t>
      </w:r>
      <w:proofErr w:type="spellStart"/>
      <w:r w:rsidRPr="00E11152">
        <w:rPr>
          <w:b/>
          <w:bCs/>
          <w:color w:val="000000"/>
          <w:sz w:val="28"/>
          <w:szCs w:val="28"/>
        </w:rPr>
        <w:t>витрат</w:t>
      </w:r>
      <w:proofErr w:type="spellEnd"/>
      <w:r w:rsidRPr="00E11152">
        <w:rPr>
          <w:b/>
          <w:bCs/>
          <w:color w:val="000000"/>
          <w:sz w:val="28"/>
          <w:szCs w:val="28"/>
        </w:rPr>
        <w:t xml:space="preserve"> </w:t>
      </w:r>
      <w:proofErr w:type="spellStart"/>
      <w:r w:rsidRPr="00E11152">
        <w:rPr>
          <w:b/>
          <w:bCs/>
          <w:color w:val="000000"/>
          <w:sz w:val="28"/>
          <w:szCs w:val="28"/>
        </w:rPr>
        <w:t>домашніх</w:t>
      </w:r>
      <w:proofErr w:type="spellEnd"/>
      <w:r w:rsidRPr="00E11152">
        <w:rPr>
          <w:b/>
          <w:bCs/>
          <w:color w:val="000000"/>
          <w:sz w:val="28"/>
          <w:szCs w:val="28"/>
        </w:rPr>
        <w:t xml:space="preserve"> </w:t>
      </w:r>
      <w:proofErr w:type="spellStart"/>
      <w:r w:rsidRPr="00E11152">
        <w:rPr>
          <w:b/>
          <w:bCs/>
          <w:color w:val="000000"/>
          <w:sz w:val="28"/>
          <w:szCs w:val="28"/>
        </w:rPr>
        <w:t>господарств</w:t>
      </w:r>
      <w:proofErr w:type="spellEnd"/>
      <w:r w:rsidRPr="00673542">
        <w:rPr>
          <w:b/>
          <w:bCs/>
          <w:color w:val="000000"/>
          <w:sz w:val="28"/>
          <w:szCs w:val="28"/>
        </w:rPr>
        <w:t>.</w:t>
      </w:r>
    </w:p>
    <w:p w14:paraId="6316CDDB" w14:textId="296E9743" w:rsidR="007137D4" w:rsidRPr="009E0F06" w:rsidRDefault="00E11152" w:rsidP="009E0F06">
      <w:pPr>
        <w:spacing w:after="0" w:line="360" w:lineRule="auto"/>
        <w:ind w:left="-567" w:firstLine="495"/>
        <w:jc w:val="both"/>
        <w:rPr>
          <w:rFonts w:ascii="Times New Roman" w:hAnsi="Times New Roman" w:cs="Times New Roman"/>
          <w:color w:val="222222"/>
          <w:sz w:val="24"/>
          <w:szCs w:val="24"/>
          <w:shd w:val="clear" w:color="auto" w:fill="FFFFFF"/>
        </w:rPr>
      </w:pPr>
      <w:r w:rsidRPr="009E0F06">
        <w:rPr>
          <w:rFonts w:ascii="Times New Roman" w:hAnsi="Times New Roman" w:cs="Times New Roman"/>
          <w:bCs/>
          <w:color w:val="222222"/>
          <w:sz w:val="24"/>
          <w:szCs w:val="24"/>
          <w:shd w:val="clear" w:color="auto" w:fill="FFFFFF"/>
        </w:rPr>
        <w:t>Доходи населення</w:t>
      </w:r>
      <w:r w:rsidRPr="009E0F06">
        <w:rPr>
          <w:rFonts w:ascii="Times New Roman" w:hAnsi="Times New Roman" w:cs="Times New Roman"/>
          <w:bCs/>
          <w:color w:val="222222"/>
          <w:sz w:val="24"/>
          <w:szCs w:val="24"/>
          <w:shd w:val="clear" w:color="auto" w:fill="FFFFFF"/>
          <w:lang w:val="ru-RU"/>
        </w:rPr>
        <w:t xml:space="preserve"> </w:t>
      </w:r>
      <w:r w:rsidRPr="009E0F06">
        <w:rPr>
          <w:rFonts w:ascii="Times New Roman" w:hAnsi="Times New Roman" w:cs="Times New Roman"/>
          <w:color w:val="222222"/>
          <w:sz w:val="24"/>
          <w:szCs w:val="24"/>
          <w:shd w:val="clear" w:color="auto" w:fill="FFFFFF"/>
        </w:rPr>
        <w:t>– грошові кошти і матеріальні блага, які отримує населення для підтримання фізичного, морального, економічного та інтелектуального стану.</w:t>
      </w:r>
    </w:p>
    <w:p w14:paraId="7D8918A2" w14:textId="46CFE09D"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Розрізняють грошові і натуральні доходи. Формування грошових доходів здійснюється за рахунок оплати праці робітників, виплат із соціальних фондів (соціальних трансфертів), підприємницьких доходів, доходів від власності, від особистого підсобного господарства та індивідуальної трудової діяльності, інших доходів (аліментів, гонорарів, благодійної допомоги тощо).</w:t>
      </w:r>
    </w:p>
    <w:p w14:paraId="2FE8B736" w14:textId="63266CF3"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Оплата праці — це винагорода за виконану роботу, а також оплата відпусток, святкових днів та іншого невідпрацьованого часу відповідно до трудового законодавства і колективних договорів. Крім того, до цієї статті доходів відносять стимулюючі доплати і надбавки, премії й одноразові заохочувальні виплати, компенсаційні виплати, пов'язані з режимом роботи й умовами праці, тощо.</w:t>
      </w:r>
    </w:p>
    <w:p w14:paraId="562C1429"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 xml:space="preserve">Домогосподарства виступають як основні </w:t>
      </w:r>
      <w:proofErr w:type="spellStart"/>
      <w:r w:rsidRPr="009E0F06">
        <w:rPr>
          <w:rFonts w:ascii="Times New Roman" w:hAnsi="Times New Roman" w:cs="Times New Roman"/>
          <w:sz w:val="24"/>
          <w:szCs w:val="24"/>
        </w:rPr>
        <w:t>витрачальники</w:t>
      </w:r>
      <w:proofErr w:type="spellEnd"/>
      <w:r w:rsidRPr="009E0F06">
        <w:rPr>
          <w:rFonts w:ascii="Times New Roman" w:hAnsi="Times New Roman" w:cs="Times New Roman"/>
          <w:sz w:val="24"/>
          <w:szCs w:val="24"/>
        </w:rPr>
        <w:t xml:space="preserve"> доходів. Частина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 надходить державі у вигляді індивідуальних податків (податків із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громадян), а залишок розподіляється на особисте споживання та особисте нагромадження.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Основна частина витрат домогосподарств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язана</w:t>
      </w:r>
      <w:proofErr w:type="spellEnd"/>
      <w:r w:rsidRPr="009E0F06">
        <w:rPr>
          <w:rFonts w:ascii="Times New Roman" w:hAnsi="Times New Roman" w:cs="Times New Roman"/>
          <w:sz w:val="24"/>
          <w:szCs w:val="24"/>
        </w:rPr>
        <w:t xml:space="preserve"> з особистим споживанням.</w:t>
      </w:r>
      <w:r w:rsidRPr="009E0F06">
        <w:rPr>
          <w:rFonts w:ascii="Times New Roman" w:hAnsi="Times New Roman" w:cs="Times New Roman"/>
          <w:sz w:val="24"/>
          <w:szCs w:val="24"/>
          <w:lang w:val="ru-RU"/>
        </w:rPr>
        <w:t xml:space="preserve"> </w:t>
      </w:r>
    </w:p>
    <w:p w14:paraId="64679DD8"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Витрати домогосподарства включають всі види витрат на споживання і на неспоживчі цілі, крім витрат, пов`язаних із здійсненням ними підприємницької, самостійної трудової та фермерської діяльності. З іншого боку, витрати – це сума платежів домогосподарства за товари та послуги,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отримані у звітному періоді, суми коштів, направлених ними на купівлю акцій, сертифікатів,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валюти, нерухомості, на будівництво, допомогу родичам і знайомим, на вклади до банківських</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установ, на податки (крім прибуткового) та інші внески.</w:t>
      </w:r>
      <w:r w:rsidRPr="009E0F06">
        <w:rPr>
          <w:rFonts w:ascii="Times New Roman" w:hAnsi="Times New Roman" w:cs="Times New Roman"/>
          <w:sz w:val="24"/>
          <w:szCs w:val="24"/>
          <w:lang w:val="ru-RU"/>
        </w:rPr>
        <w:t xml:space="preserve"> </w:t>
      </w:r>
    </w:p>
    <w:p w14:paraId="00AABDB5" w14:textId="77777777" w:rsidR="003C0010"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Для аналізу використання ресурсів домогосподарства застосовуються такі показники: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споживчі витрати - це грошові витрати домогосподарства і окремих його членів на купівлю</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продуктів харчування, алкогольних та тютюнових виробів, непродовольчих товарів, а також –</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на оплату особистих послуг; грошові витрати включають споживчі витрати, витрати,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язані</w:t>
      </w:r>
      <w:proofErr w:type="spellEnd"/>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 веденням особистого підсобного господарства; сукупні витрати характеризують структуру</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використання домогосподарством сукупних ресурсів і відображають реальний поточний стан</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матеріального добробуту домогосподарства.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Витрати домогосподарств відіграють надзвичайно важливу роль в економічному житті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суспільства, бо це кінцеве споживання. Усе суспільне виробництво об</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єктивно</w:t>
      </w:r>
      <w:proofErr w:type="spellEnd"/>
      <w:r w:rsidRPr="009E0F06">
        <w:rPr>
          <w:rFonts w:ascii="Times New Roman" w:hAnsi="Times New Roman" w:cs="Times New Roman"/>
          <w:sz w:val="24"/>
          <w:szCs w:val="24"/>
        </w:rPr>
        <w:t xml:space="preserve"> націлене саме</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 задоволення потреб. У зв</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язку</w:t>
      </w:r>
      <w:proofErr w:type="spellEnd"/>
      <w:r w:rsidRPr="009E0F06">
        <w:rPr>
          <w:rFonts w:ascii="Times New Roman" w:hAnsi="Times New Roman" w:cs="Times New Roman"/>
          <w:sz w:val="24"/>
          <w:szCs w:val="24"/>
        </w:rPr>
        <w:t xml:space="preserve"> з цим витрати домогосподарств ретельно вивчає економічна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наука. Ці знання відображає теорія споживання, яка розкриває поведінку споживача залежно від його уподобань, власних потреб, доходу й інших чинників. Серед факторів, які найбільше впливають на витрати домашнього 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провідне </w:t>
      </w:r>
      <w:r w:rsidRPr="009E0F06">
        <w:rPr>
          <w:rFonts w:ascii="Times New Roman" w:hAnsi="Times New Roman" w:cs="Times New Roman"/>
          <w:sz w:val="24"/>
          <w:szCs w:val="24"/>
        </w:rPr>
        <w:lastRenderedPageBreak/>
        <w:t>місце займає дохід. Якщо дохід зростає, то в разі незмінних цін зростають і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Але це має місце стосовно так званих вищих благ. До них належать, наприклад, блага, які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задовольняють духовні потреби. Що ж стосується нижчих благ, а це блага, які задовольняють</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фізичні потреби, наприклад, потреби в харчуванні, то тут зростання доходу може й</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зменшувати витрати на їх споживання.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Крім доходу, на витрати домашнього господарства дуже впливають ціни. Якщо дохід</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домашнього господарства залишається незмінним, а ціни зростають, то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домогосподарства будуть зростати, а його реальний дохід зменшуватися.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Певна частина витрат домогосподарств пов`язана з тим процесом виробництва, який здійснюється в межах сім`ї з метою покращення умов проживання, поліпшення якості споживання і </w:t>
      </w:r>
      <w:proofErr w:type="spellStart"/>
      <w:r w:rsidRPr="009E0F06">
        <w:rPr>
          <w:rFonts w:ascii="Times New Roman" w:hAnsi="Times New Roman" w:cs="Times New Roman"/>
          <w:sz w:val="24"/>
          <w:szCs w:val="24"/>
        </w:rPr>
        <w:t>т.д</w:t>
      </w:r>
      <w:proofErr w:type="spellEnd"/>
      <w:r w:rsidRPr="009E0F06">
        <w:rPr>
          <w:rFonts w:ascii="Times New Roman" w:hAnsi="Times New Roman" w:cs="Times New Roman"/>
          <w:sz w:val="24"/>
          <w:szCs w:val="24"/>
        </w:rPr>
        <w:t xml:space="preserve">. Це витрати на приготування їжі, ремонт одежі, побутових приладів тощо. </w:t>
      </w:r>
    </w:p>
    <w:p w14:paraId="12ADB78A" w14:textId="5242D8E5" w:rsidR="00E11152" w:rsidRPr="001053D4"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В українській сім`ї це внутрішнє виробництво домогосподарства займає значне місце і часто виступає не тільки засобом забезпечення більш повного чи найбільш раціонального задоволення потреб індивіда, а і певним способом самореалізації творчих здібностей людини.</w:t>
      </w:r>
      <w:r w:rsidR="001053D4" w:rsidRPr="001053D4">
        <w:rPr>
          <w:rFonts w:ascii="Times New Roman" w:hAnsi="Times New Roman" w:cs="Times New Roman"/>
          <w:sz w:val="24"/>
          <w:szCs w:val="24"/>
        </w:rPr>
        <w:t>[</w:t>
      </w:r>
      <w:r w:rsidR="001053D4">
        <w:rPr>
          <w:rFonts w:ascii="Times New Roman" w:hAnsi="Times New Roman" w:cs="Times New Roman"/>
          <w:sz w:val="24"/>
          <w:szCs w:val="24"/>
          <w:lang w:val="en-GB"/>
        </w:rPr>
        <w:t>11</w:t>
      </w:r>
      <w:bookmarkStart w:id="0" w:name="_GoBack"/>
      <w:bookmarkEnd w:id="0"/>
      <w:r w:rsidR="001053D4" w:rsidRPr="001053D4">
        <w:rPr>
          <w:rFonts w:ascii="Times New Roman" w:hAnsi="Times New Roman" w:cs="Times New Roman"/>
          <w:sz w:val="24"/>
          <w:szCs w:val="24"/>
        </w:rPr>
        <w:t>]</w:t>
      </w:r>
    </w:p>
    <w:p w14:paraId="35E7BCCA" w14:textId="53B4F9B2" w:rsidR="00203D65" w:rsidRPr="00C57E3E" w:rsidRDefault="00C44464" w:rsidP="00203D65">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А</w:t>
      </w:r>
      <w:r w:rsidR="00203D65" w:rsidRPr="00C57E3E">
        <w:rPr>
          <w:rFonts w:ascii="Times New Roman" w:hAnsi="Times New Roman" w:cs="Times New Roman"/>
          <w:sz w:val="24"/>
          <w:szCs w:val="24"/>
        </w:rPr>
        <w:t>наліз динамік</w:t>
      </w:r>
      <w:r>
        <w:rPr>
          <w:rFonts w:ascii="Times New Roman" w:hAnsi="Times New Roman" w:cs="Times New Roman"/>
          <w:sz w:val="24"/>
          <w:szCs w:val="24"/>
        </w:rPr>
        <w:t>и</w:t>
      </w:r>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витрат</w:t>
      </w:r>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населення</w:t>
      </w:r>
      <w:r w:rsidR="00203D65" w:rsidRPr="00C57E3E">
        <w:rPr>
          <w:rFonts w:ascii="Times New Roman" w:hAnsi="Times New Roman" w:cs="Times New Roman"/>
          <w:sz w:val="24"/>
          <w:szCs w:val="24"/>
        </w:rPr>
        <w:t xml:space="preserve"> Льв</w:t>
      </w:r>
      <w:r w:rsidR="00203D65">
        <w:rPr>
          <w:rFonts w:ascii="Times New Roman" w:hAnsi="Times New Roman" w:cs="Times New Roman"/>
          <w:sz w:val="24"/>
          <w:szCs w:val="24"/>
        </w:rPr>
        <w:t>івської</w:t>
      </w:r>
      <w:r w:rsidR="00203D65" w:rsidRPr="00C57E3E">
        <w:rPr>
          <w:rFonts w:ascii="Times New Roman" w:hAnsi="Times New Roman" w:cs="Times New Roman"/>
          <w:sz w:val="24"/>
          <w:szCs w:val="24"/>
        </w:rPr>
        <w:t xml:space="preserve"> області за допомогою табл.</w:t>
      </w:r>
      <w:r w:rsidR="00203D65" w:rsidRPr="00203D65">
        <w:rPr>
          <w:rFonts w:ascii="Times New Roman" w:hAnsi="Times New Roman" w:cs="Times New Roman"/>
          <w:sz w:val="24"/>
          <w:szCs w:val="24"/>
        </w:rPr>
        <w:t>8</w:t>
      </w:r>
    </w:p>
    <w:p w14:paraId="761048BF" w14:textId="19C71961" w:rsidR="003C0010" w:rsidRDefault="003C0010" w:rsidP="009E0F06">
      <w:pPr>
        <w:spacing w:after="0" w:line="360" w:lineRule="auto"/>
        <w:ind w:left="-567" w:firstLine="495"/>
        <w:jc w:val="both"/>
        <w:rPr>
          <w:rFonts w:ascii="Times New Roman" w:hAnsi="Times New Roman" w:cs="Times New Roman"/>
          <w:sz w:val="24"/>
          <w:szCs w:val="24"/>
        </w:rPr>
      </w:pPr>
    </w:p>
    <w:p w14:paraId="06255C82" w14:textId="625A9887" w:rsidR="00203D65" w:rsidRDefault="00203D65" w:rsidP="009E0F06">
      <w:pPr>
        <w:spacing w:after="0" w:line="360" w:lineRule="auto"/>
        <w:ind w:left="-567" w:firstLine="495"/>
        <w:jc w:val="both"/>
        <w:rPr>
          <w:rFonts w:ascii="Times New Roman" w:hAnsi="Times New Roman" w:cs="Times New Roman"/>
          <w:sz w:val="24"/>
          <w:szCs w:val="24"/>
        </w:rPr>
      </w:pPr>
    </w:p>
    <w:p w14:paraId="489A60D0" w14:textId="6580E95F" w:rsidR="00203D65" w:rsidRDefault="00203D65" w:rsidP="009E0F06">
      <w:pPr>
        <w:spacing w:after="0" w:line="360" w:lineRule="auto"/>
        <w:ind w:left="-567" w:firstLine="495"/>
        <w:jc w:val="both"/>
        <w:rPr>
          <w:rFonts w:ascii="Times New Roman" w:hAnsi="Times New Roman" w:cs="Times New Roman"/>
          <w:sz w:val="24"/>
          <w:szCs w:val="24"/>
        </w:rPr>
      </w:pPr>
    </w:p>
    <w:p w14:paraId="1D85CB3D" w14:textId="30D2A1F4" w:rsidR="00203D65" w:rsidRDefault="00203D65" w:rsidP="009E0F06">
      <w:pPr>
        <w:spacing w:after="0" w:line="360" w:lineRule="auto"/>
        <w:ind w:left="-567" w:firstLine="495"/>
        <w:jc w:val="both"/>
        <w:rPr>
          <w:rFonts w:ascii="Times New Roman" w:hAnsi="Times New Roman" w:cs="Times New Roman"/>
          <w:sz w:val="24"/>
          <w:szCs w:val="24"/>
        </w:rPr>
      </w:pPr>
    </w:p>
    <w:p w14:paraId="1B9BC95C" w14:textId="42889F58" w:rsidR="00203D65" w:rsidRDefault="00203D65" w:rsidP="009E0F06">
      <w:pPr>
        <w:spacing w:after="0" w:line="360" w:lineRule="auto"/>
        <w:ind w:left="-567" w:firstLine="495"/>
        <w:jc w:val="both"/>
        <w:rPr>
          <w:rFonts w:ascii="Times New Roman" w:hAnsi="Times New Roman" w:cs="Times New Roman"/>
          <w:sz w:val="24"/>
          <w:szCs w:val="24"/>
        </w:rPr>
      </w:pPr>
    </w:p>
    <w:p w14:paraId="0E55D368" w14:textId="0D9BE77E" w:rsidR="00203D65" w:rsidRDefault="00203D65" w:rsidP="009E0F06">
      <w:pPr>
        <w:spacing w:after="0" w:line="360" w:lineRule="auto"/>
        <w:ind w:left="-567" w:firstLine="495"/>
        <w:jc w:val="both"/>
        <w:rPr>
          <w:rFonts w:ascii="Times New Roman" w:hAnsi="Times New Roman" w:cs="Times New Roman"/>
          <w:sz w:val="24"/>
          <w:szCs w:val="24"/>
        </w:rPr>
      </w:pPr>
    </w:p>
    <w:p w14:paraId="310C94C8" w14:textId="4AB4857C" w:rsidR="00203D65" w:rsidRDefault="00203D65" w:rsidP="009E0F06">
      <w:pPr>
        <w:spacing w:after="0" w:line="360" w:lineRule="auto"/>
        <w:ind w:left="-567" w:firstLine="495"/>
        <w:jc w:val="both"/>
        <w:rPr>
          <w:rFonts w:ascii="Times New Roman" w:hAnsi="Times New Roman" w:cs="Times New Roman"/>
          <w:sz w:val="24"/>
          <w:szCs w:val="24"/>
        </w:rPr>
      </w:pPr>
    </w:p>
    <w:p w14:paraId="0A71D52B" w14:textId="4C0B9468" w:rsidR="00203D65" w:rsidRDefault="00203D65" w:rsidP="009E0F06">
      <w:pPr>
        <w:spacing w:after="0" w:line="360" w:lineRule="auto"/>
        <w:ind w:left="-567" w:firstLine="495"/>
        <w:jc w:val="both"/>
        <w:rPr>
          <w:rFonts w:ascii="Times New Roman" w:hAnsi="Times New Roman" w:cs="Times New Roman"/>
          <w:sz w:val="24"/>
          <w:szCs w:val="24"/>
        </w:rPr>
      </w:pPr>
    </w:p>
    <w:p w14:paraId="7349460D" w14:textId="5D114C9E" w:rsidR="00203D65" w:rsidRDefault="00203D65" w:rsidP="009E0F06">
      <w:pPr>
        <w:spacing w:after="0" w:line="360" w:lineRule="auto"/>
        <w:ind w:left="-567" w:firstLine="495"/>
        <w:jc w:val="both"/>
        <w:rPr>
          <w:rFonts w:ascii="Times New Roman" w:hAnsi="Times New Roman" w:cs="Times New Roman"/>
          <w:sz w:val="24"/>
          <w:szCs w:val="24"/>
        </w:rPr>
      </w:pPr>
    </w:p>
    <w:p w14:paraId="7BB538D0" w14:textId="72518795" w:rsidR="00203D65" w:rsidRDefault="00203D65" w:rsidP="009E0F06">
      <w:pPr>
        <w:spacing w:after="0" w:line="360" w:lineRule="auto"/>
        <w:ind w:left="-567" w:firstLine="495"/>
        <w:jc w:val="both"/>
        <w:rPr>
          <w:rFonts w:ascii="Times New Roman" w:hAnsi="Times New Roman" w:cs="Times New Roman"/>
          <w:sz w:val="24"/>
          <w:szCs w:val="24"/>
        </w:rPr>
      </w:pPr>
    </w:p>
    <w:p w14:paraId="3CCB616E" w14:textId="61658E01" w:rsidR="00203D65" w:rsidRDefault="00203D65" w:rsidP="009E0F06">
      <w:pPr>
        <w:spacing w:after="0" w:line="360" w:lineRule="auto"/>
        <w:ind w:left="-567" w:firstLine="495"/>
        <w:jc w:val="both"/>
        <w:rPr>
          <w:rFonts w:ascii="Times New Roman" w:hAnsi="Times New Roman" w:cs="Times New Roman"/>
          <w:sz w:val="24"/>
          <w:szCs w:val="24"/>
        </w:rPr>
      </w:pPr>
    </w:p>
    <w:p w14:paraId="10059C6D" w14:textId="424EAFD4" w:rsidR="00203D65" w:rsidRDefault="00203D65" w:rsidP="009E0F06">
      <w:pPr>
        <w:spacing w:after="0" w:line="360" w:lineRule="auto"/>
        <w:ind w:left="-567" w:firstLine="495"/>
        <w:jc w:val="both"/>
        <w:rPr>
          <w:rFonts w:ascii="Times New Roman" w:hAnsi="Times New Roman" w:cs="Times New Roman"/>
          <w:sz w:val="24"/>
          <w:szCs w:val="24"/>
        </w:rPr>
      </w:pPr>
    </w:p>
    <w:p w14:paraId="5FBC34A0" w14:textId="523BCB72" w:rsidR="00203D65" w:rsidRDefault="00203D65" w:rsidP="009E0F06">
      <w:pPr>
        <w:spacing w:after="0" w:line="360" w:lineRule="auto"/>
        <w:ind w:left="-567" w:firstLine="495"/>
        <w:jc w:val="both"/>
        <w:rPr>
          <w:rFonts w:ascii="Times New Roman" w:hAnsi="Times New Roman" w:cs="Times New Roman"/>
          <w:sz w:val="24"/>
          <w:szCs w:val="24"/>
        </w:rPr>
      </w:pPr>
    </w:p>
    <w:p w14:paraId="5AF8AEC7" w14:textId="1155E462" w:rsidR="00203D65" w:rsidRDefault="00203D65" w:rsidP="009E0F06">
      <w:pPr>
        <w:spacing w:after="0" w:line="360" w:lineRule="auto"/>
        <w:ind w:left="-567" w:firstLine="495"/>
        <w:jc w:val="both"/>
        <w:rPr>
          <w:rFonts w:ascii="Times New Roman" w:hAnsi="Times New Roman" w:cs="Times New Roman"/>
          <w:sz w:val="24"/>
          <w:szCs w:val="24"/>
        </w:rPr>
      </w:pPr>
    </w:p>
    <w:p w14:paraId="27274025" w14:textId="27D49C4A" w:rsidR="00203D65" w:rsidRDefault="00203D65" w:rsidP="009E0F06">
      <w:pPr>
        <w:spacing w:after="0" w:line="360" w:lineRule="auto"/>
        <w:ind w:left="-567" w:firstLine="495"/>
        <w:jc w:val="both"/>
        <w:rPr>
          <w:rFonts w:ascii="Times New Roman" w:hAnsi="Times New Roman" w:cs="Times New Roman"/>
          <w:sz w:val="24"/>
          <w:szCs w:val="24"/>
        </w:rPr>
      </w:pPr>
    </w:p>
    <w:p w14:paraId="227C9C59" w14:textId="2186D787" w:rsidR="00203D65" w:rsidRDefault="00203D65" w:rsidP="009E0F06">
      <w:pPr>
        <w:spacing w:after="0" w:line="360" w:lineRule="auto"/>
        <w:ind w:left="-567" w:firstLine="495"/>
        <w:jc w:val="both"/>
        <w:rPr>
          <w:rFonts w:ascii="Times New Roman" w:hAnsi="Times New Roman" w:cs="Times New Roman"/>
          <w:sz w:val="24"/>
          <w:szCs w:val="24"/>
        </w:rPr>
      </w:pPr>
    </w:p>
    <w:p w14:paraId="4D071DAD" w14:textId="250A4234" w:rsidR="00203D65" w:rsidRDefault="00203D65" w:rsidP="009E0F06">
      <w:pPr>
        <w:spacing w:after="0" w:line="360" w:lineRule="auto"/>
        <w:ind w:left="-567" w:firstLine="495"/>
        <w:jc w:val="both"/>
        <w:rPr>
          <w:rFonts w:ascii="Times New Roman" w:hAnsi="Times New Roman" w:cs="Times New Roman"/>
          <w:sz w:val="24"/>
          <w:szCs w:val="24"/>
        </w:rPr>
      </w:pPr>
    </w:p>
    <w:p w14:paraId="159A7BE4" w14:textId="628F99BD" w:rsidR="00203D65" w:rsidRDefault="00203D65" w:rsidP="009E0F06">
      <w:pPr>
        <w:spacing w:after="0" w:line="360" w:lineRule="auto"/>
        <w:ind w:left="-567" w:firstLine="495"/>
        <w:jc w:val="both"/>
        <w:rPr>
          <w:rFonts w:ascii="Times New Roman" w:hAnsi="Times New Roman" w:cs="Times New Roman"/>
          <w:sz w:val="24"/>
          <w:szCs w:val="24"/>
        </w:rPr>
      </w:pPr>
    </w:p>
    <w:p w14:paraId="3A09E58A" w14:textId="28B7BEF8" w:rsidR="00203D65" w:rsidRDefault="00203D65" w:rsidP="009E0F06">
      <w:pPr>
        <w:spacing w:after="0" w:line="360" w:lineRule="auto"/>
        <w:ind w:left="-567" w:firstLine="495"/>
        <w:jc w:val="both"/>
        <w:rPr>
          <w:rFonts w:ascii="Times New Roman" w:hAnsi="Times New Roman" w:cs="Times New Roman"/>
          <w:sz w:val="24"/>
          <w:szCs w:val="24"/>
        </w:rPr>
      </w:pPr>
    </w:p>
    <w:p w14:paraId="2C25EFC9" w14:textId="466CB4A1" w:rsidR="00203D65" w:rsidRDefault="00203D65" w:rsidP="009E0F06">
      <w:pPr>
        <w:spacing w:after="0" w:line="360" w:lineRule="auto"/>
        <w:ind w:left="-567" w:firstLine="495"/>
        <w:jc w:val="both"/>
        <w:rPr>
          <w:rFonts w:ascii="Times New Roman" w:hAnsi="Times New Roman" w:cs="Times New Roman"/>
          <w:sz w:val="24"/>
          <w:szCs w:val="24"/>
        </w:rPr>
      </w:pPr>
    </w:p>
    <w:p w14:paraId="535A70AF" w14:textId="4FA1CE81" w:rsidR="00203D65" w:rsidRDefault="00203D65" w:rsidP="009E0F06">
      <w:pPr>
        <w:spacing w:after="0" w:line="360" w:lineRule="auto"/>
        <w:ind w:left="-567" w:firstLine="495"/>
        <w:jc w:val="both"/>
        <w:rPr>
          <w:rFonts w:ascii="Times New Roman" w:hAnsi="Times New Roman" w:cs="Times New Roman"/>
          <w:sz w:val="24"/>
          <w:szCs w:val="24"/>
        </w:rPr>
      </w:pPr>
    </w:p>
    <w:p w14:paraId="0D7BF80B" w14:textId="67E774EB" w:rsidR="00203D65" w:rsidRDefault="00203D65" w:rsidP="009E0F06">
      <w:pPr>
        <w:spacing w:after="0" w:line="360" w:lineRule="auto"/>
        <w:ind w:left="-567" w:firstLine="495"/>
        <w:jc w:val="both"/>
        <w:rPr>
          <w:rFonts w:ascii="Times New Roman" w:hAnsi="Times New Roman" w:cs="Times New Roman"/>
          <w:sz w:val="24"/>
          <w:szCs w:val="24"/>
        </w:rPr>
      </w:pPr>
    </w:p>
    <w:p w14:paraId="357D3AAE" w14:textId="204100DA" w:rsidR="00203D65" w:rsidRDefault="00203D65" w:rsidP="009E0F06">
      <w:pPr>
        <w:spacing w:after="0" w:line="360" w:lineRule="auto"/>
        <w:ind w:left="-567" w:firstLine="495"/>
        <w:jc w:val="both"/>
        <w:rPr>
          <w:rFonts w:ascii="Times New Roman" w:hAnsi="Times New Roman" w:cs="Times New Roman"/>
          <w:sz w:val="24"/>
          <w:szCs w:val="24"/>
        </w:rPr>
      </w:pPr>
    </w:p>
    <w:p w14:paraId="6192E3CB" w14:textId="2C7DA37C" w:rsidR="00203D65" w:rsidRDefault="00036AB9" w:rsidP="00036AB9">
      <w:pPr>
        <w:spacing w:after="0" w:line="360" w:lineRule="auto"/>
        <w:ind w:left="-567"/>
        <w:jc w:val="center"/>
        <w:rPr>
          <w:rFonts w:ascii="Times New Roman" w:hAnsi="Times New Roman" w:cs="Times New Roman"/>
          <w:sz w:val="24"/>
          <w:szCs w:val="24"/>
        </w:rPr>
      </w:pPr>
      <w:r>
        <w:rPr>
          <w:rFonts w:ascii="Times New Roman" w:hAnsi="Times New Roman" w:cs="Times New Roman"/>
          <w:sz w:val="24"/>
          <w:szCs w:val="24"/>
        </w:rPr>
        <w:t>Графік динаміки витрат населення Львівської області за досліджуваний період на рис.11</w:t>
      </w:r>
    </w:p>
    <w:p w14:paraId="6AF5A4AF" w14:textId="06A5E5F5" w:rsidR="00036AB9" w:rsidRDefault="00036AB9" w:rsidP="00036AB9">
      <w:pPr>
        <w:spacing w:after="0" w:line="360" w:lineRule="auto"/>
        <w:ind w:left="-567"/>
        <w:rPr>
          <w:rFonts w:ascii="Times New Roman" w:hAnsi="Times New Roman" w:cs="Times New Roman"/>
          <w:sz w:val="24"/>
          <w:szCs w:val="24"/>
        </w:rPr>
      </w:pPr>
      <w:r>
        <w:rPr>
          <w:noProof/>
        </w:rPr>
        <w:drawing>
          <wp:inline distT="0" distB="0" distL="0" distR="0" wp14:anchorId="62192E35" wp14:editId="1FB8912B">
            <wp:extent cx="6581775" cy="3390900"/>
            <wp:effectExtent l="0" t="0" r="9525" b="0"/>
            <wp:docPr id="1" name="Діаграма 1">
              <a:extLst xmlns:a="http://schemas.openxmlformats.org/drawingml/2006/main">
                <a:ext uri="{FF2B5EF4-FFF2-40B4-BE49-F238E27FC236}">
                  <a16:creationId xmlns:a16="http://schemas.microsoft.com/office/drawing/2014/main" id="{E2ECF56C-259B-41CB-BB59-A5C3267CA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A5E90B" w14:textId="01F65979" w:rsidR="00036AB9" w:rsidRDefault="00036AB9" w:rsidP="005D3708">
      <w:pPr>
        <w:ind w:left="-567"/>
        <w:jc w:val="center"/>
        <w:rPr>
          <w:rFonts w:ascii="Times New Roman" w:hAnsi="Times New Roman" w:cs="Times New Roman"/>
          <w:i/>
          <w:sz w:val="24"/>
          <w:szCs w:val="24"/>
        </w:rPr>
      </w:pPr>
      <w:r w:rsidRPr="00527E0A">
        <w:rPr>
          <w:rFonts w:ascii="Times New Roman" w:hAnsi="Times New Roman" w:cs="Times New Roman"/>
          <w:i/>
          <w:sz w:val="24"/>
          <w:szCs w:val="24"/>
        </w:rPr>
        <w:t>Рис.</w:t>
      </w:r>
      <w:r>
        <w:rPr>
          <w:rFonts w:ascii="Times New Roman" w:hAnsi="Times New Roman" w:cs="Times New Roman"/>
          <w:i/>
          <w:sz w:val="24"/>
          <w:szCs w:val="24"/>
        </w:rPr>
        <w:t>11</w:t>
      </w:r>
      <w:r w:rsidRPr="00527E0A">
        <w:rPr>
          <w:rFonts w:ascii="Times New Roman" w:hAnsi="Times New Roman" w:cs="Times New Roman"/>
          <w:i/>
          <w:sz w:val="24"/>
          <w:szCs w:val="24"/>
        </w:rPr>
        <w:t xml:space="preserve"> Динаміка </w:t>
      </w:r>
      <w:r>
        <w:rPr>
          <w:rFonts w:ascii="Times New Roman" w:hAnsi="Times New Roman" w:cs="Times New Roman"/>
          <w:i/>
          <w:sz w:val="24"/>
          <w:szCs w:val="24"/>
        </w:rPr>
        <w:t>витрат населення</w:t>
      </w:r>
      <w:r w:rsidRPr="00527E0A">
        <w:rPr>
          <w:rFonts w:ascii="Times New Roman" w:hAnsi="Times New Roman" w:cs="Times New Roman"/>
          <w:i/>
          <w:sz w:val="24"/>
          <w:szCs w:val="24"/>
        </w:rPr>
        <w:t xml:space="preserve"> Львівської області (млн. грн.), 2007-2017рр.</w:t>
      </w:r>
    </w:p>
    <w:p w14:paraId="2573987C" w14:textId="215F1E97" w:rsidR="00036AB9" w:rsidRPr="007B4983" w:rsidRDefault="001224CC" w:rsidP="005D3708">
      <w:pPr>
        <w:spacing w:after="0" w:line="360" w:lineRule="auto"/>
        <w:ind w:left="-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255A19" wp14:editId="202FB6C1">
                <wp:simplePos x="0" y="0"/>
                <wp:positionH relativeFrom="column">
                  <wp:posOffset>2952750</wp:posOffset>
                </wp:positionH>
                <wp:positionV relativeFrom="paragraph">
                  <wp:posOffset>4799965</wp:posOffset>
                </wp:positionV>
                <wp:extent cx="390525" cy="238125"/>
                <wp:effectExtent l="0" t="0" r="28575" b="28575"/>
                <wp:wrapNone/>
                <wp:docPr id="3" name="Поле 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schemeClr val="bg1"/>
                          </a:solidFill>
                        </a:ln>
                      </wps:spPr>
                      <wps:txbx>
                        <w:txbxContent>
                          <w:p w14:paraId="4A140BFA" w14:textId="73844F6D" w:rsidR="001224CC" w:rsidRPr="006C65F5" w:rsidRDefault="001224CC" w:rsidP="001224CC">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255A19" id="_x0000_t202" coordsize="21600,21600" o:spt="202" path="m,l,21600r21600,l21600,xe">
                <v:stroke joinstyle="miter"/>
                <v:path gradientshapeok="t" o:connecttype="rect"/>
              </v:shapetype>
              <v:shape id="Поле 3" o:spid="_x0000_s1026" type="#_x0000_t202" style="position:absolute;left:0;text-align:left;margin-left:232.5pt;margin-top:377.95pt;width:30.7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" fillcolor="white [3201]" strokecolor="white [3212]" strokeweight=".5pt">
                <v:textbox>
                  <w:txbxContent>
                    <w:p w14:paraId="4A140BFA" w14:textId="73844F6D" w:rsidR="001224CC" w:rsidRPr="006C65F5" w:rsidRDefault="001224CC" w:rsidP="001224CC">
                      <w:r>
                        <w:t>4</w:t>
                      </w:r>
                      <w:r>
                        <w:t>7</w:t>
                      </w:r>
                    </w:p>
                  </w:txbxContent>
                </v:textbox>
              </v:shape>
            </w:pict>
          </mc:Fallback>
        </mc:AlternateContent>
      </w:r>
      <w:r w:rsidR="005D3708" w:rsidRPr="005D3708">
        <w:rPr>
          <w:rFonts w:ascii="Times New Roman" w:hAnsi="Times New Roman" w:cs="Times New Roman"/>
          <w:sz w:val="24"/>
          <w:szCs w:val="24"/>
        </w:rPr>
        <w:t xml:space="preserve">Аналіз динаміки </w:t>
      </w:r>
      <w:r w:rsidR="005D3708">
        <w:rPr>
          <w:rFonts w:ascii="Times New Roman" w:hAnsi="Times New Roman" w:cs="Times New Roman"/>
          <w:sz w:val="24"/>
          <w:szCs w:val="24"/>
        </w:rPr>
        <w:t>витрат населення Львівської області показав, що від початку досліджуваного періоду (2007) і до його кінця (2017) показник зріс на 103408</w:t>
      </w:r>
      <w:r w:rsidR="005D3708" w:rsidRPr="005D3708">
        <w:rPr>
          <w:rFonts w:ascii="Times New Roman" w:hAnsi="Times New Roman" w:cs="Times New Roman"/>
          <w:sz w:val="24"/>
          <w:szCs w:val="24"/>
        </w:rPr>
        <w:t xml:space="preserve">$ </w:t>
      </w:r>
      <w:r w:rsidR="005D3708">
        <w:rPr>
          <w:rFonts w:ascii="Times New Roman" w:hAnsi="Times New Roman" w:cs="Times New Roman"/>
          <w:sz w:val="24"/>
          <w:szCs w:val="24"/>
        </w:rPr>
        <w:t xml:space="preserve">млн. Точками мінімуму і максимуму є 2007 і 2017 роки відповідно. </w:t>
      </w:r>
      <w:r w:rsidR="006C29E6">
        <w:rPr>
          <w:rFonts w:ascii="Times New Roman" w:hAnsi="Times New Roman" w:cs="Times New Roman"/>
          <w:sz w:val="24"/>
          <w:szCs w:val="24"/>
        </w:rPr>
        <w:t>Весь досліджуваний період показник мав тенденцію до зростання.</w:t>
      </w:r>
    </w:p>
    <w:sectPr w:rsidR="00036AB9" w:rsidRPr="007B4983" w:rsidSect="001224CC">
      <w:footerReference w:type="default" r:id="rId7"/>
      <w:pgSz w:w="11906" w:h="16838"/>
      <w:pgMar w:top="850" w:right="850" w:bottom="850" w:left="1417" w:header="708" w:footer="708" w:gutter="0"/>
      <w:pgNumType w:start="4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4678E" w14:textId="77777777" w:rsidR="0086331C" w:rsidRDefault="0086331C" w:rsidP="001224CC">
      <w:pPr>
        <w:spacing w:after="0" w:line="240" w:lineRule="auto"/>
      </w:pPr>
      <w:r>
        <w:separator/>
      </w:r>
    </w:p>
  </w:endnote>
  <w:endnote w:type="continuationSeparator" w:id="0">
    <w:p w14:paraId="74675211" w14:textId="77777777" w:rsidR="0086331C" w:rsidRDefault="0086331C" w:rsidP="0012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519190"/>
      <w:docPartObj>
        <w:docPartGallery w:val="Page Numbers (Bottom of Page)"/>
        <w:docPartUnique/>
      </w:docPartObj>
    </w:sdtPr>
    <w:sdtEndPr/>
    <w:sdtContent>
      <w:p w14:paraId="711CCFF7" w14:textId="6C033A3B" w:rsidR="001224CC" w:rsidRDefault="001224CC">
        <w:pPr>
          <w:pStyle w:val="a9"/>
          <w:jc w:val="center"/>
        </w:pPr>
        <w:r>
          <w:fldChar w:fldCharType="begin"/>
        </w:r>
        <w:r>
          <w:instrText>PAGE   \* MERGEFORMAT</w:instrText>
        </w:r>
        <w:r>
          <w:fldChar w:fldCharType="separate"/>
        </w:r>
        <w:r>
          <w:t>2</w:t>
        </w:r>
        <w:r>
          <w:fldChar w:fldCharType="end"/>
        </w:r>
      </w:p>
    </w:sdtContent>
  </w:sdt>
  <w:p w14:paraId="10D2CA70" w14:textId="77777777" w:rsidR="001224CC" w:rsidRDefault="001224C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6E01" w14:textId="77777777" w:rsidR="0086331C" w:rsidRDefault="0086331C" w:rsidP="001224CC">
      <w:pPr>
        <w:spacing w:after="0" w:line="240" w:lineRule="auto"/>
      </w:pPr>
      <w:r>
        <w:separator/>
      </w:r>
    </w:p>
  </w:footnote>
  <w:footnote w:type="continuationSeparator" w:id="0">
    <w:p w14:paraId="71B7F852" w14:textId="77777777" w:rsidR="0086331C" w:rsidRDefault="0086331C" w:rsidP="00122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CC"/>
    <w:rsid w:val="000202A6"/>
    <w:rsid w:val="00036AB9"/>
    <w:rsid w:val="000740F0"/>
    <w:rsid w:val="001053D4"/>
    <w:rsid w:val="001224CC"/>
    <w:rsid w:val="00203D65"/>
    <w:rsid w:val="003C0010"/>
    <w:rsid w:val="005135CD"/>
    <w:rsid w:val="005D3708"/>
    <w:rsid w:val="006C29E6"/>
    <w:rsid w:val="007137D4"/>
    <w:rsid w:val="007B4983"/>
    <w:rsid w:val="0086331C"/>
    <w:rsid w:val="009E0F06"/>
    <w:rsid w:val="00C44464"/>
    <w:rsid w:val="00E11152"/>
    <w:rsid w:val="00E35C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125"/>
  <w15:chartTrackingRefBased/>
  <w15:docId w15:val="{2726EF80-E739-46C5-A6A4-295E6A52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1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115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E11152"/>
    <w:rPr>
      <w:b/>
      <w:bCs/>
    </w:rPr>
  </w:style>
  <w:style w:type="paragraph" w:styleId="a5">
    <w:name w:val="Balloon Text"/>
    <w:basedOn w:val="a"/>
    <w:link w:val="a6"/>
    <w:uiPriority w:val="99"/>
    <w:semiHidden/>
    <w:unhideWhenUsed/>
    <w:rsid w:val="00036AB9"/>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036AB9"/>
    <w:rPr>
      <w:rFonts w:ascii="Segoe UI" w:hAnsi="Segoe UI" w:cs="Segoe UI"/>
      <w:sz w:val="18"/>
      <w:szCs w:val="18"/>
    </w:rPr>
  </w:style>
  <w:style w:type="paragraph" w:styleId="a7">
    <w:name w:val="header"/>
    <w:basedOn w:val="a"/>
    <w:link w:val="a8"/>
    <w:uiPriority w:val="99"/>
    <w:unhideWhenUsed/>
    <w:rsid w:val="001224CC"/>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1224CC"/>
  </w:style>
  <w:style w:type="paragraph" w:styleId="a9">
    <w:name w:val="footer"/>
    <w:basedOn w:val="a"/>
    <w:link w:val="aa"/>
    <w:uiPriority w:val="99"/>
    <w:unhideWhenUsed/>
    <w:rsid w:val="001224CC"/>
    <w:pPr>
      <w:tabs>
        <w:tab w:val="center" w:pos="4819"/>
        <w:tab w:val="right" w:pos="9639"/>
      </w:tabs>
      <w:spacing w:after="0" w:line="240" w:lineRule="auto"/>
    </w:pPr>
  </w:style>
  <w:style w:type="character" w:customStyle="1" w:styleId="aa">
    <w:name w:val="Нижній колонтитул Знак"/>
    <w:basedOn w:val="a0"/>
    <w:link w:val="a9"/>
    <w:uiPriority w:val="99"/>
    <w:rsid w:val="0012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stasiia\Desktop\Macroeconomics\task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uk-UA"/>
              <a:t>Витрати</a:t>
            </a:r>
            <a:r>
              <a:rPr lang="uk-UA" baseline="0"/>
              <a:t> населення Львівської області</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uk-UA"/>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31361</c:v>
                </c:pt>
                <c:pt idx="1">
                  <c:v>42220</c:v>
                </c:pt>
                <c:pt idx="2">
                  <c:v>43813</c:v>
                </c:pt>
                <c:pt idx="3">
                  <c:v>54838</c:v>
                </c:pt>
                <c:pt idx="4">
                  <c:v>61912</c:v>
                </c:pt>
                <c:pt idx="5">
                  <c:v>72828</c:v>
                </c:pt>
                <c:pt idx="6">
                  <c:v>75762</c:v>
                </c:pt>
                <c:pt idx="7">
                  <c:v>79378</c:v>
                </c:pt>
                <c:pt idx="8">
                  <c:v>96133</c:v>
                </c:pt>
                <c:pt idx="9">
                  <c:v>116628</c:v>
                </c:pt>
                <c:pt idx="10">
                  <c:v>134769</c:v>
                </c:pt>
              </c:numCache>
            </c:numRef>
          </c:val>
          <c:smooth val="0"/>
          <c:extLst>
            <c:ext xmlns:c16="http://schemas.microsoft.com/office/drawing/2014/chart" uri="{C3380CC4-5D6E-409C-BE32-E72D297353CC}">
              <c16:uniqueId val="{00000000-5F77-43F6-9678-76D7B8D491C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18848384"/>
        <c:axId val="1719194464"/>
      </c:lineChart>
      <c:catAx>
        <c:axId val="171884838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9194464"/>
        <c:crosses val="autoZero"/>
        <c:auto val="1"/>
        <c:lblAlgn val="ctr"/>
        <c:lblOffset val="100"/>
        <c:noMultiLvlLbl val="0"/>
      </c:catAx>
      <c:valAx>
        <c:axId val="171919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884838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2886</Words>
  <Characters>1646</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11</cp:revision>
  <dcterms:created xsi:type="dcterms:W3CDTF">2019-04-20T16:35:00Z</dcterms:created>
  <dcterms:modified xsi:type="dcterms:W3CDTF">2019-05-11T08:26:00Z</dcterms:modified>
</cp:coreProperties>
</file>