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C2" w:rsidRPr="007A4386" w:rsidRDefault="00EB05C2">
      <w:pPr>
        <w:pStyle w:val="TOCHeading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9D58E6" w:rsidRDefault="009F05C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33098515" w:history="1">
        <w:r w:rsidR="009D58E6" w:rsidRPr="0078593D">
          <w:rPr>
            <w:rStyle w:val="Hyperlink"/>
            <w:noProof/>
          </w:rPr>
          <w:t>КОНТЕКСТ ДИСЦИПЛИНЫ</w:t>
        </w:r>
        <w:r w:rsidR="009D58E6">
          <w:rPr>
            <w:noProof/>
            <w:webHidden/>
          </w:rPr>
          <w:tab/>
        </w:r>
        <w:r w:rsidR="009D58E6">
          <w:rPr>
            <w:noProof/>
            <w:webHidden/>
          </w:rPr>
          <w:fldChar w:fldCharType="begin"/>
        </w:r>
        <w:r w:rsidR="009D58E6">
          <w:rPr>
            <w:noProof/>
            <w:webHidden/>
          </w:rPr>
          <w:instrText xml:space="preserve"> PAGEREF _Toc33098515 \h </w:instrText>
        </w:r>
        <w:r w:rsidR="009D58E6">
          <w:rPr>
            <w:noProof/>
            <w:webHidden/>
          </w:rPr>
        </w:r>
        <w:r w:rsidR="009D58E6">
          <w:rPr>
            <w:noProof/>
            <w:webHidden/>
          </w:rPr>
          <w:fldChar w:fldCharType="separate"/>
        </w:r>
        <w:r w:rsidR="009D58E6">
          <w:rPr>
            <w:noProof/>
            <w:webHidden/>
          </w:rPr>
          <w:t>1</w:t>
        </w:r>
        <w:r w:rsidR="009D58E6">
          <w:rPr>
            <w:noProof/>
            <w:webHidden/>
          </w:rPr>
          <w:fldChar w:fldCharType="end"/>
        </w:r>
      </w:hyperlink>
    </w:p>
    <w:p w:rsidR="009D58E6" w:rsidRDefault="009D58E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16" w:history="1">
        <w:r w:rsidRPr="0078593D">
          <w:rPr>
            <w:rStyle w:val="Hyperlink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17" w:history="1">
        <w:r w:rsidRPr="0078593D">
          <w:rPr>
            <w:rStyle w:val="Hyperlink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18" w:history="1">
        <w:r w:rsidRPr="0078593D">
          <w:rPr>
            <w:rStyle w:val="Hyperlink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19" w:history="1">
        <w:r w:rsidRPr="0078593D">
          <w:rPr>
            <w:rStyle w:val="Hyperlink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0" w:history="1">
        <w:r w:rsidRPr="0078593D">
          <w:rPr>
            <w:rStyle w:val="Hyperlink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1" w:history="1">
        <w:r w:rsidRPr="0078593D">
          <w:rPr>
            <w:rStyle w:val="Hyperlink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2" w:history="1">
        <w:r w:rsidRPr="0078593D">
          <w:rPr>
            <w:rStyle w:val="Hyperlink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3" w:history="1">
        <w:r w:rsidRPr="0078593D">
          <w:rPr>
            <w:rStyle w:val="Hyperlink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4" w:history="1">
        <w:r w:rsidRPr="0078593D">
          <w:rPr>
            <w:rStyle w:val="Hyperlink"/>
            <w:noProof/>
          </w:rPr>
          <w:t>Логические операции над предикатами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5" w:history="1">
        <w:r w:rsidRPr="0078593D">
          <w:rPr>
            <w:rStyle w:val="Hyperlink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6" w:history="1">
        <w:r w:rsidRPr="0078593D">
          <w:rPr>
            <w:rStyle w:val="Hyperlink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7" w:history="1">
        <w:r w:rsidRPr="0078593D">
          <w:rPr>
            <w:rStyle w:val="Hyperlink"/>
            <w:noProof/>
          </w:rPr>
          <w:t>Кортеж. Связь понятий кортеж</w:t>
        </w:r>
        <w:r w:rsidRPr="0078593D">
          <w:rPr>
            <w:rStyle w:val="Hyperlink"/>
            <w:noProof/>
            <w:lang w:val="en-US"/>
          </w:rPr>
          <w:t xml:space="preserve"> </w:t>
        </w:r>
        <w:r w:rsidRPr="0078593D">
          <w:rPr>
            <w:rStyle w:val="Hyperlink"/>
            <w:noProof/>
          </w:rPr>
          <w:t>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8" w:history="1">
        <w:r w:rsidRPr="0078593D">
          <w:rPr>
            <w:rStyle w:val="Hyperlink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29" w:history="1">
        <w:r w:rsidRPr="0078593D">
          <w:rPr>
            <w:rStyle w:val="Hyperlink"/>
            <w:noProof/>
          </w:rPr>
          <w:t>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0" w:history="1">
        <w:r w:rsidRPr="0078593D">
          <w:rPr>
            <w:rStyle w:val="Hyperlink"/>
            <w:noProof/>
          </w:rPr>
          <w:t>Изображение древовидных структур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1" w:history="1">
        <w:r w:rsidRPr="0078593D">
          <w:rPr>
            <w:rStyle w:val="Hyperlink"/>
            <w:noProof/>
          </w:rPr>
          <w:t>Алгоритмы обхода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2" w:history="1">
        <w:r w:rsidRPr="0078593D">
          <w:rPr>
            <w:rStyle w:val="Hyperlink"/>
            <w:noProof/>
          </w:rPr>
          <w:t>Резерв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3" w:history="1">
        <w:r w:rsidRPr="0078593D">
          <w:rPr>
            <w:rStyle w:val="Hyperlink"/>
            <w:noProof/>
          </w:rPr>
          <w:t>Мощность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4" w:history="1">
        <w:r w:rsidRPr="0078593D">
          <w:rPr>
            <w:rStyle w:val="Hyperlink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5" w:history="1">
        <w:r w:rsidRPr="0078593D">
          <w:rPr>
            <w:rStyle w:val="Hyperlink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6" w:history="1">
        <w:r w:rsidRPr="0078593D">
          <w:rPr>
            <w:rStyle w:val="Hyperlink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58E6" w:rsidRDefault="009D58E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098537" w:history="1">
        <w:r w:rsidRPr="0078593D">
          <w:rPr>
            <w:rStyle w:val="Hyperlink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9F05C9" w:rsidP="00E8530B">
      <w:pPr>
        <w:pStyle w:val="Heading1"/>
        <w:rPr>
          <w:rFonts w:ascii="Times New Roman" w:hAnsi="Times New Roman"/>
        </w:rPr>
      </w:pPr>
      <w:r w:rsidRPr="007A4386">
        <w:fldChar w:fldCharType="end"/>
      </w:r>
      <w:bookmarkStart w:id="0" w:name="_Toc33098515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BodyTextIndent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BodyTextIndent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BodyTextIndent"/>
        <w:spacing w:before="240"/>
        <w:rPr>
          <w:lang w:val="en-US"/>
        </w:rPr>
      </w:pPr>
      <w:r>
        <w:lastRenderedPageBreak/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C336E6" w:rsidRDefault="00D37D7A" w:rsidP="00C66D4C">
      <w:pPr>
        <w:pStyle w:val="BodyTextIndent"/>
        <w:spacing w:before="240"/>
        <w:rPr>
          <w:lang w:val="en-US"/>
        </w:rPr>
      </w:pPr>
      <w:r>
        <w:t>Процесстестированиясостоитизэтапов</w:t>
      </w:r>
      <w:r w:rsidRPr="00C336E6">
        <w:rPr>
          <w:lang w:val="en-US"/>
        </w:rPr>
        <w:t>: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BodyTextIndent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1" w:name="_Toc33098516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BodyTextIndent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BodyTextIndent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BodyTextIndent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BodyTextIndent"/>
        <w:spacing w:before="240"/>
      </w:pPr>
      <w:r>
        <w:t xml:space="preserve">Первая цель – научить подбирать </w:t>
      </w:r>
      <w:r w:rsidR="00C20C86">
        <w:t>достаточно полный</w:t>
      </w:r>
      <w:r>
        <w:t xml:space="preserve">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BodyTextIndent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BodyTextIndent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BodyTextIndent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BodyTextIndent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2" w:name="_Toc33098517"/>
      <w:r w:rsidRPr="007A4386">
        <w:rPr>
          <w:rFonts w:ascii="Times New Roman" w:hAnsi="Times New Roman"/>
        </w:rPr>
        <w:lastRenderedPageBreak/>
        <w:t>НАЧАЛЬНЫЕ ПОНЯТИЯ ТЕОРИИ МНОЖЕСТВ</w:t>
      </w:r>
      <w:bookmarkEnd w:id="2"/>
    </w:p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3" w:name="_Toc33098518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BodyText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BodyText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BodyText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="009D58E6" w:rsidRPr="009D58E6">
        <w:rPr>
          <w:b/>
        </w:rPr>
        <w:t xml:space="preserve"> 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r w:rsidRPr="007A4386">
        <w:rPr>
          <w:iCs/>
          <w:szCs w:val="24"/>
          <w:lang w:val="en-US"/>
        </w:rPr>
        <w:t>ak</w:t>
      </w:r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BodyText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6B345C" w:rsidRPr="007A4386">
        <w:t xml:space="preserve">Знак </w:t>
      </w:r>
      <w:r w:rsidR="006B345C" w:rsidRPr="00C66D4C">
        <w:sym w:font="Symbol" w:char="F0CE"/>
      </w:r>
      <w:r w:rsidR="006B345C" w:rsidRPr="007A4386">
        <w:t>это сокращение от латинского слова</w:t>
      </w:r>
      <w:r w:rsidR="006B345C" w:rsidRPr="00C66D4C">
        <w:t>element</w:t>
      </w:r>
      <w:r w:rsidR="006B345C" w:rsidRPr="007A4386">
        <w:t>.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BodyText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r w:rsidRPr="007A4386">
        <w:rPr>
          <w:szCs w:val="24"/>
          <w:lang w:val="en-US"/>
        </w:rPr>
        <w:t>zahlen</w:t>
      </w:r>
      <w:r w:rsidRPr="007A4386">
        <w:rPr>
          <w:szCs w:val="24"/>
        </w:rPr>
        <w:t>–нем. "числа")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r w:rsidRPr="007A4386">
        <w:rPr>
          <w:szCs w:val="24"/>
          <w:lang w:val="en-US"/>
        </w:rPr>
        <w:t>quoziente</w:t>
      </w:r>
      <w:r w:rsidRPr="007A4386">
        <w:rPr>
          <w:szCs w:val="24"/>
        </w:rPr>
        <w:t xml:space="preserve"> – итал. "дробь")</w:t>
      </w:r>
    </w:p>
    <w:p w:rsidR="00B23042" w:rsidRPr="007A4386" w:rsidRDefault="00B23042" w:rsidP="00454F0E">
      <w:pPr>
        <w:pStyle w:val="BodyText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BodyText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lastRenderedPageBreak/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4" w:name="_Toc33098519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BodyText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BodyText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И.Я.,</w:t>
      </w:r>
      <w:hyperlink r:id="rId6" w:tooltip="Бродский, Иосиф Нусимович" w:history="1">
        <w:r w:rsidRPr="00792E38">
          <w:t>Бродский И.Н.</w:t>
        </w:r>
      </w:hyperlink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BodyText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BodyText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BodyText"/>
        <w:spacing w:before="240"/>
        <w:ind w:firstLine="540"/>
      </w:pPr>
      <w:r w:rsidRPr="00C66D4C">
        <w:rPr>
          <w:b/>
        </w:rPr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lastRenderedPageBreak/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BodyText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BodyText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BodyText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BodyText"/>
        <w:spacing w:before="240"/>
        <w:ind w:firstLine="540"/>
      </w:pPr>
      <w:r>
        <w:t>Простейшие условия для числовых множеств: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BodyText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{cost|cost&gt;0}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Heading2"/>
        <w:rPr>
          <w:rFonts w:ascii="Times New Roman" w:hAnsi="Times New Roman"/>
        </w:rPr>
      </w:pPr>
      <w:bookmarkStart w:id="5" w:name="_Toc33098520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BodyText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590171" w:rsidRDefault="00590171" w:rsidP="00C66D4C">
      <w:pPr>
        <w:pStyle w:val="BodyText"/>
        <w:spacing w:before="240"/>
        <w:ind w:firstLine="540"/>
      </w:pPr>
      <w:r w:rsidRPr="00D11A8C"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p w:rsidR="00B501C9" w:rsidRPr="00D11A8C" w:rsidRDefault="00B501C9" w:rsidP="00C66D4C">
      <w:pPr>
        <w:pStyle w:val="BodyText"/>
        <w:spacing w:before="240"/>
        <w:ind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538"/>
        <w:gridCol w:w="4109"/>
        <w:gridCol w:w="3431"/>
      </w:tblGrid>
      <w:tr w:rsidR="008E28C9" w:rsidTr="008E28C9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1538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7540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8E28C9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538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109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3431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Default="008E28C9" w:rsidP="00D11A8C">
            <w:pPr>
              <w:spacing w:after="0"/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1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0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691F8D" w:rsidRDefault="008E28C9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99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100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8E28C9" w:rsidRDefault="008E28C9" w:rsidP="008E28C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2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3, 1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5D2B21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15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16</w:t>
            </w: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6" w:name="_Toc33098521"/>
      <w:r>
        <w:rPr>
          <w:rFonts w:ascii="Times New Roman" w:hAnsi="Times New Roman"/>
        </w:rPr>
        <w:t>Подмножества</w:t>
      </w:r>
      <w:bookmarkEnd w:id="6"/>
    </w:p>
    <w:p w:rsidR="00903B82" w:rsidRPr="00D11A8C" w:rsidRDefault="00903B82" w:rsidP="00C66D4C">
      <w:pPr>
        <w:pStyle w:val="BodyText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A⊆B.</w:t>
      </w:r>
    </w:p>
    <w:p w:rsidR="00903B82" w:rsidRPr="002D5F45" w:rsidRDefault="00903B82" w:rsidP="00C66D4C">
      <w:pPr>
        <w:pStyle w:val="BodyText"/>
        <w:spacing w:before="240"/>
        <w:ind w:firstLine="540"/>
      </w:pPr>
      <w:r w:rsidRPr="00D11A8C">
        <w:t>Множество A</w:t>
      </w:r>
      <w:r w:rsidR="00B01C1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B01C1C">
        <w:rPr>
          <w:b/>
        </w:rPr>
        <w:t xml:space="preserve"> </w:t>
      </w:r>
      <w:r w:rsidRPr="00D11A8C">
        <w:t>B, если A</w:t>
      </w:r>
      <w:r w:rsidR="00B01C1C">
        <w:t xml:space="preserve"> </w:t>
      </w:r>
      <w:r w:rsidRPr="00D11A8C">
        <w:t>является подмножеством B</w:t>
      </w:r>
      <w:r w:rsidR="00B01C1C">
        <w:t xml:space="preserve"> </w:t>
      </w:r>
      <w:r w:rsidRPr="00D11A8C">
        <w:t>и B</w:t>
      </w:r>
      <w:r w:rsidR="00B01C1C">
        <w:t xml:space="preserve"> </w:t>
      </w:r>
      <w:r w:rsidRPr="00D11A8C">
        <w:t>не является подмножеством A.</w:t>
      </w:r>
      <w:r w:rsidR="00B01C1C">
        <w:t xml:space="preserve"> </w:t>
      </w:r>
      <w:r w:rsidRPr="00D11A8C">
        <w:t>Обозначается как A⊂B.</w:t>
      </w:r>
    </w:p>
    <w:p w:rsidR="00B01C1C" w:rsidRPr="00C66D4C" w:rsidRDefault="00B01C1C" w:rsidP="00B01C1C">
      <w:pPr>
        <w:pStyle w:val="BodyText"/>
        <w:spacing w:before="240"/>
        <w:ind w:firstLine="540"/>
      </w:pPr>
      <w:r>
        <w:t xml:space="preserve">Множества </w:t>
      </w:r>
      <w:r w:rsidRPr="00C66D4C">
        <w:t xml:space="preserve">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B01C1C" w:rsidRPr="00C66D4C" w:rsidRDefault="00B01C1C" w:rsidP="00B01C1C">
      <w:pPr>
        <w:pStyle w:val="BodyText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>
        <w:t xml:space="preserve"> </w:t>
      </w:r>
      <w:r w:rsidRPr="00C66D4C">
        <w:t>A⊆ B</w:t>
      </w:r>
      <w:r>
        <w:t xml:space="preserve"> </w:t>
      </w:r>
      <w:r w:rsidRPr="00C66D4C">
        <w:t>и B ⊆ A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ListParagraph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 ложно</w:t>
      </w:r>
    </w:p>
    <w:p w:rsidR="00903B82" w:rsidRDefault="00003CC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истинно. Порядок элементов не важен.</w:t>
      </w:r>
    </w:p>
    <w:p w:rsidR="009463D8" w:rsidRPr="00003CC8" w:rsidRDefault="009463D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  <w:lang w:val="en-US"/>
        </w:rPr>
        <w:t>A==C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Какие элементы из множества B</w:t>
      </w:r>
      <w:r w:rsidR="009463D8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Default="00903B82" w:rsidP="00C66D4C">
      <w:pPr>
        <w:pStyle w:val="BodyText"/>
        <w:spacing w:before="240"/>
        <w:ind w:firstLine="540"/>
      </w:pPr>
      <w:r w:rsidRPr="00595A85">
        <w:t>Но при этом МЕСЯЦЫ не являются подмножеством ЗИМА.</w:t>
      </w:r>
    </w:p>
    <w:p w:rsidR="009463D8" w:rsidRDefault="009463D8" w:rsidP="00C66D4C">
      <w:pPr>
        <w:pStyle w:val="BodyText"/>
        <w:spacing w:before="240"/>
        <w:ind w:firstLine="540"/>
      </w:pPr>
      <w:r>
        <w:t>М</w:t>
      </w:r>
      <w:r w:rsidR="00B01C1C">
        <w:t xml:space="preserve">ножество </w:t>
      </w:r>
      <w:r w:rsidR="00B01C1C" w:rsidRPr="008E28C9">
        <w:rPr>
          <w:b/>
        </w:rPr>
        <w:t xml:space="preserve">возможных </w:t>
      </w:r>
      <w:r w:rsidRPr="008E28C9">
        <w:rPr>
          <w:b/>
        </w:rPr>
        <w:t>исходных данных</w:t>
      </w:r>
      <w:r>
        <w:t xml:space="preserve"> для программы можно разбить на группы:</w:t>
      </w:r>
    </w:p>
    <w:p w:rsidR="009463D8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К</w:t>
      </w:r>
      <w:r w:rsidR="009463D8" w:rsidRPr="008E28C9">
        <w:rPr>
          <w:b/>
        </w:rPr>
        <w:t>орректные данные</w:t>
      </w:r>
      <w:r w:rsidR="009463D8">
        <w:t xml:space="preserve"> – приводят к вычислению результата или корректному изменению состояния программы</w:t>
      </w:r>
      <w:r>
        <w:t>.</w:t>
      </w:r>
    </w:p>
    <w:p w:rsidR="00B01C1C" w:rsidRPr="00595A85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Н</w:t>
      </w:r>
      <w:r w:rsidR="009463D8" w:rsidRPr="008E28C9">
        <w:rPr>
          <w:b/>
        </w:rPr>
        <w:t>екорректные данные</w:t>
      </w:r>
      <w:r w:rsidR="009463D8">
        <w:t xml:space="preserve"> – приводят к ошибке или </w:t>
      </w:r>
      <w:r>
        <w:t>отбрасываются программой без изменения состояния.</w:t>
      </w:r>
    </w:p>
    <w:p w:rsidR="002619C0" w:rsidRPr="00595A85" w:rsidRDefault="002619C0" w:rsidP="00C66D4C">
      <w:pPr>
        <w:pStyle w:val="BodyText"/>
        <w:spacing w:before="240"/>
        <w:ind w:firstLine="540"/>
      </w:pPr>
      <w:r w:rsidRPr="00595A85">
        <w:t xml:space="preserve">Множество </w:t>
      </w:r>
      <w:r w:rsidRPr="00B01C1C">
        <w:rPr>
          <w:b/>
        </w:rPr>
        <w:t>фактических исходных данных</w:t>
      </w:r>
      <w:r w:rsidRPr="00595A85">
        <w:t xml:space="preserve">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 xml:space="preserve">Истинно ли, что множество </w:t>
      </w:r>
      <w:r w:rsidRPr="00B01C1C">
        <w:rPr>
          <w:b/>
        </w:rPr>
        <w:t>тестовых исходных данных</w:t>
      </w:r>
      <w:r w:rsidRPr="00595A85">
        <w:t xml:space="preserve"> это подмножество возможных исходных данных?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lastRenderedPageBreak/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BodyText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BodyText"/>
        <w:spacing w:before="240"/>
        <w:ind w:firstLine="540"/>
      </w:pPr>
      <w:r>
        <w:t>Какие из утверждений истинны?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8E28C9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B01C1C" w:rsidRPr="007A4386" w:rsidRDefault="00B01C1C" w:rsidP="00B01C1C">
      <w:pPr>
        <w:pStyle w:val="Heading2"/>
        <w:rPr>
          <w:rFonts w:ascii="Times New Roman" w:hAnsi="Times New Roman"/>
        </w:rPr>
      </w:pPr>
      <w:bookmarkStart w:id="7" w:name="_Toc33098522"/>
      <w:r w:rsidRPr="007A4386">
        <w:rPr>
          <w:rFonts w:ascii="Times New Roman" w:hAnsi="Times New Roman"/>
        </w:rPr>
        <w:t>Графическое изображение множеств</w:t>
      </w:r>
      <w:bookmarkEnd w:id="7"/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Построение диаграммы Эйлера-Венна 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фигур), представляющих множества. Точки, лежащие внутри различных областей диаграммы, могут рассматриваться как элементы соответствующих множеств.</w:t>
      </w:r>
      <w:r w:rsidR="008E28C9">
        <w:t xml:space="preserve"> </w:t>
      </w:r>
      <w:r w:rsidRPr="007A4386">
        <w:t>Фигуры должны быть соответствующим образом обозначены.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3415"/>
        <w:gridCol w:w="2507"/>
      </w:tblGrid>
      <w:tr w:rsidR="007326A6" w:rsidRPr="007A4386" w:rsidTr="007326A6">
        <w:tc>
          <w:tcPr>
            <w:tcW w:w="3649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3415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Истинные высказывания</w:t>
            </w:r>
          </w:p>
        </w:tc>
        <w:tc>
          <w:tcPr>
            <w:tcW w:w="2507" w:type="dxa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Ложные высказывания</w:t>
            </w:r>
          </w:p>
        </w:tc>
      </w:tr>
      <w:tr w:rsidR="007326A6" w:rsidRPr="00B01C1C" w:rsidTr="007326A6">
        <w:tc>
          <w:tcPr>
            <w:tcW w:w="3649" w:type="dxa"/>
          </w:tcPr>
          <w:p w:rsidR="007326A6" w:rsidRPr="007A4386" w:rsidRDefault="001102CE" w:rsidP="00B01C1C">
            <w:pPr>
              <w:pStyle w:val="BodyTextIndent"/>
              <w:ind w:firstLine="0"/>
            </w:pPr>
            <w:r>
              <w:pict>
                <v:group id="_x0000_s1447" style="width:113pt;height:85.5pt;mso-position-horizontal-relative:char;mso-position-vertical-relative:line" coordorigin="2010,5985" coordsize="2260,1710">
                  <v:rect id="_x0000_s1448" style="position:absolute;left:2010;top:5985;width:2260;height:1710"/>
                  <v:oval id="_x0000_s1449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450" type="#_x0000_t202" style="position:absolute;left:3576;top:6404;width:375;height:405" filled="f" stroked="f">
                    <v:textbox style="mso-next-textbox:#_x0000_s1450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1" style="position:absolute;left:2991;top:6626;width:71;height:71" fillcolor="black [3213]">
                    <v:textbox style="mso-next-textbox:#_x0000_s1451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2" type="#_x0000_t202" style="position:absolute;left:2760;top:6434;width:154;height:440" filled="f" stroked="f">
                    <v:textbox style="mso-next-textbox:#_x0000_s1452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453" style="position:absolute;left:2551;top:6896;width:71;height:71" fillcolor="black [3213]">
                    <v:textbox style="mso-next-textbox:#_x0000_s1453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4" type="#_x0000_t202" style="position:absolute;left:2325;top:6719;width:154;height:440" filled="f" stroked="f">
                    <v:textbox style="mso-next-textbox:#_x0000_s1454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455" type="#_x0000_t202" style="position:absolute;left:2036;top:7279;width:375;height:405" filled="f" stroked="f">
                    <v:textbox style="mso-next-textbox:#_x0000_s1455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A4386" w:rsidRDefault="007326A6" w:rsidP="007326A6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lang w:val="en-US"/>
              </w:rPr>
              <w:t>A</w:t>
            </w:r>
          </w:p>
        </w:tc>
      </w:tr>
      <w:tr w:rsidR="007326A6" w:rsidRPr="007A4386" w:rsidTr="007326A6">
        <w:tc>
          <w:tcPr>
            <w:tcW w:w="3649" w:type="dxa"/>
          </w:tcPr>
          <w:p w:rsidR="007326A6" w:rsidRPr="007A4386" w:rsidRDefault="001102CE" w:rsidP="00B01C1C">
            <w:pPr>
              <w:pStyle w:val="BodyTextIndent"/>
              <w:ind w:firstLine="0"/>
            </w:pPr>
            <w:r>
              <w:pict>
                <v:group id="_x0000_s1437" style="width:114.05pt;height:72.55pt;mso-position-horizontal-relative:char;mso-position-vertical-relative:line" coordorigin="1707,7947" coordsize="2281,1451">
                  <v:rect id="_x0000_s1438" style="position:absolute;left:1725;top:7947;width:2263;height:1451"/>
                  <v:oval id="_x0000_s1439" style="position:absolute;left:2756;top:8230;width:945;height:945"/>
                  <v:shape id="_x0000_s1440" type="#_x0000_t202" style="position:absolute;left:3462;top:8073;width:375;height:405" filled="f" stroked="f">
                    <v:textbox style="mso-next-textbox:#_x0000_s1440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41" style="position:absolute;left:3017;top:8616;width:481;height:481" fillcolor="#bfbfbf [2412]">
                    <v:textbox style="mso-next-textbox:#_x0000_s1441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2" type="#_x0000_t202" style="position:absolute;left:2786;top:8424;width:154;height:440" filled="f" stroked="f">
                    <v:textbox style="mso-next-textbox:#_x0000_s1442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443" style="position:absolute;left:2060;top:8278;width:590;height:590" fillcolor="#bfbfbf [2412]">
                    <v:textbox style="mso-next-textbox:#_x0000_s1443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4" type="#_x0000_t202" style="position:absolute;left:1822;top:8197;width:154;height:440" filled="f" stroked="f">
                    <v:textbox style="mso-next-textbox:#_x0000_s1444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5" type="#_x0000_t202" style="position:absolute;left:1707;top:8958;width:375;height:405" filled="f" stroked="f">
                    <v:textbox style="mso-next-textbox:#_x0000_s1445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46" type="#_x0000_t202" style="position:absolute;left:2669;top:7999;width:375;height:405" filled="f" stroked="f">
                    <v:textbox style="mso-next-textbox:#_x0000_s1446">
                      <w:txbxContent>
                        <w:p w:rsidR="001102CE" w:rsidRPr="004C4516" w:rsidRDefault="001102CE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7326A6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2D5F45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326A6" w:rsidRDefault="007326A6" w:rsidP="00B01C1C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</w:p>
        </w:tc>
      </w:tr>
    </w:tbl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Диаграммы на координатной прямой используются для изображения числовых множеств. Построение диаграммы заключается в изображении линии со стрелкой, которая обозначает числовую прямую. Каждая точка </w:t>
      </w:r>
      <w:r w:rsidR="008E28C9">
        <w:t>оси координат</w:t>
      </w:r>
      <w:r w:rsidRPr="007A4386">
        <w:t xml:space="preserve">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8E28C9">
        <w:t xml:space="preserve"> </w:t>
      </w:r>
      <w:r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1C1C" w:rsidRPr="007A4386" w:rsidTr="008E28C9">
        <w:tc>
          <w:tcPr>
            <w:tcW w:w="4785" w:type="dxa"/>
            <w:vAlign w:val="center"/>
          </w:tcPr>
          <w:p w:rsidR="00B01C1C" w:rsidRPr="008E28C9" w:rsidRDefault="00B01C1C" w:rsidP="007326A6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 xml:space="preserve">Диаграмма на </w:t>
            </w:r>
            <w:r w:rsidR="007326A6">
              <w:rPr>
                <w:b/>
              </w:rPr>
              <w:t>координатной прямой</w:t>
            </w:r>
          </w:p>
        </w:tc>
        <w:tc>
          <w:tcPr>
            <w:tcW w:w="4786" w:type="dxa"/>
            <w:vAlign w:val="center"/>
          </w:tcPr>
          <w:p w:rsidR="00B01C1C" w:rsidRPr="008E28C9" w:rsidRDefault="00B01C1C" w:rsidP="008E28C9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>Множество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{x|x&lt;13}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{x|x&gt;0}</w:t>
            </w:r>
          </w:p>
        </w:tc>
      </w:tr>
    </w:tbl>
    <w:p w:rsidR="00B01C1C" w:rsidRPr="00B01C1C" w:rsidRDefault="00B01C1C" w:rsidP="00B01C1C">
      <w:pPr>
        <w:pStyle w:val="Heading1"/>
        <w:rPr>
          <w:rFonts w:ascii="Times New Roman" w:hAnsi="Times New Roman"/>
        </w:rPr>
      </w:pPr>
      <w:bookmarkStart w:id="8" w:name="_Toc33098523"/>
      <w:r>
        <w:rPr>
          <w:rFonts w:ascii="Times New Roman" w:hAnsi="Times New Roman"/>
        </w:rPr>
        <w:t>ОПЕРАЦИИ НАД МНОЖЕСТВАМИ</w:t>
      </w:r>
      <w:bookmarkEnd w:id="8"/>
    </w:p>
    <w:p w:rsidR="007353EC" w:rsidRPr="00B01C1C" w:rsidRDefault="007353EC" w:rsidP="007353EC">
      <w:pPr>
        <w:pStyle w:val="Heading2"/>
        <w:rPr>
          <w:rFonts w:ascii="Times New Roman" w:hAnsi="Times New Roman"/>
          <w:lang w:val="en-US"/>
        </w:rPr>
      </w:pPr>
      <w:bookmarkStart w:id="9" w:name="_Toc33098524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9"/>
    </w:p>
    <w:p w:rsidR="007353EC" w:rsidRPr="00595A85" w:rsidRDefault="007353EC" w:rsidP="00C66D4C">
      <w:pPr>
        <w:pStyle w:val="BodyText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BodyText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  <w:r w:rsidR="007326A6" w:rsidRPr="007326A6">
        <w:t xml:space="preserve"> Для описания логических операций используют таблицы истинности.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="008E28C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A84BD9" w:rsidRDefault="00F87B16" w:rsidP="00C66D4C">
      <w:pPr>
        <w:pStyle w:val="BodyText"/>
        <w:spacing w:before="240"/>
        <w:ind w:firstLine="540"/>
      </w:pPr>
      <w:r>
        <w:t>Таблица истинности отрицания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lastRenderedPageBreak/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BodyText"/>
        <w:spacing w:before="240"/>
        <w:ind w:firstLine="540"/>
      </w:pPr>
      <w:r>
        <w:t xml:space="preserve">Таблица истинности </w:t>
      </w:r>
      <w:r w:rsidR="007326A6">
        <w:t>различных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a↔b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BodyText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8E28C9">
              <w:rPr>
                <w:rFonts w:ascii="Cambria Math" w:hAnsi="Cambria Math"/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="008E28C9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ListParagraph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ListParagraph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3045C3" w:rsidRDefault="003045C3" w:rsidP="00454F0E">
      <w:pPr>
        <w:pStyle w:val="ListParagraph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1, 99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0, 100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50, 51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EB4D42">
              <w:rPr>
                <w:szCs w:val="24"/>
              </w:rPr>
              <w:t>, 21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18, 81, 82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701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701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</w:t>
            </w:r>
            <w:r w:rsidR="007326A6" w:rsidRPr="00091DB6">
              <w:rPr>
                <w:szCs w:val="24"/>
                <w:lang w:val="en-US"/>
              </w:rPr>
              <w:t xml:space="preserve"> 42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9, 41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10" w:name="_Toc33098525"/>
      <w:r w:rsidRPr="007A4386">
        <w:rPr>
          <w:rFonts w:ascii="Times New Roman" w:hAnsi="Times New Roman"/>
        </w:rPr>
        <w:lastRenderedPageBreak/>
        <w:t>Операции над множествами</w:t>
      </w:r>
      <w:bookmarkEnd w:id="10"/>
    </w:p>
    <w:p w:rsidR="00721CA8" w:rsidRPr="007A4386" w:rsidRDefault="00721CA8" w:rsidP="003731F2">
      <w:pPr>
        <w:pStyle w:val="BodyText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Default="00335396" w:rsidP="003731F2">
      <w:pPr>
        <w:pStyle w:val="BodyText"/>
        <w:spacing w:before="240"/>
        <w:ind w:firstLine="5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p w:rsidR="00C669A0" w:rsidRDefault="00C669A0" w:rsidP="003731F2">
      <w:pPr>
        <w:pStyle w:val="BodyText"/>
        <w:spacing w:before="240"/>
        <w:ind w:firstLine="540"/>
      </w:pPr>
    </w:p>
    <w:p w:rsidR="00C669A0" w:rsidRDefault="00C669A0" w:rsidP="003731F2">
      <w:pPr>
        <w:pStyle w:val="BodyText"/>
        <w:spacing w:before="240"/>
        <w:ind w:firstLine="540"/>
      </w:pPr>
    </w:p>
    <w:p w:rsidR="00C669A0" w:rsidRPr="007A4386" w:rsidRDefault="00C669A0" w:rsidP="003731F2">
      <w:pPr>
        <w:pStyle w:val="BodyText"/>
        <w:spacing w:before="240"/>
        <w:ind w:firstLine="540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BodyTextIndent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1102CE" w:rsidP="00B80C40">
            <w:pPr>
              <w:pStyle w:val="BodyTextIndent"/>
              <w:ind w:firstLine="0"/>
            </w:pPr>
            <w:r>
              <w:rPr>
                <w:lang w:val="en-US"/>
              </w:rPr>
              <w:object w:dxaOrig="0" w:dyaOrig="0"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9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1102CE" w:rsidRPr="00264C6C" w:rsidRDefault="001102CE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43723881" r:id="rId10"/>
              </w:obje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1102CE" w:rsidP="00B80C40">
            <w:pPr>
              <w:pStyle w:val="BodyTextIndent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1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1102CE" w:rsidRPr="00821CF8" w:rsidRDefault="001102CE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43723882" r:id="rId12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1102CE" w:rsidTr="00B14B7B">
        <w:tc>
          <w:tcPr>
            <w:tcW w:w="3063" w:type="dxa"/>
          </w:tcPr>
          <w:p w:rsidR="00B14B7B" w:rsidRPr="007A4386" w:rsidRDefault="001102CE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3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1102CE" w:rsidRPr="00821CF8" w:rsidRDefault="001102CE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43723883" r:id="rId14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A\B={x|x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1102CE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5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1102CE" w:rsidRPr="00821CF8" w:rsidRDefault="001102CE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43723884" r:id="rId16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1102CE" w:rsidP="00B80C40">
            <w:pPr>
              <w:pStyle w:val="BodyTextIndent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7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1102CE" w:rsidRPr="00821CF8" w:rsidRDefault="001102CE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43723885" r:id="rId18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6" type="#_x0000_t75" style="width:50.25pt;height:16.5pt" o:ole="">
                  <v:imagedata r:id="rId19" o:title=""/>
                </v:shape>
                <o:OLEObject Type="Embed" ProgID="Equation.3" ShapeID="_x0000_i1036" DrawAspect="Content" ObjectID="_1643723851" r:id="rId20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BodyText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7" type="#_x0000_t75" style="width:157.5pt;height:16.5pt" o:ole="">
            <v:imagedata r:id="rId21" o:title=""/>
          </v:shape>
          <o:OLEObject Type="Embed" ProgID="Equation.3" ShapeID="_x0000_i1037" DrawAspect="Content" ObjectID="_1643723852" r:id="rId22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8" type="#_x0000_t75" style="width:146.25pt;height:103.5pt" o:ole="">
                  <v:imagedata r:id="rId23" o:title=""/>
                </v:shape>
                <o:OLEObject Type="Embed" ProgID="PBrush" ShapeID="_x0000_i1038" DrawAspect="Content" ObjectID="_1643723853" r:id="rId24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9" type="#_x0000_t75" style="width:133.5pt;height:96pt" o:ole="">
                  <v:imagedata r:id="rId25" o:title=""/>
                </v:shape>
                <o:OLEObject Type="Embed" ProgID="PBrush" ShapeID="_x0000_i1039" DrawAspect="Content" ObjectID="_1643723854" r:id="rId26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40" type="#_x0000_t75" style="width:136.5pt;height:101.25pt" o:ole="">
                  <v:imagedata r:id="rId27" o:title=""/>
                </v:shape>
                <o:OLEObject Type="Embed" ProgID="PBrush" ShapeID="_x0000_i1040" DrawAspect="Content" ObjectID="_1643723855" r:id="rId28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1" type="#_x0000_t75" style="width:130.5pt;height:101.25pt" o:ole="">
                  <v:imagedata r:id="rId29" o:title=""/>
                </v:shape>
                <o:OLEObject Type="Embed" ProgID="PBrush" ShapeID="_x0000_i1041" DrawAspect="Content" ObjectID="_1643723856" r:id="rId30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2" type="#_x0000_t75" style="width:130.5pt;height:101.25pt" o:ole="">
                  <v:imagedata r:id="rId31" o:title=""/>
                </v:shape>
                <o:OLEObject Type="Embed" ProgID="PBrush" ShapeID="_x0000_i1042" DrawAspect="Content" ObjectID="_1643723857" r:id="rId32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BodyText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962DA6">
        <w:rPr>
          <w:lang w:val="en-US"/>
        </w:rPr>
        <w:t xml:space="preserve"> 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BodyText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962DA6">
              <w:rPr>
                <w:szCs w:val="24"/>
                <w:lang w:val="en-US"/>
              </w:rPr>
              <w:t>5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4D32D3" w:rsidRPr="007A4386">
              <w:rPr>
                <w:szCs w:val="24"/>
                <w:lang w:val="en-US"/>
              </w:rPr>
              <w:t>x&lt;=0}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CC5C1F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BodyText"/>
        <w:spacing w:before="240"/>
        <w:ind w:firstLine="540"/>
      </w:pPr>
      <w:r w:rsidRPr="007A4386"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731F2">
      <w:pPr>
        <w:pStyle w:val="BodyText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1102CE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102CE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102CE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102CE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102CE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102CE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6B6B69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11" w:name="_Toc33098526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Pr="004B04E7" w:rsidRDefault="00D461D5" w:rsidP="003731F2">
      <w:pPr>
        <w:pStyle w:val="BodyText"/>
        <w:spacing w:before="240"/>
        <w:ind w:firstLine="540"/>
      </w:pPr>
      <w:r>
        <w:t>Це</w:t>
      </w:r>
      <w:r w:rsidR="004B04E7">
        <w:t>ль – научить упрощать выражения, развить внимательность.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Для произвольных множеств А,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BodyTextIndent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3" type="#_x0000_t75" style="width:72.75pt;height:12.75pt" o:ole="">
                  <v:imagedata r:id="rId33" o:title=""/>
                </v:shape>
                <o:OLEObject Type="Embed" ProgID="Equation.3" ShapeID="_x0000_i1043" DrawAspect="Content" ObjectID="_1643723858" r:id="rId3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4" type="#_x0000_t75" style="width:72.75pt;height:12.75pt" o:ole="">
                  <v:imagedata r:id="rId35" o:title=""/>
                </v:shape>
                <o:OLEObject Type="Embed" ProgID="Equation.3" ShapeID="_x0000_i1044" DrawAspect="Content" ObjectID="_1643723859" r:id="rId3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5" type="#_x0000_t75" style="width:129.75pt;height:16.5pt" o:ole="">
                  <v:imagedata r:id="rId37" o:title=""/>
                </v:shape>
                <o:OLEObject Type="Embed" ProgID="Equation.3" ShapeID="_x0000_i1045" DrawAspect="Content" ObjectID="_1643723860" r:id="rId3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6" type="#_x0000_t75" style="width:129.75pt;height:16.5pt" o:ole="">
                  <v:imagedata r:id="rId39" o:title=""/>
                </v:shape>
                <o:OLEObject Type="Embed" ProgID="Equation.3" ShapeID="_x0000_i1046" DrawAspect="Content" ObjectID="_1643723861" r:id="rId4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7" type="#_x0000_t75" style="width:157.5pt;height:16.5pt" o:ole="">
                  <v:imagedata r:id="rId41" o:title=""/>
                </v:shape>
                <o:OLEObject Type="Embed" ProgID="Equation.3" ShapeID="_x0000_i1047" DrawAspect="Content" ObjectID="_1643723862" r:id="rId4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8" type="#_x0000_t75" style="width:157.5pt;height:16.5pt" o:ole="">
                  <v:imagedata r:id="rId43" o:title=""/>
                </v:shape>
                <o:OLEObject Type="Embed" ProgID="Equation.3" ShapeID="_x0000_i1048" DrawAspect="Content" ObjectID="_1643723863" r:id="rId4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 xml:space="preserve">. Законы действия с пустым и </w:t>
            </w:r>
            <w:r w:rsidR="00340663" w:rsidRPr="007A4386">
              <w:lastRenderedPageBreak/>
              <w:t>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9" type="#_x0000_t75" style="width:54pt;height:14.25pt" o:ole="">
                  <v:imagedata r:id="rId45" o:title=""/>
                </v:shape>
                <o:OLEObject Type="Embed" ProgID="Equation.3" ShapeID="_x0000_i1049" DrawAspect="Content" ObjectID="_1643723864" r:id="rId46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0" type="#_x0000_t75" style="width:54pt;height:16.5pt" o:ole="">
                  <v:imagedata r:id="rId47" o:title=""/>
                </v:shape>
                <o:OLEObject Type="Embed" ProgID="Equation.3" ShapeID="_x0000_i1050" DrawAspect="Content" ObjectID="_1643723865" r:id="rId48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51" type="#_x0000_t75" style="width:54pt;height:14.25pt" o:ole="">
                  <v:imagedata r:id="rId49" o:title=""/>
                </v:shape>
                <o:OLEObject Type="Embed" ProgID="Equation.3" ShapeID="_x0000_i1051" DrawAspect="Content" ObjectID="_1643723866" r:id="rId5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8</w:t>
            </w:r>
            <w:r w:rsidR="00340663" w:rsidRPr="007A4386">
              <w:t xml:space="preserve">. Законы действия с пустым и </w:t>
            </w:r>
            <w:r w:rsidR="00340663" w:rsidRPr="007A4386">
              <w:lastRenderedPageBreak/>
              <w:t>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52" type="#_x0000_t75" style="width:54pt;height:14.25pt" o:ole="">
                  <v:imagedata r:id="rId51" o:title=""/>
                </v:shape>
                <o:OLEObject Type="Embed" ProgID="Equation.3" ShapeID="_x0000_i1052" DrawAspect="Content" ObjectID="_1643723867" r:id="rId52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3" type="#_x0000_t75" style="width:54pt;height:16.5pt" o:ole="">
                  <v:imagedata r:id="rId53" o:title=""/>
                </v:shape>
                <o:OLEObject Type="Embed" ProgID="Equation.3" ShapeID="_x0000_i1053" DrawAspect="Content" ObjectID="_1643723868" r:id="rId54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54" type="#_x0000_t75" style="width:56.25pt;height:14.25pt" o:ole="">
                  <v:imagedata r:id="rId55" o:title=""/>
                </v:shape>
                <o:OLEObject Type="Embed" ProgID="Equation.3" ShapeID="_x0000_i1054" DrawAspect="Content" ObjectID="_1643723869" r:id="rId5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5" type="#_x0000_t75" style="width:51.75pt;height:12.75pt" o:ole="">
                  <v:imagedata r:id="rId57" o:title=""/>
                </v:shape>
                <o:OLEObject Type="Embed" ProgID="Equation.3" ShapeID="_x0000_i1055" DrawAspect="Content" ObjectID="_1643723870" r:id="rId5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6" type="#_x0000_t75" style="width:51.75pt;height:12.75pt" o:ole="">
                  <v:imagedata r:id="rId59" o:title=""/>
                </v:shape>
                <o:OLEObject Type="Embed" ProgID="Equation.3" ShapeID="_x0000_i1056" DrawAspect="Content" ObjectID="_1643723871" r:id="rId6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7" type="#_x0000_t75" style="width:72.75pt;height:15.75pt" o:ole="">
                  <v:imagedata r:id="rId61" o:title=""/>
                </v:shape>
                <o:OLEObject Type="Embed" ProgID="Equation.3" ShapeID="_x0000_i1057" DrawAspect="Content" ObjectID="_1643723872" r:id="rId6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8" type="#_x0000_t75" style="width:72.75pt;height:15.75pt" o:ole="">
                  <v:imagedata r:id="rId63" o:title=""/>
                </v:shape>
                <o:OLEObject Type="Embed" ProgID="Equation.3" ShapeID="_x0000_i1058" DrawAspect="Content" ObjectID="_1643723873" r:id="rId6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9" type="#_x0000_t75" style="width:80.25pt;height:16.5pt" o:ole="">
                  <v:imagedata r:id="rId65" o:title=""/>
                </v:shape>
                <o:OLEObject Type="Embed" ProgID="Equation.3" ShapeID="_x0000_i1059" DrawAspect="Content" ObjectID="_1643723874" r:id="rId66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60" type="#_x0000_t75" style="width:80.25pt;height:16.5pt" o:ole="">
                  <v:imagedata r:id="rId67" o:title=""/>
                </v:shape>
                <o:OLEObject Type="Embed" ProgID="Equation.3" ShapeID="_x0000_i1060" DrawAspect="Content" ObjectID="_1643723875" r:id="rId68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61" type="#_x0000_t75" style="width:107.25pt;height:18.75pt" o:ole="">
                  <v:imagedata r:id="rId69" o:title=""/>
                </v:shape>
                <o:OLEObject Type="Embed" ProgID="Equation.3" ShapeID="_x0000_i1061" DrawAspect="Content" ObjectID="_1643723876" r:id="rId7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62" type="#_x0000_t75" style="width:107.25pt;height:18.75pt" o:ole="">
                  <v:imagedata r:id="rId71" o:title=""/>
                </v:shape>
                <o:OLEObject Type="Embed" ProgID="Equation.3" ShapeID="_x0000_i1062" DrawAspect="Content" ObjectID="_1643723877" r:id="rId72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63" type="#_x0000_t75" style="width:99.75pt;height:18.75pt" o:ole="">
                  <v:imagedata r:id="rId73" o:title=""/>
                </v:shape>
                <o:OLEObject Type="Embed" ProgID="Equation.3" ShapeID="_x0000_i1063" DrawAspect="Content" ObjectID="_1643723878" r:id="rId7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64" type="#_x0000_t75" style="width:99.75pt;height:18.75pt" o:ole="">
                  <v:imagedata r:id="rId75" o:title=""/>
                </v:shape>
                <o:OLEObject Type="Embed" ProgID="Equation.3" ShapeID="_x0000_i1064" DrawAspect="Content" ObjectID="_1643723879" r:id="rId76"/>
              </w:object>
            </w:r>
          </w:p>
        </w:tc>
      </w:tr>
      <w:tr w:rsidR="00EA2E9D" w:rsidRPr="007A4386" w:rsidTr="00C669A0">
        <w:trPr>
          <w:cantSplit/>
          <w:trHeight w:val="683"/>
        </w:trPr>
        <w:tc>
          <w:tcPr>
            <w:tcW w:w="4786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563EE8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5" type="#_x0000_t75" style="width:31.5pt;height:18pt" o:ole="">
                  <v:imagedata r:id="rId77" o:title=""/>
                </v:shape>
                <o:OLEObject Type="Embed" ProgID="Equation.3" ShapeID="_x0000_i1065" DrawAspect="Content" ObjectID="_1643723880" r:id="rId78"/>
              </w:object>
            </w:r>
          </w:p>
        </w:tc>
        <w:tc>
          <w:tcPr>
            <w:tcW w:w="4785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E01067" w:rsidRDefault="00C669A0" w:rsidP="00C669A0">
      <w:pPr>
        <w:pStyle w:val="BodyText"/>
        <w:spacing w:before="240"/>
        <w:ind w:firstLine="540"/>
      </w:pPr>
      <w:r>
        <w:t>Упростить выражение с помощью тождеств алгебры логики</w:t>
      </w:r>
      <w:r w:rsidR="00E01067">
        <w:t>.</w:t>
      </w:r>
    </w:p>
    <w:p w:rsidR="00C669A0" w:rsidRPr="002D5F45" w:rsidRDefault="00E01067" w:rsidP="00C669A0">
      <w:pPr>
        <w:pStyle w:val="BodyText"/>
        <w:spacing w:before="240"/>
        <w:ind w:firstLine="540"/>
      </w:pPr>
      <w:r>
        <w:t xml:space="preserve">Источники: </w:t>
      </w:r>
      <w:r w:rsidR="006B6B69" w:rsidRPr="006B6B69">
        <w:t>[http://www.informatika-1332.ru/al/al_08_1.html]</w:t>
      </w:r>
    </w:p>
    <w:p w:rsidR="004B04E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∩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</m:t>
        </m:r>
      </m:oMath>
    </w:p>
    <w:p w:rsidR="00A04D78" w:rsidRPr="00A04D78" w:rsidRDefault="00A04D78" w:rsidP="00A04D78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X∩Y∪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X∩Y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)∪Z</m:t>
        </m:r>
      </m:oMath>
    </w:p>
    <w:p w:rsidR="004574D6" w:rsidRDefault="004574D6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X∩Y∪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X∩Y=W</m:t>
            </m:r>
          </m:e>
        </m:d>
        <m:r>
          <w:rPr>
            <w:rFonts w:ascii="Cambria Math" w:hAnsi="Cambria Math"/>
            <w:lang w:val="en-US"/>
          </w:rPr>
          <m:t>=W∪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W∩Z</m:t>
            </m:r>
          </m:e>
        </m:d>
        <m:r>
          <w:rPr>
            <w:rFonts w:ascii="Cambria Math" w:hAnsi="Cambria Math"/>
            <w:lang w:val="en-US"/>
          </w:rPr>
          <m:t>=W=X∩Y</m:t>
        </m:r>
      </m:oMath>
    </w:p>
    <w:p w:rsidR="004574D6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X∩Y</m:t>
                </m:r>
              </m:e>
            </m:d>
          </m:e>
        </m:d>
        <m:r>
          <w:rPr>
            <w:rFonts w:ascii="Cambria Math" w:hAnsi="Cambria Math"/>
            <w:lang w:val="en-US"/>
          </w:rPr>
          <m:t>∩Z=X∩Z</m:t>
        </m:r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∪X∪Y=U∪Y=U</m:t>
        </m:r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∪U=U</m:t>
        </m:r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=X∪Y∪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=U∪Y=U</m:t>
        </m:r>
      </m:oMath>
    </w:p>
    <w:p w:rsidR="004B04E7" w:rsidRPr="007160D4" w:rsidRDefault="00E0106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</m:oMath>
      </m:oMathPara>
    </w:p>
    <w:p w:rsidR="004B04E7" w:rsidRPr="00E01067" w:rsidRDefault="00E0106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∩(X∪Y)∩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∪Z=U∪Z=U</m:t>
        </m:r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∪X∪Y∪(X∩Y)</m:t>
        </m:r>
        <m:r>
          <m:rPr>
            <m:sty m:val="p"/>
          </m:rP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∪Y∪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7160D4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∪X∪X∪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∪Z=X∪Y∪Z</m:t>
          </m:r>
        </m:oMath>
      </m:oMathPara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</m:e>
        </m:d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Z∪Y∩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E01067" w:rsidRDefault="001102CE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∪Y∩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B501C9" w:rsidRPr="00D90BA6" w:rsidRDefault="001102CE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sz w:val="2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∩X∩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</m:oMath>
    </w:p>
    <w:p w:rsidR="00B501C9" w:rsidRPr="00E01067" w:rsidRDefault="001102CE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∩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Y∪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∪X=U</m:t>
        </m:r>
      </m:oMath>
    </w:p>
    <w:p w:rsidR="00E01067" w:rsidRPr="00D90BA6" w:rsidRDefault="001102CE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Y∩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C6"/>
          </m:r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D90BA6" w:rsidRPr="001A43B2" w:rsidRDefault="004574D6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r>
          <w:rPr>
            <w:rFonts w:ascii="Cambria Math" w:hAnsi="Cambria Math"/>
            <w:noProof/>
          </w:rPr>
          <m:t>(X∩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∩Y∩Z)∪(X∩Z)=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∩Y∩Z</m:t>
            </m: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X∩Z∩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Y∪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∪(Y∩Z)=(X∩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)∪(Y∩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noProof/>
              <w:lang w:val="en-US"/>
            </w:rPr>
            <m:t>)</m:t>
          </m:r>
        </m:oMath>
      </m:oMathPara>
    </w:p>
    <w:p w:rsidR="006B6B69" w:rsidRDefault="00016D5E" w:rsidP="006B6B69">
      <w:r>
        <w:t>Задание: даны множества, заданные пред</w:t>
      </w:r>
      <w:r w:rsidR="00255A71">
        <w:t>икатами. Требуется упростить 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887"/>
        <w:gridCol w:w="3226"/>
      </w:tblGrid>
      <w:tr w:rsidR="00563EE8" w:rsidTr="007061D0">
        <w:tc>
          <w:tcPr>
            <w:tcW w:w="458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№</w:t>
            </w:r>
          </w:p>
        </w:tc>
        <w:tc>
          <w:tcPr>
            <w:tcW w:w="5887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Выражение</w:t>
            </w:r>
          </w:p>
        </w:tc>
        <w:tc>
          <w:tcPr>
            <w:tcW w:w="3226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Упрощенное выражение</w:t>
            </w: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Pr="00563EE8" w:rsidRDefault="00563EE8" w:rsidP="00563EE8">
            <w:pPr>
              <w:spacing w:after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x&lt;5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11&lt;x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{x|3&lt;x}</m:t>
                </m:r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{x|x&lt;3∨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7&lt;x∧x&lt;23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563EE8" w:rsidP="00563EE8">
            <w:pPr>
              <w:spacing w:after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19&lt;x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{x|19&lt;x∨x&lt;3}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x&lt;11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27&lt;x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{x|x&lt;2}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{x|7&lt;x}∪(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13&lt;x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255A71" w:rsidP="00255A71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255A71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7061D0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x&lt;4∨10&lt;x∧x&lt;19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x&lt;17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Pr="007061D0" w:rsidRDefault="007061D0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x&lt;7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∩{x|29&lt;x}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∪{x|x≤29}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Pr="00535D38" w:rsidRDefault="007061D0" w:rsidP="007061D0">
            <w:pPr>
              <w:spacing w:after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7≤x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x≤3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7≤x</m:t>
                    </m:r>
                  </m:e>
                </m:d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∩{x|26&lt;x}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26&lt;x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∩{x|x&lt;15}</m:t>
                    </m:r>
                  </m:e>
                </m:acc>
              </m:oMath>
            </m:oMathPara>
          </w:p>
        </w:tc>
        <w:tc>
          <w:tcPr>
            <w:tcW w:w="3226" w:type="dxa"/>
          </w:tcPr>
          <w:p w:rsidR="007061D0" w:rsidRPr="00CB2445" w:rsidRDefault="00CB2445" w:rsidP="00CB2445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</w:tbl>
    <w:p w:rsidR="004B04E7" w:rsidRPr="007A4386" w:rsidRDefault="00016D5E" w:rsidP="004B04E7">
      <w:pPr>
        <w:pStyle w:val="Heading2"/>
        <w:rPr>
          <w:rFonts w:ascii="Times New Roman" w:hAnsi="Times New Roman"/>
        </w:rPr>
      </w:pPr>
      <w:bookmarkStart w:id="12" w:name="_Toc33098527"/>
      <w:bookmarkStart w:id="13" w:name="_GoBack"/>
      <w:bookmarkEnd w:id="13"/>
      <w:r w:rsidRPr="00016D5E">
        <w:rPr>
          <w:rFonts w:ascii="Times New Roman" w:hAnsi="Times New Roman"/>
        </w:rPr>
        <w:t>Кортеж. Связь понятий кортеж</w:t>
      </w:r>
      <w:r w:rsidR="00173FC6" w:rsidRPr="00563EE8">
        <w:rPr>
          <w:rFonts w:ascii="Times New Roman" w:hAnsi="Times New Roman"/>
        </w:rPr>
        <w:t xml:space="preserve"> </w:t>
      </w:r>
      <w:r w:rsidRPr="00016D5E">
        <w:rPr>
          <w:rFonts w:ascii="Times New Roman" w:hAnsi="Times New Roman"/>
        </w:rPr>
        <w:t>и множество</w:t>
      </w:r>
      <w:bookmarkEnd w:id="12"/>
    </w:p>
    <w:p w:rsidR="00F909D9" w:rsidRPr="00B01C1C" w:rsidRDefault="00F909D9" w:rsidP="003731F2">
      <w:pPr>
        <w:pStyle w:val="BodyText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порядке.</w:t>
      </w:r>
      <w:r w:rsidR="00974903" w:rsidRPr="003731F2">
        <w:t>Обозначается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ISBN 5-16-000957-4 (ИНФРА-М), ISBN 5-7782-0332-2 (НГТУ)]</w:t>
      </w:r>
    </w:p>
    <w:p w:rsidR="00211C27" w:rsidRPr="003731F2" w:rsidRDefault="00211C27" w:rsidP="003731F2">
      <w:pPr>
        <w:pStyle w:val="BodyText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 w:rsidRPr="00B01C1C">
        <w:rPr>
          <w:iCs/>
          <w:szCs w:val="24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BodyText"/>
        <w:spacing w:before="240"/>
        <w:ind w:firstLine="540"/>
      </w:pPr>
      <w:r w:rsidRPr="007A4386">
        <w:lastRenderedPageBreak/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w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bn</w:t>
      </w:r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r w:rsidRPr="005A4E61">
        <w:rPr>
          <w:szCs w:val="24"/>
          <w:lang w:val="en-US"/>
        </w:rPr>
        <w:t>bn</w:t>
      </w:r>
      <w:r w:rsidRPr="005A4E61">
        <w:rPr>
          <w:szCs w:val="24"/>
        </w:rPr>
        <w:t>.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BodyText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7053" w:type="dxa"/>
          </w:tcPr>
          <w:p w:rsidR="00974903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{(1,3),(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DD40A3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53197">
              <w:rPr>
                <w:color w:val="000000"/>
                <w:shd w:val="clear" w:color="auto" w:fill="FFFFFF"/>
                <w:lang w:val="en-US"/>
              </w:rPr>
              <w:t>{(</w:t>
            </w:r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r w:rsidR="00753197">
              <w:rPr>
                <w:color w:val="000000"/>
                <w:shd w:val="clear" w:color="auto" w:fill="FFFFFF"/>
                <w:lang w:val="en-US"/>
              </w:rPr>
              <w:t>)</w:t>
            </w:r>
            <w:r>
              <w:rPr>
                <w:color w:val="000000"/>
                <w:shd w:val="clear" w:color="auto" w:fill="FFFFFF"/>
                <w:lang w:val="en-US"/>
              </w:rPr>
              <w:t>|x&gt;y}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DD40A3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DD40A3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 xml:space="preserve"> 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53197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730D94"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="00730D94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="00730D94"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</w:t>
            </w:r>
            <w:r w:rsidR="00730D94">
              <w:rPr>
                <w:szCs w:val="24"/>
                <w:lang w:val="en-US"/>
              </w:rPr>
              <w:t>}</w:t>
            </w:r>
            <w:r w:rsidR="00730D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30D94">
              <w:rPr>
                <w:color w:val="000000"/>
                <w:shd w:val="clear" w:color="auto" w:fill="FFFFFF"/>
                <w:lang w:val="en-US"/>
              </w:rPr>
              <w:t>C</w:t>
            </w:r>
          </w:p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</w:tbl>
    <w:p w:rsidR="00EC5552" w:rsidRPr="00091DB6" w:rsidRDefault="00EC5552" w:rsidP="002E6E1A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753197" w:rsidRDefault="00753197" w:rsidP="0075319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y&lt;7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11 &lt; x</w:t>
            </w:r>
          </w:p>
        </w:tc>
        <w:tc>
          <w:tcPr>
            <w:tcW w:w="2126" w:type="dxa"/>
          </w:tcPr>
          <w:p w:rsidR="00AA2285" w:rsidRPr="00753197" w:rsidRDefault="00753197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 w:rsidR="00A04D78"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bookmarkStart w:id="14" w:name="_Toc33098528"/>
      <w:r w:rsidRPr="007A4386">
        <w:rPr>
          <w:rFonts w:ascii="Times New Roman" w:hAnsi="Times New Roman"/>
        </w:rPr>
        <w:t>Прямое произведение</w:t>
      </w:r>
      <w:bookmarkEnd w:id="14"/>
    </w:p>
    <w:p w:rsidR="00E772C5" w:rsidRPr="002E6E1A" w:rsidRDefault="00E772C5" w:rsidP="002E6E1A">
      <w:pPr>
        <w:pStyle w:val="BodyText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 являются все возможные кортежи&lt;x, y&gt;, такие, что x</w:t>
      </w:r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BodyText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ListParagraph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A03C8F">
        <w:rPr>
          <w:iCs/>
          <w:szCs w:val="24"/>
        </w:rPr>
        <w:t>={(</w:t>
      </w:r>
      <w:r w:rsidR="00DD40A3" w:rsidRPr="0046481A">
        <w:rPr>
          <w:iCs/>
          <w:szCs w:val="24"/>
        </w:rPr>
        <w:t>1,0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3,0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3,1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A03C8F">
        <w:rPr>
          <w:iCs/>
          <w:szCs w:val="24"/>
        </w:rPr>
        <w:t xml:space="preserve"> = {(</w:t>
      </w:r>
      <w:r w:rsidR="00DD40A3" w:rsidRPr="0046481A">
        <w:rPr>
          <w:iCs/>
          <w:szCs w:val="24"/>
        </w:rPr>
        <w:t>0,1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0,2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0,3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1,2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1,3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}</w:t>
      </w:r>
    </w:p>
    <w:p w:rsidR="00E772C5" w:rsidRPr="0046481A" w:rsidRDefault="00E772C5" w:rsidP="00454F0E">
      <w:pPr>
        <w:pStyle w:val="ListParagraph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ListParagraph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21291B">
        <w:rPr>
          <w:iCs/>
          <w:szCs w:val="24"/>
        </w:rPr>
        <w:t>={(</w:t>
      </w:r>
      <w:r w:rsidRPr="0046481A">
        <w:rPr>
          <w:iCs/>
          <w:szCs w:val="24"/>
        </w:rPr>
        <w:t>и,и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и,л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lastRenderedPageBreak/>
        <w:t>а таблица истинности для трех переменных будет содержать такие значения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и,л,и),(</w:t>
      </w:r>
      <w:r w:rsidR="008F5D23" w:rsidRPr="0046481A">
        <w:rPr>
          <w:iCs/>
          <w:szCs w:val="24"/>
        </w:rPr>
        <w:t>л,и,и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л,л,и</w:t>
      </w:r>
      <w:r w:rsid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>
        <w:rPr>
          <w:iCs/>
          <w:szCs w:val="24"/>
        </w:rPr>
        <w:t>(и,и,л)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и,л,л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л,и,л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л,л,л)</w:t>
      </w:r>
      <w:r w:rsidR="008F5D23" w:rsidRPr="0046481A">
        <w:rPr>
          <w:iCs/>
          <w:szCs w:val="24"/>
        </w:rPr>
        <w:t>}</w:t>
      </w:r>
    </w:p>
    <w:p w:rsidR="00566435" w:rsidRPr="002E6E1A" w:rsidRDefault="00855036" w:rsidP="002E6E1A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21291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(2,9)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 w:rsidR="0021291B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2E6E1A">
      <w:pPr>
        <w:pStyle w:val="BodyText"/>
        <w:spacing w:before="240"/>
        <w:ind w:firstLine="540"/>
      </w:pPr>
      <w:r w:rsidRPr="007A4386">
        <w:t>Дано: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x|x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E6E1A">
      <w:pPr>
        <w:pStyle w:val="BodyText"/>
        <w:spacing w:before="240"/>
        <w:ind w:firstLine="540"/>
      </w:pPr>
      <w:r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>&gt;=-2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4835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4410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E01067">
      <w:pPr>
        <w:pStyle w:val="Heading1"/>
      </w:pPr>
      <w:bookmarkStart w:id="15" w:name="_Toc33098529"/>
      <w:r w:rsidRPr="007F60F9">
        <w:t>Граф</w:t>
      </w:r>
      <w:bookmarkEnd w:id="15"/>
    </w:p>
    <w:p w:rsidR="00D10CB7" w:rsidRDefault="00D10CB7" w:rsidP="002E6E1A">
      <w:pPr>
        <w:pStyle w:val="BodyTextIndent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BodyTextIndent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</w:p>
    <w:p w:rsidR="00F61D3C" w:rsidRPr="00F61D3C" w:rsidRDefault="00C06F14" w:rsidP="002E6E1A">
      <w:pPr>
        <w:pStyle w:val="BodyTextIndent"/>
        <w:spacing w:before="240"/>
      </w:pPr>
      <w:r w:rsidRPr="00C06F14"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r w:rsidRPr="002E6E1A">
        <w:t>u</w:t>
      </w:r>
      <w:r>
        <w:t xml:space="preserve"> и </w:t>
      </w:r>
      <w:r w:rsidRPr="002E6E1A">
        <w:t>v</w:t>
      </w:r>
      <w:r w:rsidR="005647CD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="005647CD">
        <w:rPr>
          <w:b/>
        </w:rPr>
        <w:t xml:space="preserve"> </w:t>
      </w:r>
      <w:r w:rsidRPr="002E6E1A">
        <w:rPr>
          <w:b/>
        </w:rPr>
        <w:t>вершины</w:t>
      </w:r>
      <w:r w:rsidR="005647CD">
        <w:rPr>
          <w:b/>
        </w:rPr>
        <w:t xml:space="preserve"> </w:t>
      </w:r>
      <w:r>
        <w:t xml:space="preserve">или </w:t>
      </w:r>
      <w:r w:rsidRPr="002E6E1A">
        <w:rPr>
          <w:b/>
        </w:rPr>
        <w:t>концы</w:t>
      </w:r>
      <w:r w:rsidR="005647CD">
        <w:rPr>
          <w:b/>
        </w:rPr>
        <w:t xml:space="preserve"> </w:t>
      </w:r>
      <w:r w:rsidR="005647CD">
        <w:t>ребра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5647CD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BodyTextIndent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BodyTextIndent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BodyTextIndent"/>
        <w:spacing w:before="240"/>
      </w:pPr>
      <w:r>
        <w:t xml:space="preserve">Если ребро </w:t>
      </w:r>
      <w:r>
        <w:rPr>
          <w:lang w:val="en-US"/>
        </w:rPr>
        <w:t>e</w:t>
      </w:r>
      <w:r w:rsidR="00F61D3C">
        <w:t>связывает вершины</w:t>
      </w:r>
      <w:r>
        <w:rPr>
          <w:lang w:val="en-US"/>
        </w:rPr>
        <w:t>u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>
        <w:t>–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>
        <w:t>–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BodyTextIndent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 xml:space="preserve">). Если представить водопроводную сеть в виде графа, трубы будут ребрами, а их соединения – узлами. Каждой трубе можно будет указать пропускную </w:t>
      </w:r>
      <w:r>
        <w:lastRenderedPageBreak/>
        <w:t>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BodyTextIndent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BodyTextIndent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BodyTextIndent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BodyTextIndent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BodyTextIndent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BodyTextIndent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1102CE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1102CE" w:rsidRPr="00BB1854" w:rsidRDefault="001102CE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1102CE" w:rsidRPr="00BB1854" w:rsidRDefault="001102CE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1102CE" w:rsidRPr="00BB1854" w:rsidRDefault="001102CE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1102CE" w:rsidRPr="00B87D0B" w:rsidRDefault="001102C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1102CE" w:rsidRPr="00B87D0B" w:rsidRDefault="001102C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1102CE" w:rsidRPr="00B87D0B" w:rsidRDefault="001102C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1102CE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1102CE" w:rsidRPr="00BB1854" w:rsidRDefault="001102CE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1102CE" w:rsidRPr="00BB1854" w:rsidRDefault="001102CE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1102CE" w:rsidRPr="00BB1854" w:rsidRDefault="001102CE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1102CE" w:rsidRPr="00B87D0B" w:rsidRDefault="001102CE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1102CE" w:rsidRPr="00B87D0B" w:rsidRDefault="001102CE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1102CE" w:rsidRPr="00B87D0B" w:rsidRDefault="001102CE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1102CE" w:rsidRPr="00BB1854" w:rsidRDefault="001102CE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1102CE" w:rsidRPr="00B87D0B" w:rsidRDefault="001102CE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1102CE" w:rsidRPr="00B87D0B" w:rsidRDefault="001102CE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1102CE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1102CE" w:rsidRPr="00BB1854" w:rsidRDefault="001102CE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1102CE" w:rsidRPr="00BB1854" w:rsidRDefault="001102CE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1102CE" w:rsidRPr="00BB1854" w:rsidRDefault="001102CE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1102CE" w:rsidRPr="00B87D0B" w:rsidRDefault="001102CE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1102CE" w:rsidRPr="00B87D0B" w:rsidRDefault="001102CE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1102CE" w:rsidRPr="00B87D0B" w:rsidRDefault="001102CE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1102CE" w:rsidRPr="00BB1854" w:rsidRDefault="001102CE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1102CE" w:rsidRPr="00B87D0B" w:rsidRDefault="001102CE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1102CE" w:rsidRPr="00B87D0B" w:rsidRDefault="001102CE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BodyTextIndent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BodyTextIndent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BodyTextIndent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A5642D" w:rsidRDefault="008E3492" w:rsidP="005647CD">
      <w:pPr>
        <w:pStyle w:val="BodyTextIndent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EA6DF1" w:rsidRDefault="00EA6DF1" w:rsidP="005647CD">
      <w:pPr>
        <w:pStyle w:val="BodyTextIndent"/>
        <w:spacing w:before="240"/>
      </w:pPr>
      <w:r>
        <w:t>Дана диаграмма состояний. Нужно изобразить ее в виде списка ребер, изобразить матрицу инцидентности и смежности.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1102CE" w:rsidTr="00EA6DF1">
        <w:trPr>
          <w:cantSplit/>
        </w:trPr>
        <w:tc>
          <w:tcPr>
            <w:tcW w:w="534" w:type="dxa"/>
          </w:tcPr>
          <w:p w:rsidR="00EA6DF1" w:rsidRPr="007A4386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1102CE" w:rsidTr="00EA6DF1">
        <w:trPr>
          <w:cantSplit/>
        </w:trPr>
        <w:tc>
          <w:tcPr>
            <w:tcW w:w="534" w:type="dxa"/>
          </w:tcPr>
          <w:p w:rsidR="00EA6DF1" w:rsidRPr="00EA6DF1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B337C1" w:rsidRPr="00B337C1" w:rsidRDefault="00B337C1" w:rsidP="00B337C1">
      <w:pPr>
        <w:pStyle w:val="Heading2"/>
        <w:rPr>
          <w:rFonts w:ascii="Times New Roman" w:hAnsi="Times New Roman"/>
        </w:rPr>
      </w:pPr>
      <w:bookmarkStart w:id="16" w:name="_Toc33098530"/>
      <w:r w:rsidRPr="00B337C1">
        <w:rPr>
          <w:rFonts w:ascii="Times New Roman" w:hAnsi="Times New Roman"/>
        </w:rPr>
        <w:t>Изображение древовидных структур</w:t>
      </w:r>
      <w:bookmarkEnd w:id="16"/>
    </w:p>
    <w:p w:rsidR="005647CD" w:rsidRPr="005647CD" w:rsidRDefault="005647CD" w:rsidP="005647CD">
      <w:pPr>
        <w:pStyle w:val="BodyTextIndent"/>
        <w:spacing w:before="240"/>
      </w:pPr>
      <w:r w:rsidRPr="005647CD">
        <w:t>Цель: Связать абстрактную математическую структуру со знакомыми сущностями. Познакомить с форматом данных</w:t>
      </w:r>
    </w:p>
    <w:p w:rsidR="005647CD" w:rsidRDefault="005647CD" w:rsidP="005647CD">
      <w:pPr>
        <w:pStyle w:val="BodyTextIndent"/>
        <w:spacing w:before="240"/>
      </w:pPr>
      <w:r w:rsidRPr="00B337C1">
        <w:rPr>
          <w:b/>
        </w:rPr>
        <w:t>Деревом</w:t>
      </w:r>
      <w:r>
        <w:t xml:space="preserve"> называется связный граф, который не содержит нетривиальных циклов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 xml:space="preserve">Корень дерева </w:t>
      </w:r>
      <w:r>
        <w:t>в ориентированном графе – вершина, в которую не ведет ни одно ребро. Может ли у дерева получиться два корня? Нет, т.к. он не будет связным или в нем получится ребро без направления. В неориентированном графе корень это произвольно выбранная вершина.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>Листья дерева</w:t>
      </w:r>
      <w:r>
        <w:t xml:space="preserve"> в ориентированном графе – вершина, из которой не ведет ни одно ребро.</w:t>
      </w:r>
    </w:p>
    <w:p w:rsidR="005647CD" w:rsidRPr="005647CD" w:rsidRDefault="005647CD" w:rsidP="005647CD">
      <w:pPr>
        <w:pStyle w:val="BodyTextIndent"/>
        <w:spacing w:before="240"/>
      </w:pPr>
      <w:r w:rsidRPr="005647CD">
        <w:rPr>
          <w:b/>
        </w:rPr>
        <w:t>Ветви</w:t>
      </w:r>
      <w:r>
        <w:t xml:space="preserve"> – ребра дерева.</w:t>
      </w:r>
    </w:p>
    <w:p w:rsidR="00B337C1" w:rsidRDefault="005647CD" w:rsidP="00A5642D">
      <w:pPr>
        <w:pStyle w:val="BodyTextIndent"/>
        <w:spacing w:before="240"/>
      </w:pPr>
      <w:r>
        <w:t>Ориентированные д</w:t>
      </w:r>
      <w:r w:rsidR="00B337C1">
        <w:t>еревья можно изображать еще двумя способами:</w:t>
      </w:r>
    </w:p>
    <w:p w:rsidR="00B337C1" w:rsidRDefault="00B337C1" w:rsidP="00B337C1">
      <w:pPr>
        <w:pStyle w:val="BodyTextIndent"/>
        <w:numPr>
          <w:ilvl w:val="0"/>
          <w:numId w:val="46"/>
        </w:numPr>
        <w:spacing w:before="240"/>
      </w:pPr>
      <w:r>
        <w:t>С помощью вложенных тэгов</w:t>
      </w:r>
    </w:p>
    <w:p w:rsidR="00B337C1" w:rsidRDefault="00B337C1" w:rsidP="00B337C1">
      <w:pPr>
        <w:pStyle w:val="BodyTextIndent"/>
        <w:numPr>
          <w:ilvl w:val="0"/>
          <w:numId w:val="46"/>
        </w:numPr>
        <w:spacing w:before="240"/>
      </w:pPr>
      <w:r>
        <w:t>Иерархическими списками</w:t>
      </w:r>
    </w:p>
    <w:p w:rsidR="00EA6DF1" w:rsidRDefault="00B337C1" w:rsidP="00B337C1">
      <w:pPr>
        <w:pStyle w:val="BodyTextIndent"/>
        <w:spacing w:before="240"/>
      </w:pPr>
      <w:r>
        <w:t>Дано: изображение дерева в виде иерархического списка. Нужно описать с помощью тэгов.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B337C1" w:rsidRPr="007A4386" w:rsidTr="00B337C1">
        <w:trPr>
          <w:cantSplit/>
          <w:tblHeader/>
        </w:trPr>
        <w:tc>
          <w:tcPr>
            <w:tcW w:w="534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3402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635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635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635" w:type="dxa"/>
          </w:tcPr>
          <w:p w:rsidR="00B337C1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>
              <w:rPr>
                <w:szCs w:val="24"/>
              </w:rPr>
              <w:t>Травоядные</w:t>
            </w:r>
            <w:r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Кролик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Синица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Кабан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Всеядные</w:t>
            </w:r>
            <w:r w:rsidRPr="00B501C9">
              <w:rPr>
                <w:szCs w:val="24"/>
              </w:rPr>
              <w:t>&gt;</w:t>
            </w:r>
          </w:p>
        </w:tc>
      </w:tr>
      <w:tr w:rsidR="00B337C1" w:rsidRPr="007A4386" w:rsidTr="00B337C1">
        <w:trPr>
          <w:cantSplit/>
          <w:trHeight w:val="202"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б.3.б Покрытосеменные</w:t>
            </w:r>
          </w:p>
        </w:tc>
        <w:tc>
          <w:tcPr>
            <w:tcW w:w="5635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635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B501C9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Клиент-серверные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б.1 </w:t>
            </w:r>
            <w:r>
              <w:rPr>
                <w:szCs w:val="24"/>
                <w:lang w:val="en-US"/>
              </w:rPr>
              <w:t>Oracle</w:t>
            </w:r>
            <w:r w:rsidRPr="00B501C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Database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б.2 </w:t>
            </w:r>
            <w:r>
              <w:rPr>
                <w:szCs w:val="24"/>
                <w:lang w:val="en-US"/>
              </w:rPr>
              <w:t>PostgreSQL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б.3 </w:t>
            </w:r>
            <w:r>
              <w:rPr>
                <w:szCs w:val="24"/>
                <w:lang w:val="en-US"/>
              </w:rPr>
              <w:t>MySQL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SQLite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635" w:type="dxa"/>
          </w:tcPr>
          <w:p w:rsidR="00B337C1" w:rsidRPr="00B501C9" w:rsidRDefault="00B337C1" w:rsidP="00B337C1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B337C1" w:rsidRPr="00B501C9" w:rsidRDefault="00B337C1" w:rsidP="00B337C1">
      <w:pPr>
        <w:pStyle w:val="BodyTextIndent"/>
        <w:spacing w:before="240"/>
        <w:rPr>
          <w:lang w:val="en-US"/>
        </w:rPr>
      </w:pPr>
    </w:p>
    <w:p w:rsidR="00162408" w:rsidRDefault="00192832" w:rsidP="00162408">
      <w:pPr>
        <w:pStyle w:val="Heading2"/>
        <w:rPr>
          <w:rFonts w:ascii="Times New Roman" w:hAnsi="Times New Roman"/>
        </w:rPr>
      </w:pPr>
      <w:bookmarkStart w:id="17" w:name="_Toc33098531"/>
      <w:r>
        <w:rPr>
          <w:rFonts w:ascii="Times New Roman" w:hAnsi="Times New Roman"/>
        </w:rPr>
        <w:t>Алгоритмы обхода графов</w:t>
      </w:r>
      <w:bookmarkEnd w:id="17"/>
    </w:p>
    <w:p w:rsidR="00192832" w:rsidRDefault="00192832" w:rsidP="002E6E1A">
      <w:pPr>
        <w:pStyle w:val="BodyTextIndent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BodyTextIndent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BodyTextIndent"/>
        <w:spacing w:before="240"/>
      </w:pPr>
      <w:r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BodyTextIndent"/>
        <w:spacing w:before="240"/>
      </w:pPr>
      <w:r>
        <w:lastRenderedPageBreak/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>
        <w:t>и пометить его как развернутый.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BodyTextIndent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BodyTextIndent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BodyTextIndent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BodyTextIndent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BodyTextIndent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1102CE" w:rsidP="00983C06">
      <w:pPr>
        <w:pStyle w:val="BodyTextIndent"/>
        <w:spacing w:before="24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,1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1102CE" w:rsidRPr="00C55835" w:rsidRDefault="001102CE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(3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anchorlock/>
          </v:group>
        </w:pic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A04D78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A04D78" w:rsidRDefault="00A04D78" w:rsidP="00A04D78">
      <w:pPr>
        <w:rPr>
          <w:szCs w:val="24"/>
        </w:rPr>
      </w:pPr>
      <w:r>
        <w:br w:type="page"/>
      </w:r>
    </w:p>
    <w:p w:rsidR="00E01067" w:rsidRDefault="00E01067" w:rsidP="00E01067">
      <w:pPr>
        <w:pStyle w:val="Heading1"/>
      </w:pPr>
      <w:bookmarkStart w:id="18" w:name="_Toc33098532"/>
      <w:r>
        <w:lastRenderedPageBreak/>
        <w:t>Резерв</w:t>
      </w:r>
      <w:bookmarkEnd w:id="18"/>
    </w:p>
    <w:p w:rsidR="00962DA6" w:rsidRDefault="00962DA6" w:rsidP="00962DA6">
      <w:pPr>
        <w:pStyle w:val="Heading2"/>
        <w:rPr>
          <w:szCs w:val="24"/>
        </w:rPr>
      </w:pPr>
      <w:bookmarkStart w:id="19" w:name="_Toc33098533"/>
      <w:r>
        <w:rPr>
          <w:szCs w:val="24"/>
        </w:rPr>
        <w:t>Мощность множества</w:t>
      </w:r>
      <w:bookmarkEnd w:id="19"/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rPr>
          <w:b/>
        </w:rPr>
        <w:t>Мощность</w:t>
      </w:r>
      <w:r w:rsidRPr="007A4386">
        <w:t xml:space="preserve"> конечного множества А - это число его элементов.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Мощность множества обозначают |A|.</w:t>
      </w:r>
    </w:p>
    <w:p w:rsidR="00962DA6" w:rsidRDefault="00962DA6" w:rsidP="00962DA6">
      <w:pPr>
        <w:pStyle w:val="BodyText"/>
        <w:spacing w:before="240"/>
        <w:ind w:firstLine="540"/>
      </w:pPr>
      <w:r w:rsidRPr="007A4386">
        <w:t xml:space="preserve">Пример </w:t>
      </w:r>
      <w:r>
        <w:t>Х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|{1,3,5,7}|=4; |{2,4,6}|=3 |</w:t>
      </w:r>
      <w:r w:rsidRPr="007A4386">
        <w:rPr>
          <w:rFonts w:ascii="Cambria Math" w:hAnsi="Cambria Math"/>
        </w:rPr>
        <w:t>ℕ</w:t>
      </w:r>
      <w:r w:rsidRPr="007A4386">
        <w:t xml:space="preserve"> | = ∞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 xml:space="preserve">Известно, что если множество </w:t>
      </w:r>
      <w:r w:rsidRPr="003731F2">
        <w:t>А</w:t>
      </w:r>
      <w:r w:rsidRPr="007A4386">
        <w:t xml:space="preserve"> содержит </w:t>
      </w:r>
      <w:r w:rsidRPr="003731F2">
        <w:t>n</w:t>
      </w:r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 </w:t>
      </w:r>
      <w:r w:rsidRPr="003731F2">
        <w:t>А</w:t>
      </w:r>
      <w:r w:rsidRPr="007A4386">
        <w:t xml:space="preserve"> в виде </w:t>
      </w:r>
      <w:r w:rsidRPr="003731F2">
        <w:t>2А</w:t>
      </w:r>
      <w:r w:rsidRPr="007A4386">
        <w:t>.</w:t>
      </w:r>
    </w:p>
    <w:p w:rsidR="00962DA6" w:rsidRPr="003731F2" w:rsidRDefault="00962DA6" w:rsidP="00962DA6">
      <w:pPr>
        <w:pStyle w:val="BodyText"/>
        <w:spacing w:before="240"/>
        <w:ind w:firstLine="540"/>
      </w:pPr>
      <w:r w:rsidRPr="003731F2">
        <w:t>Пример Х</w:t>
      </w:r>
    </w:p>
    <w:p w:rsidR="00962DA6" w:rsidRPr="007A4386" w:rsidRDefault="00962DA6" w:rsidP="00962DA6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9C4B47" w:rsidRDefault="009C4B47" w:rsidP="009C4B47">
      <w:pPr>
        <w:pStyle w:val="Heading2"/>
        <w:rPr>
          <w:rFonts w:ascii="Times New Roman" w:hAnsi="Times New Roman"/>
        </w:rPr>
      </w:pPr>
      <w:bookmarkStart w:id="20" w:name="_Toc33098534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20"/>
    </w:p>
    <w:p w:rsidR="009C4B47" w:rsidRDefault="009C4B47" w:rsidP="002E6E1A">
      <w:pPr>
        <w:pStyle w:val="BodyTextIndent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BodyTextIndent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BodyTextIndent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BodyTextIndent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BodyTextIndent"/>
        <w:spacing w:before="240"/>
      </w:pPr>
      <w:r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1" w:name="_Toc33098535"/>
      <w:r w:rsidRPr="007A4386">
        <w:rPr>
          <w:rFonts w:ascii="Times New Roman" w:hAnsi="Times New Roman"/>
        </w:rPr>
        <w:t>Отношения</w:t>
      </w:r>
      <w:bookmarkEnd w:id="21"/>
    </w:p>
    <w:p w:rsidR="00F61D3C" w:rsidRPr="00F268B7" w:rsidRDefault="00F61D3C" w:rsidP="00F61D3C">
      <w:pPr>
        <w:pStyle w:val="BodyTextIndent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BodyTextIndent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 w:rsidRPr="00B01C1C">
        <w:t>(</w:t>
      </w:r>
      <w:r w:rsidR="00F61D3C" w:rsidRPr="00F268B7">
        <w:t>x, y</w:t>
      </w:r>
      <w:r w:rsidRPr="00B01C1C">
        <w:t>)</w:t>
      </w:r>
      <w:r w:rsidR="00F61D3C" w:rsidRPr="007A4386">
        <w:sym w:font="Symbol" w:char="F0CE"/>
      </w:r>
      <w:r w:rsidR="00F61D3C" w:rsidRPr="00F268B7">
        <w:t>r употребляется запись xry.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, заданное на множестве </w:t>
      </w:r>
      <w:r w:rsidRPr="007A4386">
        <w:rPr>
          <w:color w:val="424242"/>
          <w:sz w:val="20"/>
          <w:szCs w:val="20"/>
          <w:lang w:val="en-US"/>
        </w:rPr>
        <w:t>MrM</w:t>
      </w:r>
      <w:r w:rsidRPr="007A4386">
        <w:rPr>
          <w:color w:val="424242"/>
          <w:sz w:val="20"/>
          <w:szCs w:val="20"/>
        </w:rPr>
        <w:t> , если r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2" w:name="_Toc33098536"/>
      <w:r w:rsidRPr="007A4386">
        <w:rPr>
          <w:rFonts w:ascii="Times New Roman" w:hAnsi="Times New Roman"/>
        </w:rPr>
        <w:t>Функции</w:t>
      </w:r>
      <w:bookmarkEnd w:id="22"/>
    </w:p>
    <w:p w:rsidR="00F61D3C" w:rsidRPr="00D2055C" w:rsidRDefault="00F61D3C" w:rsidP="00F61D3C">
      <w:pPr>
        <w:pStyle w:val="BodyTextIndent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BodyTextIndent"/>
        <w:spacing w:before="240"/>
      </w:pPr>
      <w:r w:rsidRPr="00D2055C">
        <w:lastRenderedPageBreak/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color w:val="424242"/>
          <w:sz w:val="20"/>
          <w:szCs w:val="20"/>
        </w:rPr>
      </w:pPr>
      <w:bookmarkStart w:id="23" w:name="_Toc33098537"/>
      <w:r w:rsidRPr="007A4386">
        <w:rPr>
          <w:rFonts w:ascii="Times New Roman" w:hAnsi="Times New Roman"/>
        </w:rPr>
        <w:t>Свойства функций</w:t>
      </w:r>
      <w:bookmarkEnd w:id="23"/>
    </w:p>
    <w:p w:rsidR="00F61D3C" w:rsidRPr="00D2055C" w:rsidRDefault="00F61D3C" w:rsidP="00F61D3C">
      <w:pPr>
        <w:pStyle w:val="BodyTextIndent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BodyTextIndent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BodyTextIndent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8E28C9" w:rsidRPr="009C4B47" w:rsidRDefault="008E28C9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1102CE" w:rsidP="00340663">
      <w:pPr>
        <w:spacing w:before="120" w:after="120"/>
        <w:jc w:val="both"/>
      </w:pPr>
      <w:hyperlink r:id="rId94" w:history="1">
        <w:r w:rsidR="00A90328" w:rsidRPr="007A4386">
          <w:rPr>
            <w:rStyle w:val="Hyperlink"/>
          </w:rPr>
          <w:t>https://life-prog.ru/2_54722_nachalnie-ponyatiya-teorii-mnozhestv.html</w:t>
        </w:r>
      </w:hyperlink>
    </w:p>
    <w:p w:rsidR="00A90328" w:rsidRPr="007A4386" w:rsidRDefault="001102CE" w:rsidP="00340663">
      <w:pPr>
        <w:spacing w:before="120" w:after="120"/>
        <w:jc w:val="both"/>
      </w:pPr>
      <w:hyperlink r:id="rId95" w:history="1">
        <w:r w:rsidR="00A90328" w:rsidRPr="007A4386">
          <w:rPr>
            <w:rStyle w:val="Hyperlink"/>
          </w:rPr>
          <w:t>https://stepik.org/course/83</w:t>
        </w:r>
      </w:hyperlink>
    </w:p>
    <w:p w:rsidR="00A90328" w:rsidRPr="007A4386" w:rsidRDefault="001102CE" w:rsidP="00340663">
      <w:pPr>
        <w:spacing w:before="120" w:after="120"/>
        <w:jc w:val="both"/>
      </w:pPr>
      <w:hyperlink r:id="rId96" w:history="1">
        <w:r w:rsidR="004C4516" w:rsidRPr="007A4386">
          <w:rPr>
            <w:rStyle w:val="Hyperlink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B6862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DC6739"/>
    <w:multiLevelType w:val="hybridMultilevel"/>
    <w:tmpl w:val="40B27F22"/>
    <w:lvl w:ilvl="0" w:tplc="69F2FA92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E00FFD"/>
    <w:multiLevelType w:val="hybridMultilevel"/>
    <w:tmpl w:val="1F987FE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4BE7DA8"/>
    <w:multiLevelType w:val="hybridMultilevel"/>
    <w:tmpl w:val="BD307E08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4722BB"/>
    <w:multiLevelType w:val="hybridMultilevel"/>
    <w:tmpl w:val="3F7281F2"/>
    <w:lvl w:ilvl="0" w:tplc="C040FDDA">
      <w:start w:val="1"/>
      <w:numFmt w:val="decimal"/>
      <w:lvlText w:val="%1."/>
      <w:lvlJc w:val="left"/>
      <w:pPr>
        <w:ind w:left="126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54046D6"/>
    <w:multiLevelType w:val="hybridMultilevel"/>
    <w:tmpl w:val="6172B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1537C46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C226A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5" w15:restartNumberingAfterBreak="0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6" w15:restartNumberingAfterBreak="0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8"/>
  </w:num>
  <w:num w:numId="5">
    <w:abstractNumId w:val="4"/>
  </w:num>
  <w:num w:numId="6">
    <w:abstractNumId w:val="42"/>
  </w:num>
  <w:num w:numId="7">
    <w:abstractNumId w:val="19"/>
  </w:num>
  <w:num w:numId="8">
    <w:abstractNumId w:val="26"/>
  </w:num>
  <w:num w:numId="9">
    <w:abstractNumId w:val="13"/>
  </w:num>
  <w:num w:numId="10">
    <w:abstractNumId w:val="47"/>
  </w:num>
  <w:num w:numId="11">
    <w:abstractNumId w:val="35"/>
  </w:num>
  <w:num w:numId="12">
    <w:abstractNumId w:val="14"/>
  </w:num>
  <w:num w:numId="13">
    <w:abstractNumId w:val="8"/>
  </w:num>
  <w:num w:numId="14">
    <w:abstractNumId w:val="6"/>
  </w:num>
  <w:num w:numId="15">
    <w:abstractNumId w:val="44"/>
  </w:num>
  <w:num w:numId="16">
    <w:abstractNumId w:val="2"/>
  </w:num>
  <w:num w:numId="17">
    <w:abstractNumId w:val="22"/>
  </w:num>
  <w:num w:numId="18">
    <w:abstractNumId w:val="29"/>
  </w:num>
  <w:num w:numId="19">
    <w:abstractNumId w:val="33"/>
  </w:num>
  <w:num w:numId="20">
    <w:abstractNumId w:val="25"/>
  </w:num>
  <w:num w:numId="21">
    <w:abstractNumId w:val="9"/>
  </w:num>
  <w:num w:numId="22">
    <w:abstractNumId w:val="39"/>
  </w:num>
  <w:num w:numId="23">
    <w:abstractNumId w:val="43"/>
  </w:num>
  <w:num w:numId="24">
    <w:abstractNumId w:val="40"/>
  </w:num>
  <w:num w:numId="25">
    <w:abstractNumId w:val="10"/>
  </w:num>
  <w:num w:numId="26">
    <w:abstractNumId w:val="1"/>
  </w:num>
  <w:num w:numId="27">
    <w:abstractNumId w:val="21"/>
  </w:num>
  <w:num w:numId="28">
    <w:abstractNumId w:val="0"/>
  </w:num>
  <w:num w:numId="29">
    <w:abstractNumId w:val="23"/>
  </w:num>
  <w:num w:numId="30">
    <w:abstractNumId w:val="15"/>
  </w:num>
  <w:num w:numId="31">
    <w:abstractNumId w:val="11"/>
  </w:num>
  <w:num w:numId="32">
    <w:abstractNumId w:val="45"/>
  </w:num>
  <w:num w:numId="33">
    <w:abstractNumId w:val="3"/>
  </w:num>
  <w:num w:numId="34">
    <w:abstractNumId w:val="30"/>
  </w:num>
  <w:num w:numId="35">
    <w:abstractNumId w:val="46"/>
  </w:num>
  <w:num w:numId="36">
    <w:abstractNumId w:val="27"/>
  </w:num>
  <w:num w:numId="37">
    <w:abstractNumId w:val="49"/>
  </w:num>
  <w:num w:numId="38">
    <w:abstractNumId w:val="48"/>
  </w:num>
  <w:num w:numId="39">
    <w:abstractNumId w:val="36"/>
  </w:num>
  <w:num w:numId="40">
    <w:abstractNumId w:val="12"/>
  </w:num>
  <w:num w:numId="41">
    <w:abstractNumId w:val="38"/>
  </w:num>
  <w:num w:numId="42">
    <w:abstractNumId w:val="37"/>
  </w:num>
  <w:num w:numId="43">
    <w:abstractNumId w:val="32"/>
  </w:num>
  <w:num w:numId="44">
    <w:abstractNumId w:val="16"/>
  </w:num>
  <w:num w:numId="45">
    <w:abstractNumId w:val="28"/>
  </w:num>
  <w:num w:numId="46">
    <w:abstractNumId w:val="24"/>
  </w:num>
  <w:num w:numId="47">
    <w:abstractNumId w:val="41"/>
  </w:num>
  <w:num w:numId="48">
    <w:abstractNumId w:val="31"/>
  </w:num>
  <w:num w:numId="49">
    <w:abstractNumId w:val="34"/>
  </w:num>
  <w:num w:numId="50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40663"/>
    <w:rsid w:val="00003CC8"/>
    <w:rsid w:val="00006E05"/>
    <w:rsid w:val="00016146"/>
    <w:rsid w:val="00016D5E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102CE"/>
    <w:rsid w:val="00141087"/>
    <w:rsid w:val="00141F2F"/>
    <w:rsid w:val="00143A99"/>
    <w:rsid w:val="00162408"/>
    <w:rsid w:val="00173FC6"/>
    <w:rsid w:val="00192832"/>
    <w:rsid w:val="001A43B2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1291B"/>
    <w:rsid w:val="002315E8"/>
    <w:rsid w:val="0023241D"/>
    <w:rsid w:val="00255A71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574D6"/>
    <w:rsid w:val="0046481A"/>
    <w:rsid w:val="004833D7"/>
    <w:rsid w:val="004B04E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3EE8"/>
    <w:rsid w:val="005647CD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36242"/>
    <w:rsid w:val="00653D46"/>
    <w:rsid w:val="00691F8D"/>
    <w:rsid w:val="006A2483"/>
    <w:rsid w:val="006B345C"/>
    <w:rsid w:val="006B6B69"/>
    <w:rsid w:val="006C1171"/>
    <w:rsid w:val="006D58B4"/>
    <w:rsid w:val="007048E2"/>
    <w:rsid w:val="007061D0"/>
    <w:rsid w:val="007160D4"/>
    <w:rsid w:val="00721CA8"/>
    <w:rsid w:val="00730D94"/>
    <w:rsid w:val="007326A6"/>
    <w:rsid w:val="007353EC"/>
    <w:rsid w:val="00753197"/>
    <w:rsid w:val="00764B84"/>
    <w:rsid w:val="00785A3E"/>
    <w:rsid w:val="00792E38"/>
    <w:rsid w:val="007A3E67"/>
    <w:rsid w:val="007A4386"/>
    <w:rsid w:val="007B369F"/>
    <w:rsid w:val="007C0748"/>
    <w:rsid w:val="007C6198"/>
    <w:rsid w:val="007D41E0"/>
    <w:rsid w:val="007E5ED3"/>
    <w:rsid w:val="007F60F9"/>
    <w:rsid w:val="007F6C67"/>
    <w:rsid w:val="00823A29"/>
    <w:rsid w:val="00850B02"/>
    <w:rsid w:val="00855036"/>
    <w:rsid w:val="00870D57"/>
    <w:rsid w:val="008E28C9"/>
    <w:rsid w:val="008E3492"/>
    <w:rsid w:val="008F5D23"/>
    <w:rsid w:val="00900FCC"/>
    <w:rsid w:val="00901420"/>
    <w:rsid w:val="00903B82"/>
    <w:rsid w:val="00905685"/>
    <w:rsid w:val="00933B21"/>
    <w:rsid w:val="0094409F"/>
    <w:rsid w:val="009463D8"/>
    <w:rsid w:val="00954884"/>
    <w:rsid w:val="00962DA6"/>
    <w:rsid w:val="00964A51"/>
    <w:rsid w:val="00974903"/>
    <w:rsid w:val="00983C06"/>
    <w:rsid w:val="00995376"/>
    <w:rsid w:val="009A5A50"/>
    <w:rsid w:val="009B4858"/>
    <w:rsid w:val="009C4B47"/>
    <w:rsid w:val="009D58E6"/>
    <w:rsid w:val="009F05C9"/>
    <w:rsid w:val="00A03C8F"/>
    <w:rsid w:val="00A04D78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A2285"/>
    <w:rsid w:val="00AA7FD3"/>
    <w:rsid w:val="00AE02F9"/>
    <w:rsid w:val="00B00226"/>
    <w:rsid w:val="00B01C1C"/>
    <w:rsid w:val="00B035A7"/>
    <w:rsid w:val="00B07077"/>
    <w:rsid w:val="00B14B7B"/>
    <w:rsid w:val="00B156CD"/>
    <w:rsid w:val="00B15C11"/>
    <w:rsid w:val="00B23042"/>
    <w:rsid w:val="00B32793"/>
    <w:rsid w:val="00B337C1"/>
    <w:rsid w:val="00B501C9"/>
    <w:rsid w:val="00B507B2"/>
    <w:rsid w:val="00B80C40"/>
    <w:rsid w:val="00B87ABB"/>
    <w:rsid w:val="00B87D0B"/>
    <w:rsid w:val="00BA2C1E"/>
    <w:rsid w:val="00BB1854"/>
    <w:rsid w:val="00BD7D59"/>
    <w:rsid w:val="00BF47CB"/>
    <w:rsid w:val="00BF5B0D"/>
    <w:rsid w:val="00C06F14"/>
    <w:rsid w:val="00C201C6"/>
    <w:rsid w:val="00C20C86"/>
    <w:rsid w:val="00C2359A"/>
    <w:rsid w:val="00C336E6"/>
    <w:rsid w:val="00C444A4"/>
    <w:rsid w:val="00C515FB"/>
    <w:rsid w:val="00C55835"/>
    <w:rsid w:val="00C669A0"/>
    <w:rsid w:val="00C66D4C"/>
    <w:rsid w:val="00C84346"/>
    <w:rsid w:val="00CB2445"/>
    <w:rsid w:val="00CC5C1F"/>
    <w:rsid w:val="00CE0979"/>
    <w:rsid w:val="00CE4A04"/>
    <w:rsid w:val="00CF27F0"/>
    <w:rsid w:val="00D00853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90BA6"/>
    <w:rsid w:val="00DD40A3"/>
    <w:rsid w:val="00DD73F7"/>
    <w:rsid w:val="00E003B0"/>
    <w:rsid w:val="00E01067"/>
    <w:rsid w:val="00E1250C"/>
    <w:rsid w:val="00E552AA"/>
    <w:rsid w:val="00E76067"/>
    <w:rsid w:val="00E772C5"/>
    <w:rsid w:val="00E827C7"/>
    <w:rsid w:val="00E8530B"/>
    <w:rsid w:val="00E90F3A"/>
    <w:rsid w:val="00EA2E9D"/>
    <w:rsid w:val="00EA6DF1"/>
    <w:rsid w:val="00EB05C2"/>
    <w:rsid w:val="00EB4D4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  <o:rules v:ext="edit">
        <o:r id="V:Rule1" type="arc" idref="#_x0000_s1302"/>
        <o:r id="V:Rule2" type="arc" idref="#_x0000_s1322"/>
        <o:r id="V:Rule3" type="connector" idref="#_x0000_s1386"/>
        <o:r id="V:Rule4" type="connector" idref="#_x0000_s1385"/>
        <o:r id="V:Rule5" type="connector" idref="#_x0000_s1375"/>
        <o:r id="V:Rule6" type="connector" idref="#_x0000_s1371"/>
        <o:r id="V:Rule7" type="connector" idref="#_x0000_s1296"/>
        <o:r id="V:Rule8" type="connector" idref="#_x0000_s1369"/>
        <o:r id="V:Rule9" type="connector" idref="#_x0000_s1278"/>
        <o:r id="V:Rule10" type="connector" idref="#_x0000_s1295"/>
        <o:r id="V:Rule11" type="connector" idref="#_x0000_s1376"/>
        <o:r id="V:Rule12" type="connector" idref="#_x0000_s1321"/>
        <o:r id="V:Rule13" type="connector" idref="#_x0000_s1372"/>
        <o:r id="V:Rule14" type="connector" idref="#_x0000_s1370"/>
        <o:r id="V:Rule15" type="connector" idref="#_x0000_s1380"/>
        <o:r id="V:Rule16" type="connector" idref="#_x0000_s1374"/>
        <o:r id="V:Rule17" type="connector" idref="#_x0000_s1301"/>
        <o:r id="V:Rule18" type="connector" idref="#_x0000_s1316"/>
        <o:r id="V:Rule19" type="connector" idref="#_x0000_s1315"/>
        <o:r id="V:Rule20" type="connector" idref="#_x0000_s1382"/>
        <o:r id="V:Rule21" type="connector" idref="#_x0000_s1383"/>
        <o:r id="V:Rule22" type="connector" idref="#_x0000_s1378"/>
        <o:r id="V:Rule23" type="connector" idref="#_x0000_s1379"/>
        <o:r id="V:Rule24" type="connector" idref="#_x0000_s1368"/>
        <o:r id="V:Rule25" type="connector" idref="#_x0000_s1384"/>
        <o:r id="V:Rule26" type="connector" idref="#_x0000_s1294"/>
        <o:r id="V:Rule27" type="connector" idref="#_x0000_s1277"/>
        <o:r id="V:Rule28" type="connector" idref="#_x0000_s1314"/>
        <o:r id="V:Rule29" type="connector" idref="#_x0000_s1377"/>
        <o:r id="V:Rule30" type="connector" idref="#_x0000_s1381"/>
        <o:r id="V:Rule31" type="connector" idref="#_x0000_s1276"/>
        <o:r id="V:Rule32" type="connector" idref="#_x0000_s1373"/>
      </o:rules>
    </o:shapelayout>
  </w:shapeDefaults>
  <w:decimalSymbol w:val=","/>
  <w:listSeparator w:val=";"/>
  <w14:docId w14:val="4292B82C"/>
  <w15:docId w15:val="{4F73E164-5036-44E7-9124-0774C52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16" Type="http://schemas.openxmlformats.org/officeDocument/2006/relationships/oleObject" Target="embeddings/oleObject4.bin"/><Relationship Id="rId11" Type="http://schemas.openxmlformats.org/officeDocument/2006/relationships/image" Target="media/image4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90" Type="http://schemas.openxmlformats.org/officeDocument/2006/relationships/image" Target="media/image49.png"/><Relationship Id="rId95" Type="http://schemas.openxmlformats.org/officeDocument/2006/relationships/hyperlink" Target="https://stepik.org/course/83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gif"/><Relationship Id="rId91" Type="http://schemas.openxmlformats.org/officeDocument/2006/relationships/image" Target="media/image50.png"/><Relationship Id="rId96" Type="http://schemas.openxmlformats.org/officeDocument/2006/relationships/hyperlink" Target="http://mathprofi.net/mnozhestv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hyperlink" Target="https://life-prog.ru/2_54722_nachalnie-ponyatiya-teorii-mnozhestv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6.jpeg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52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4E0E-17CD-4C93-9018-65D07FA3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34</Pages>
  <Words>6601</Words>
  <Characters>37630</Characters>
  <Application>Microsoft Office Word</Application>
  <DocSecurity>0</DocSecurity>
  <Lines>313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44143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46</cp:revision>
  <cp:lastPrinted>2019-11-15T16:48:00Z</cp:lastPrinted>
  <dcterms:created xsi:type="dcterms:W3CDTF">2019-09-29T19:10:00Z</dcterms:created>
  <dcterms:modified xsi:type="dcterms:W3CDTF">2020-02-20T11:11:00Z</dcterms:modified>
</cp:coreProperties>
</file>