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752" w:rsidRPr="007C6752" w:rsidRDefault="007C6752" w:rsidP="007C6752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r w:rsidRPr="007C675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  <w:t xml:space="preserve">Задача </w:t>
      </w:r>
      <w:bookmarkStart w:id="0" w:name="_GoBack"/>
      <w:r w:rsidRPr="007C675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  <w:t>1.3</w:t>
      </w:r>
      <w:bookmarkEnd w:id="0"/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Условие данной задачи во многом повторяет условие </w:t>
      </w:r>
      <w:hyperlink r:id="rId4" w:history="1">
        <w:r w:rsidRPr="007C6752">
          <w:rPr>
            <w:rFonts w:ascii="Trebuchet MS" w:eastAsia="Times New Roman" w:hAnsi="Trebuchet MS" w:cs="Times New Roman"/>
            <w:color w:val="777777"/>
            <w:sz w:val="20"/>
            <w:szCs w:val="20"/>
            <w:u w:val="single"/>
            <w:lang w:eastAsia="ru-RU"/>
          </w:rPr>
          <w:t>задачи 1.1</w:t>
        </w:r>
      </w:hyperlink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. Отличие заключается в том, что учетная политика (ФИФО/ЛИФО) не ведется, а просто в табличной части документа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РасходнаяНакладная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 для каждого товара пользователь указывает партию, которую необходимо списать. В том случае, если товара по указанной партии не хватает, то документ не проводится и выводится соответствующее сообщение о нехватке.</w:t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Необходимо построить отчет по анализу продаж товаров за период и остаткам товара на указанную дату. Ориентировочный вид обоих отчетов приведен ниже:</w:t>
      </w:r>
    </w:p>
    <w:p w:rsidR="007C6752" w:rsidRPr="007C6752" w:rsidRDefault="007C6752" w:rsidP="007C675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hyperlink r:id="rId5" w:history="1">
        <w:r w:rsidRPr="007C6752">
          <w:rPr>
            <w:rFonts w:ascii="Trebuchet MS" w:eastAsia="Times New Roman" w:hAnsi="Trebuchet MS" w:cs="Times New Roman"/>
            <w:noProof/>
            <w:color w:val="777777"/>
            <w:sz w:val="20"/>
            <w:szCs w:val="20"/>
            <w:lang w:eastAsia="ru-RU"/>
          </w:rPr>
          <w:drawing>
            <wp:inline distT="0" distB="0" distL="0" distR="0" wp14:anchorId="062AD061" wp14:editId="4C0EF1A7">
              <wp:extent cx="3190875" cy="1524000"/>
              <wp:effectExtent l="0" t="0" r="9525" b="0"/>
              <wp:docPr id="1" name="Рисунок 1" descr="Отчет «Продажи»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Отчет «Продажи»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190875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C6752">
          <w:rPr>
            <w:rFonts w:ascii="Trebuchet MS" w:eastAsia="Times New Roman" w:hAnsi="Trebuchet MS" w:cs="Times New Roman"/>
            <w:color w:val="777777"/>
            <w:sz w:val="20"/>
            <w:szCs w:val="20"/>
            <w:u w:val="single"/>
            <w:lang w:eastAsia="ru-RU"/>
          </w:rPr>
          <w:t> </w:t>
        </w:r>
      </w:hyperlink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3388C23A" wp14:editId="045E81FB">
            <wp:extent cx="2857500" cy="1524000"/>
            <wp:effectExtent l="0" t="0" r="0" b="0"/>
            <wp:docPr id="2" name="Рисунок 2" descr="Отчет «Остатки товара»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тчет «Остатки товара»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proofErr w:type="gramStart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Где:</w:t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br/>
        <w:t>Интервал</w:t>
      </w:r>
      <w:proofErr w:type="gram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 xml:space="preserve"> = «Дата первой отгрузки» - «Дата последней отгрузки» / «Количество отгрузок» (или "разовая", если «Количество отгрузок» = 1)</w:t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br/>
        <w:t>Срок = «Конец периода отчета» - «Дата последней отгрузки»</w:t>
      </w:r>
    </w:p>
    <w:p w:rsidR="007C6752" w:rsidRPr="007C6752" w:rsidRDefault="007C6752" w:rsidP="007C6752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</w:pPr>
      <w:r w:rsidRPr="007C6752">
        <w:rPr>
          <w:rFonts w:ascii="Times New Roman" w:eastAsia="Times New Roman" w:hAnsi="Times New Roman" w:cs="Times New Roman"/>
          <w:b/>
          <w:bCs/>
          <w:color w:val="000000"/>
          <w:sz w:val="42"/>
          <w:szCs w:val="42"/>
          <w:lang w:eastAsia="ru-RU"/>
        </w:rPr>
        <w:t>Решение …</w:t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208FEC43" wp14:editId="2F8B2546">
            <wp:extent cx="523875" cy="523875"/>
            <wp:effectExtent l="0" t="0" r="9525" b="9525"/>
            <wp:docPr id="3" name="Рисунок 3" descr="Шаг №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Шаг №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Очевидно, что мы имеем дело еще с одной небольшой вариацией задачи 1.1, </w:t>
      </w:r>
      <w:hyperlink r:id="rId10" w:anchor="Solution" w:history="1">
        <w:r w:rsidRPr="007C6752">
          <w:rPr>
            <w:rFonts w:ascii="Trebuchet MS" w:eastAsia="Times New Roman" w:hAnsi="Trebuchet MS" w:cs="Times New Roman"/>
            <w:color w:val="777777"/>
            <w:sz w:val="20"/>
            <w:szCs w:val="20"/>
            <w:u w:val="single"/>
            <w:lang w:eastAsia="ru-RU"/>
          </w:rPr>
          <w:t>решение</w:t>
        </w:r>
      </w:hyperlink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 которой возьмем за основу. Т.к. учетная политика здесь отсутствует как таковая, то первым делом выкинем из конфигурации одноименный регистр сведений. А также уберем из обработки проведения документа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РасходнаяНакладная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 обращение к этому регистру и сортировку партий в запросе.</w:t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В задаче требуется списывать не все доступные партии, а только те, что указаны в табличной части документа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РасходнаяНакладная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, поэтому добавим в его табличную часть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СписокНоменклатуры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 новый реквизит 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Партия</w:t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 типа </w:t>
      </w:r>
      <w:proofErr w:type="spellStart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ДокументСсылка.ПриходнаяНакладная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. Т.к. по условию задачи услуги и товары указываются в одной табличной части, то свойство 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Проверка заполнения</w:t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 xml:space="preserve"> нового реквизита оставим имеющим </w:t>
      </w:r>
      <w:proofErr w:type="spellStart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значение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Не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проверять</w:t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. Подправим текст запроса таким образом, чтобы он возвращал остатки сразу для пары {номенклатура, партия} (новые строки выделены желтым фоном):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Чтение партий, доступных для списания.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   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Запрос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Новый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Запрос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Запрос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"ВЫБРАТЬ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РасходнаяНакладнаяСписокНоменклатуры.Номенклатура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РасходнаяНакладнаяСписокНоменклатуры.Номенклатура.Услуга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Услуга,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РасходнаяНакладнаяСписокНоменклатуры.Партия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СУММА(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РасходнаяНакладнаяСписокНоменклатуры.Количество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КАК Количество,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СУММА(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РасходнаяНакладнаяСписокНоменклатуры.Сумма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 КАК Сумма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|ПОМЕСТИТЬ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|ИЗ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Документ.РасходнаяНакладная.СписокНоменклатуры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РасходнаяНакладнаяСписокНоменклатуры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|ГДЕ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РасходнаяНакладнаяСписокНоменклатуры.Ссылка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&amp;Ссылка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|СГРУППИРОВАТЬ ПО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РасходнаяНакладнаяСписокНоменклатуры.Номенклатура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РасходнаяНакладнаяСписокНоменклатуры.Номенклатура.Услуга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РасходнаяНакладнаяСписокНоменклатуры.Партия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|////////////////////////////////////////////////////////////////////////////////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|ВЫБРАТЬ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РасходнаяНакладная.Номенклатура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Номенклатура,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РасходнаяНакладная.Услуга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Услуга,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РасходнаяНакладная.Партия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КАК Партия,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РасходнаяНакладная.Количество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Количество,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РасходнаяНакладная.Сумма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ЕСТЬ</w:t>
      </w:r>
      <w:proofErr w:type="gram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NULL(</w:t>
      </w:r>
      <w:proofErr w:type="spellStart"/>
      <w:proofErr w:type="gram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ОстаткиНоменклатурыОстатки.КоличествоОстаток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0) КАК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КоличествоОстаток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ЕСТЬ</w:t>
      </w:r>
      <w:proofErr w:type="gram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NULL(</w:t>
      </w:r>
      <w:proofErr w:type="spellStart"/>
      <w:proofErr w:type="gram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ОстаткиНоменклатурыОстатки.СтоимостьОстаток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0) КАК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СтоимостьОстаток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|ИЗ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РасходнаяНакладная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    ЛЕВОЕ СОЕДИНЕНИЕ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РегистрНакопления.ОстаткиНоменклатуры.Остатки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|               &amp;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МоментВремени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         </w:t>
      </w:r>
      <w:proofErr w:type="gram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(</w:t>
      </w:r>
      <w:proofErr w:type="gram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Номенклатура, Партия) В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             </w:t>
      </w:r>
      <w:proofErr w:type="gram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(</w:t>
      </w:r>
      <w:proofErr w:type="gram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ВЫБРАТЬ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                 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РасходнаяНакладная.Номенклатура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                 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РасходнаяНакладная.Партия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                ИЗ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                 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РасходнаяНакладная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)) КАК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ОстаткиНоменклатурыОстатки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    ПО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РасходнаяНакладная.Номенклатура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=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ОстаткиНоменклатурыОстатки.Номенклатура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           И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РасходнаяНакладная.Партия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=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>ОстаткиНоменклатурыОстатки.Партия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|ИТОГИ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ab/>
        <w:t>МИНИМУМ(Услуга),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ab/>
        <w:t>СУММА(Количество),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ab/>
        <w:t>СУММА(Сумма)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|ПО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 xml:space="preserve">        |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15F"/>
          <w:lang w:eastAsia="ru-RU"/>
        </w:rPr>
        <w:tab/>
        <w:t>Номенклатура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Запрос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УстановитьПараметр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"Ссылка"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Ссылка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Запрос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УстановитьПараметр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МоментВремени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МоментВремени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lastRenderedPageBreak/>
        <w:drawing>
          <wp:inline distT="0" distB="0" distL="0" distR="0" wp14:anchorId="4C677ADD" wp14:editId="2999469C">
            <wp:extent cx="523875" cy="523875"/>
            <wp:effectExtent l="0" t="0" r="9525" b="9525"/>
            <wp:docPr id="4" name="Рисунок 4" descr="Шаг №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Шаг №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Заметим, что в запросе отсутствует упорядочивание. Дело в том, что для каждой пары {номенклатура, партия} из табличной части мы выбираем из регистра не список партий (как в задачах </w:t>
      </w:r>
      <w:hyperlink r:id="rId11" w:anchor="Solution" w:history="1">
        <w:r w:rsidRPr="007C6752">
          <w:rPr>
            <w:rFonts w:ascii="Trebuchet MS" w:eastAsia="Times New Roman" w:hAnsi="Trebuchet MS" w:cs="Times New Roman"/>
            <w:color w:val="777777"/>
            <w:sz w:val="20"/>
            <w:szCs w:val="20"/>
            <w:u w:val="single"/>
            <w:lang w:eastAsia="ru-RU"/>
          </w:rPr>
          <w:t>1.1</w:t>
        </w:r>
      </w:hyperlink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 или </w:t>
      </w:r>
      <w:hyperlink r:id="rId12" w:anchor="Solution" w:history="1">
        <w:r w:rsidRPr="007C6752">
          <w:rPr>
            <w:rFonts w:ascii="Trebuchet MS" w:eastAsia="Times New Roman" w:hAnsi="Trebuchet MS" w:cs="Times New Roman"/>
            <w:color w:val="777777"/>
            <w:sz w:val="20"/>
            <w:szCs w:val="20"/>
            <w:u w:val="single"/>
            <w:lang w:eastAsia="ru-RU"/>
          </w:rPr>
          <w:t>1.2</w:t>
        </w:r>
      </w:hyperlink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), а только одну партию.</w:t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38E156CA" wp14:editId="519600F4">
            <wp:extent cx="523875" cy="523875"/>
            <wp:effectExtent l="0" t="0" r="9525" b="9525"/>
            <wp:docPr id="5" name="Рисунок 5" descr="Шаг №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Шаг №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Однако мы продолжаем формировать итоги по номенклатуре, потому что ни что не мешает пользователю задать в табличной части отгрузку одного и того же товара из разных партий. Тогда как в регистре 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Продажи</w:t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 партии не указываются, а списывается суммарная стоимость и количество по всем партиям.</w:t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37CB4971" wp14:editId="3F0D2CDA">
            <wp:extent cx="523875" cy="523875"/>
            <wp:effectExtent l="0" t="0" r="9525" b="9525"/>
            <wp:docPr id="6" name="Рисунок 6" descr="Шаг №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Шаг №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Но при этом мы, конечно же, не подсчитываем суммарный остаток по всем партиям, указанным для данной номенклатуры, поскольку необходимо контролировать наличие остатков достаточных для отгрузки, по каждой партии в отдельности.</w:t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0CCD4786" wp14:editId="3A54ECCB">
            <wp:extent cx="523875" cy="523875"/>
            <wp:effectExtent l="0" t="0" r="9525" b="9525"/>
            <wp:docPr id="7" name="Рисунок 7" descr="Шаг №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аг №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Одним из важнейших аспектов программирования является правильная блокировка данных. Здесь мы продемонстрируем использование управляемой блокировки. В регистре накопления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ОстаткиНоменклатуры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 блокируются все указанные в табличной части документа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СписокНоменклатуры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 xml:space="preserve"> сочетания номенклатуры и партии. То есть другой документ сможет списывать другую номенклатуру с той же партии и ту же номенклатуру с другой партии. Таким образом, мы блокируем только то, что нам понадобится, </w:t>
      </w:r>
      <w:proofErr w:type="gramStart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И</w:t>
      </w:r>
      <w:proofErr w:type="gram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 xml:space="preserve"> позволяем другим документам беспрепятственно работать со всем остальным.</w:t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3A3DA07E" wp14:editId="33EA52BD">
            <wp:extent cx="523875" cy="523875"/>
            <wp:effectExtent l="0" t="0" r="9525" b="9525"/>
            <wp:docPr id="8" name="Рисунок 8" descr="Шаг №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Шаг №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Перед тем как выполнить чтение данных из регистра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ОстаткиНоменклатуры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, мы стираем прежние движения этого документа, если они были, записывая пустой набор движений. Но ещё прежде мы указываем, что все остатки и обороты, на которые влияли наши прежние движения, следует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БлокироватьДляИзменения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. Это на тот случай, если по итогам проверки остатков в партиях, мы решимся отказаться от записи новых движений и вернуть прежние. Ведь пока мы производим проверки и формируем движения, другой документ может забрать то, что временно освободилось, когда мы стерли прежние движения.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Блокировка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= Новый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БлокировкаДанных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ЭлементБлокировки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Блокировка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Добавить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РегистрНакопления.ОстаткиНоменклатуры</w:t>
      </w:r>
      <w:proofErr w:type="spellEnd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ЭлементБлокировки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Режим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РежимБлокировкиДанных.Исключительный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ЭлементБлокировки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ИсточникДанных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СписокНоменклатуры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ЭлементБлокировки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ИспользоватьИзИсточникаДанных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"Номенклатура"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"Номенклатура"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ЭлементБлокировки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ИспользоватьИзИсточникаДанных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"Партия"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,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"Партия"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Блокировка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Заблокировать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Движения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ОстаткиНоменклатуры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БлокироватьДляИзменения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= Истина;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Движения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ОстаткиНоменклатуры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Записать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lastRenderedPageBreak/>
        <w:drawing>
          <wp:inline distT="0" distB="0" distL="0" distR="0" wp14:anchorId="6942E02E" wp14:editId="21C0E0B5">
            <wp:extent cx="523875" cy="523875"/>
            <wp:effectExtent l="0" t="0" r="9525" b="9525"/>
            <wp:docPr id="9" name="Рисунок 9" descr="Шаг №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Шаг №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Ну, вот теперь мы можем смело читать остатки и приступать к формированию движений. В принципе это делается также, как и в задаче </w:t>
      </w:r>
      <w:hyperlink r:id="rId13" w:anchor="Solution" w:history="1">
        <w:r w:rsidRPr="007C6752">
          <w:rPr>
            <w:rFonts w:ascii="Trebuchet MS" w:eastAsia="Times New Roman" w:hAnsi="Trebuchet MS" w:cs="Times New Roman"/>
            <w:color w:val="777777"/>
            <w:sz w:val="20"/>
            <w:szCs w:val="20"/>
            <w:u w:val="single"/>
            <w:lang w:eastAsia="ru-RU"/>
          </w:rPr>
          <w:t>1.1</w:t>
        </w:r>
      </w:hyperlink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, только проверка наличия остатков погружается в цикл обхода детальных записей, не требуется контролировать сколько осталось списать, а сам этот цикл выполняется только когда номенклатура не является услугой.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Результат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Запрос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Выполнить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ВыборкаНоменклатура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Результат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Выбрать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ОбходРезультатаЗапроса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ПоГруппировкам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Пока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ВыборкаНоменклатура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Следующий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 Цикл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ТекСебестоимость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Если НЕ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ВыборкаНоменклатура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Услуга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Тогда 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ВыборкаНоменклатура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Выбрать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Пока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Следующий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 Цикл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Контроль остатков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Если </w:t>
      </w:r>
      <w:proofErr w:type="spellStart"/>
      <w:proofErr w:type="gram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&gt;</w:t>
      </w:r>
      <w:proofErr w:type="gram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КоличествоОстаток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Тогда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   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Сообщение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Новый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СообщениеПользователю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Сообщение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Текст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"В партии 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+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Партия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                    +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не хватает """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+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Номенклатура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                    +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""". Требуется: 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+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                    +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", остаток: 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+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КоличествоОстаток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+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"."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Сообщение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Сообщить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   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Отказ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 Истина;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КонецЕсли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Если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Отказ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Тогда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    Продолжить;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КонецЕсли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регистр </w:t>
      </w:r>
      <w:proofErr w:type="spellStart"/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ОстаткиНоменклатуры</w:t>
      </w:r>
      <w:proofErr w:type="spellEnd"/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Расход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       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Движение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Движения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ОстаткиНоменклатуры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Добавить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ВидДвижения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ВидДвиженияНакопления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Расход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Период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Дата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Номенклатура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Номенклатура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Партия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Партия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Стоимость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= (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*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СтоимостьОстаток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) /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                                        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ВыборкаДетальныеЗаписи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КоличествоОстаток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ТекСебестоимость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ТекСебестоимость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+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Стоимость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    </w:t>
      </w:r>
      <w:proofErr w:type="spellStart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КонецЦикла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proofErr w:type="spellStart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КонецЕсли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регистр Продажи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   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Движение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Движения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Продажи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Добавить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();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Период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Дата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Номенклатура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ВыборкаНоменклатура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Номенклатура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ВыборкаНоменклатура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Количество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Себестоимость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ТекСебестоимость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   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Движение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Выручка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= 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ВыборкаНоменклатура</w:t>
      </w: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.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Сумма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КонецЦикла</w:t>
      </w:r>
      <w:proofErr w:type="spellEnd"/>
      <w:r w:rsidRPr="007C6752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;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459F3FD1" wp14:editId="0D72D31E">
            <wp:extent cx="523875" cy="523875"/>
            <wp:effectExtent l="0" t="0" r="9525" b="9525"/>
            <wp:docPr id="10" name="Рисунок 10" descr="Шаг №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Шаг №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Отчет «Остатки товаров» полностью совпадает с одноименным отчетом задачи </w:t>
      </w:r>
      <w:hyperlink r:id="rId14" w:anchor="report-2" w:history="1">
        <w:r w:rsidRPr="007C6752">
          <w:rPr>
            <w:rFonts w:ascii="Trebuchet MS" w:eastAsia="Times New Roman" w:hAnsi="Trebuchet MS" w:cs="Times New Roman"/>
            <w:color w:val="777777"/>
            <w:sz w:val="20"/>
            <w:szCs w:val="20"/>
            <w:u w:val="single"/>
            <w:lang w:eastAsia="ru-RU"/>
          </w:rPr>
          <w:t>1.1</w:t>
        </w:r>
      </w:hyperlink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, поэтому его реализация рассматриваться здесь не будет. Создадим новый отчет </w:t>
      </w:r>
      <w:proofErr w:type="spell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АнализПродаж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, добавим его в подсистему 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Оперативный учет</w:t>
      </w: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, а затем на вкладке «Основные» нажмем кнопку «Открыть схему компоновки данных». В схему добавим набор данных вида «Запрос». Укажем следующий текст запроса: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ВЫБРАТЬ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ПродажиОбороты.Номенклатура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C6752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МИНИМУМ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ПродажиОбороты.Период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) КАК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Минимум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C6752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МАКСИМУМ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ПродажиОбороты.Период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) КАК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Максимум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7C6752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КОЛИЧЕСТВО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РАЗЛИЧНЫЕ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ПродажиОбороты.Регистратор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) КАК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C6752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СУММА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ПродажиОбороты.КоличествоОборот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) КАК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Количество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C6752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СУММА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ПродажиОбороты.ВыручкаОборот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) КАК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Продажа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C6752">
        <w:rPr>
          <w:rFonts w:ascii="Courier New" w:eastAsia="Times New Roman" w:hAnsi="Courier New" w:cs="Courier New"/>
          <w:color w:val="A52A2A"/>
          <w:sz w:val="20"/>
          <w:szCs w:val="20"/>
          <w:lang w:eastAsia="ru-RU"/>
        </w:rPr>
        <w:t>СУММА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ПродажиОбороты.СебестоимостьОборот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) КАК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Себестоимость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ИЗ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РегистрНакопления.Продажи.Обороты</w:t>
      </w:r>
      <w:proofErr w:type="spell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(</w:t>
      </w:r>
      <w:proofErr w:type="gramStart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, ,</w:t>
      </w:r>
      <w:proofErr w:type="gramEnd"/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Регистратор</w:t>
      </w: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, ) КАК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СГРУППИРОВАТЬ ПО</w:t>
      </w:r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C6752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   </w:t>
      </w:r>
      <w:proofErr w:type="spellStart"/>
      <w:r w:rsidRPr="007C67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ПродажиОбороты.Номенклатура</w:t>
      </w:r>
      <w:proofErr w:type="spellEnd"/>
    </w:p>
    <w:p w:rsidR="007C6752" w:rsidRPr="007C6752" w:rsidRDefault="007C6752" w:rsidP="007C67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Запрос вернет основные данные для нашего отчета, но часть необходимой нам информации - поля Прибыль/Интервал/Срок - среди них отсутствуют. Ничто не мешает усложнить запрос таким образом, чтобы он возвращал все, что нам нужно. Но мы предпочитаем действовать иначе, а именно - собираемся вычислять значения этих полей в самой схеме компоновки данных. Для этого перейдем на вкладку «Вычисляемые поля» и внесем на ней ряд изменении:</w:t>
      </w:r>
    </w:p>
    <w:p w:rsidR="007C6752" w:rsidRPr="007C6752" w:rsidRDefault="007C6752" w:rsidP="007C675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09601F7A" wp14:editId="4779D453">
            <wp:extent cx="2857500" cy="904875"/>
            <wp:effectExtent l="0" t="0" r="0" b="9525"/>
            <wp:docPr id="11" name="Рисунок 11" descr="Вычисляемы поля отчета «Анализ продаж»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числяемы поля отчета «Анализ продаж»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Перейдем на закладку «Параметры». Установим параметры отчета согласно рисунка.</w:t>
      </w:r>
    </w:p>
    <w:p w:rsidR="007C6752" w:rsidRPr="007C6752" w:rsidRDefault="007C6752" w:rsidP="007C675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47A44A09" wp14:editId="27C3A5C6">
            <wp:extent cx="2857500" cy="666750"/>
            <wp:effectExtent l="0" t="0" r="0" b="0"/>
            <wp:docPr id="12" name="Рисунок 12" descr="Параметры отчета «Анализ продаж»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араметры отчета «Анализ продаж»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 xml:space="preserve">Перейдем на закладку «Настройки». Добавим в структуру нашего отчета новую группировку (клавиша </w:t>
      </w:r>
      <w:proofErr w:type="spellStart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Ins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 xml:space="preserve">), но поле группировки указывать не будем (клавиша </w:t>
      </w:r>
      <w:proofErr w:type="spellStart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Enter</w:t>
      </w:r>
      <w:proofErr w:type="spellEnd"/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). На вкладке «Выбранные поля» укажем список полей отчета, согласно требуемой формы.</w:t>
      </w:r>
    </w:p>
    <w:p w:rsidR="007C6752" w:rsidRPr="007C6752" w:rsidRDefault="007C6752" w:rsidP="007C675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04B91663" wp14:editId="069895EE">
            <wp:extent cx="2857500" cy="1295400"/>
            <wp:effectExtent l="0" t="0" r="0" b="0"/>
            <wp:docPr id="13" name="Рисунок 13" descr="Выбранные поля отчета «Анализ продаж»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Выбранные поля отчета «Анализ продаж»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lastRenderedPageBreak/>
        <w:t>Рядом с вкладкой «Выбранные поля» расположена вкладка «Параметры». Перейдем на нее и выполним настройку параметра «Период» отчета.</w:t>
      </w:r>
    </w:p>
    <w:p w:rsidR="007C6752" w:rsidRPr="007C6752" w:rsidRDefault="007C6752" w:rsidP="007C675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noProof/>
          <w:color w:val="777777"/>
          <w:sz w:val="20"/>
          <w:szCs w:val="20"/>
          <w:lang w:eastAsia="ru-RU"/>
        </w:rPr>
        <w:drawing>
          <wp:inline distT="0" distB="0" distL="0" distR="0" wp14:anchorId="4B9C82A5" wp14:editId="0C944033">
            <wp:extent cx="2857500" cy="1619250"/>
            <wp:effectExtent l="0" t="0" r="0" b="0"/>
            <wp:docPr id="14" name="Рисунок 14" descr="Настройка параметра «Период» отчета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астройка параметра «Период» отчета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752" w:rsidRPr="007C6752" w:rsidRDefault="007C6752" w:rsidP="007C6752">
      <w:pPr>
        <w:shd w:val="clear" w:color="auto" w:fill="FFFFFF"/>
        <w:spacing w:after="0" w:line="330" w:lineRule="atLeast"/>
        <w:jc w:val="both"/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</w:pPr>
      <w:r w:rsidRPr="007C6752">
        <w:rPr>
          <w:rFonts w:ascii="Trebuchet MS" w:eastAsia="Times New Roman" w:hAnsi="Trebuchet MS" w:cs="Times New Roman"/>
          <w:color w:val="777777"/>
          <w:sz w:val="20"/>
          <w:szCs w:val="20"/>
          <w:lang w:eastAsia="ru-RU"/>
        </w:rPr>
        <w:t>Последний штрих - переходим на вкладку «Другие настройки» и задаем заголовок отчета.</w:t>
      </w:r>
    </w:p>
    <w:p w:rsidR="00BB5D0A" w:rsidRDefault="00BB5D0A"/>
    <w:sectPr w:rsidR="00BB5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52"/>
    <w:rsid w:val="007C6752"/>
    <w:rsid w:val="00B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E6EF1-1002-47F6-BBE4-20AB87A2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2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v2.ax-online.ru/Exams/AttPlatf/Task-1.1.aspx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hyperlink" Target="http://v2.ax-online.ru/Exams/AttPlatf/i/Task-1.1-5.png.ashx" TargetMode="External"/><Relationship Id="rId7" Type="http://schemas.openxmlformats.org/officeDocument/2006/relationships/hyperlink" Target="http://v2.ax-online.ru/Exams/AttPlatf/i/Task-1.1-rep-2.png.ashx" TargetMode="External"/><Relationship Id="rId12" Type="http://schemas.openxmlformats.org/officeDocument/2006/relationships/hyperlink" Target="http://v2.ax-online.ru/Exams/AttPlatf/Task-1.2.aspx" TargetMode="External"/><Relationship Id="rId17" Type="http://schemas.openxmlformats.org/officeDocument/2006/relationships/hyperlink" Target="http://v2.ax-online.ru/Exams/AttPlatf/i/Task-1.1-3.png.ashx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v2.ax-online.ru/Exams/AttPlatf/Task-1.1.aspx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v2.ax-online.ru/Exams/AttPlatf/i/Task-1.3-rep-1.png.ashx" TargetMode="External"/><Relationship Id="rId15" Type="http://schemas.openxmlformats.org/officeDocument/2006/relationships/hyperlink" Target="http://v2.ax-online.ru/Exams/AttPlatf/i/Task-1.3-1.png.ash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v2.ax-online.ru/Exams/AttPlatf/Task-1.1.aspx" TargetMode="External"/><Relationship Id="rId19" Type="http://schemas.openxmlformats.org/officeDocument/2006/relationships/hyperlink" Target="http://v2.ax-online.ru/Exams/AttPlatf/i/Task-1.3-3.png.ashx" TargetMode="External"/><Relationship Id="rId4" Type="http://schemas.openxmlformats.org/officeDocument/2006/relationships/hyperlink" Target="http://v2.ax-online.ru/Exams/AttPlatf/Task-1.1.aspx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v2.ax-online.ru/Exams/AttPlatf/Task-1.1.aspx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1725</Words>
  <Characters>9838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Гончаров Николай Николаевич</dc:creator>
  <cp:keywords/>
  <dc:description/>
  <cp:lastModifiedBy>Гончаров Николай Николаевич</cp:lastModifiedBy>
  <cp:revision>1</cp:revision>
  <dcterms:created xsi:type="dcterms:W3CDTF">2018-12-06T02:38:00Z</dcterms:created>
  <dcterms:modified xsi:type="dcterms:W3CDTF">2018-12-06T02:39:00Z</dcterms:modified>
</cp:coreProperties>
</file>