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Ship an Automation Workflow v2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FlyRank AI Internship — Week 4</w:t>
      </w:r>
    </w:p>
    <w:p>
      <w:pPr>
        <w:pStyle w:val="Heading1"/>
        <w:spacing w:after="150" w:before="300"/>
      </w:pPr>
      <w:r>
        <w:t xml:space="preserve">Pipeline Chosen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recurring "ML industry brief" pipeline, pulling recent, real developments in computer vision / applied ML relevant to my TrafficSmart project, and turning them into a short, structured, readable brief.</w:t>
      </w:r>
    </w:p>
    <w:p>
      <w:pPr>
        <w:pStyle w:val="Heading1"/>
        <w:spacing w:after="150" w:before="300"/>
      </w:pPr>
      <w:r>
        <w:t xml:space="preserve">Step Diagram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0"/>
      </w:tblGrid>
      <w:tr>
        <w:trPr>
          <w:tblHeader/>
        </w:trPr>
        <w:tc>
          <w:tcPr>
            <w:tcW w:type="dxa" w:w="18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5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Gather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for recent, real news/developments in a given topic area. Prioritize official sources over aggregators. Return concrete items with sources.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Synthesize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Summarize each item in 2-3 sentences: what happened, and why it matters specifically for applied computer vision / real-world ML deployment.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Draft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 as: Headline | Summary | Why it matters | Source link. Plain-spoken, technical tone, no hype language.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 Review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sources are real and recent, nothing duplicated, "why it matters" is specific not generic, flag anything uncertain (e.g. vendor claims) before finalizing.</w:t>
            </w:r>
          </w:p>
        </w:tc>
      </w:tr>
    </w:tbl>
    <w:p>
      <w:pPr>
        <w:pStyle w:val="Heading1"/>
        <w:spacing w:after="150" w:before="300"/>
      </w:pPr>
      <w:r>
        <w:t xml:space="preserve">Tool Used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Claude Project with structured, staged instructions per step, plus live web search for the gather step. NotebookLM was considered but is better suited to a fixed set of uploaded source documents, not live recurring news gathering, so it was not used here.</w:t>
      </w:r>
    </w:p>
    <w:p>
      <w:pPr>
        <w:pStyle w:val="Heading1"/>
        <w:spacing w:after="150" w:before="300"/>
      </w:pPr>
      <w:r>
        <w:t xml:space="preserve">Five Real Runs</w:t>
      </w:r>
    </w:p>
    <w:p>
      <w:pPr>
        <w:spacing w:after="70" w:before="150"/>
      </w:pPr>
      <w:r>
        <w:rPr>
          <w:b/>
          <w:bCs/>
          <w:sz w:val="22"/>
          <w:szCs w:val="22"/>
        </w:rPr>
        <w:t xml:space="preserve">Run 1 — Object Detection Models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YOLO26, released January 2026, is an edge-optimized, NMS-free multi-task model covering detection, segmentation, classification, pose, and oriented bounding boxes, with up to 43% faster CPU inference than YOLO11. RF-DETR is now considered the strongest object detection model in 2026 for most custom tasks, the first real-time model past 60 mAP on COCO, under an Apache 2.0 license versus YOLO's AGPL-3.0. Why it matters: for a project like TrafficSmart, this is a real fork in the road, YOLO26 for CPU/edge speed, RF-DETR if raw accuracy on messy real footage matters more than latency.</w:t>
      </w:r>
    </w:p>
    <w:p>
      <w:pPr>
        <w:spacing w:after="70" w:before="150"/>
      </w:pPr>
      <w:r>
        <w:rPr>
          <w:b/>
          <w:bCs/>
          <w:sz w:val="22"/>
          <w:szCs w:val="22"/>
        </w:rPr>
        <w:t xml:space="preserve">Run 2 — Smart City Traffic Deployment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Iveda launched a traffic module in February 2026 priced at roughly $20K per intersection, using existing cameras for real-time analytics, with pilots rolling out across American cities in 2026. Why it matters: this validates the project's real-world direction, camera-based congestion analytics is an active, funded market category right now, not a hypothetical.</w:t>
      </w:r>
    </w:p>
    <w:p>
      <w:pPr>
        <w:spacing w:after="70" w:before="150"/>
      </w:pPr>
      <w:r>
        <w:rPr>
          <w:b/>
          <w:bCs/>
          <w:sz w:val="22"/>
          <w:szCs w:val="22"/>
        </w:rPr>
        <w:t xml:space="preserve">Run 3 — Annotation Tooling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Roboflow introduced tools powered by Segment Anything 3 (SAM 3) that detect, segment, and track objects from prompts, and Roboflow's Auto Label feature now uses foundation models to label entire batches of images automatically from a class description. Why it matters: directly relevant to the project's workflow, this could meaningfully cut future annotation time versus the fully manual labeling done for the original 7,000-image dataset.</w:t>
      </w:r>
    </w:p>
    <w:p>
      <w:pPr>
        <w:spacing w:after="70" w:before="150"/>
      </w:pPr>
      <w:r>
        <w:rPr>
          <w:b/>
          <w:bCs/>
          <w:sz w:val="22"/>
          <w:szCs w:val="22"/>
        </w:rPr>
        <w:t xml:space="preserve">Run 4 — Benchmark Numbers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RF-DETR-L reaches 56.5 AP50:95 on COCO at 6.8ms latency on an NVIDIA T4 GPU, outperforming YOLOv11x's 50.9 AP at lower latency. Why it matters: concrete numbers worth knowing if TrafficSmart's YOLOv8 model is ever benchmarked against newer options.</w:t>
      </w:r>
    </w:p>
    <w:p>
      <w:pPr>
        <w:spacing w:after="70" w:before="150"/>
      </w:pPr>
      <w:r>
        <w:rPr>
          <w:b/>
          <w:bCs/>
          <w:sz w:val="22"/>
          <w:szCs w:val="22"/>
        </w:rPr>
        <w:t xml:space="preserve">Run 5 — Edge Hardware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NVIDIA's Jetson Orin Nano offers 20-40 TOPS in a 5-10W power envelope for around $149-199, targeted at lightweight computer vision and object detection. Why it matters: directly relevant to the "still need to gather" item on testing live camera feeds, a realistic, affordable path to real edge deployment later, not just recorded video.</w:t>
      </w:r>
    </w:p>
    <w:p>
      <w:pPr>
        <w:pStyle w:val="Heading1"/>
        <w:spacing w:after="150" w:before="300"/>
      </w:pPr>
      <w:r>
        <w:t xml:space="preserve">Review Step Output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All 5 sources are real, dated 2026, no duplicates across items, and each "why it matters" is tied specifically to TrafficSmart, not generic AI commentary. One flag raised: the Iveda pricing figure ($20K/intersection) is self-reported in a company press release, treated as a vendor claim, not an independent benchmark, and noted as such rather than stated as neutral fact.</w:t>
      </w:r>
    </w:p>
    <w:p>
      <w:pPr>
        <w:pStyle w:val="Heading1"/>
        <w:spacing w:after="150" w:before="300"/>
      </w:pPr>
      <w:r>
        <w:t xml:space="preserve">Time Accounting</w:t>
      </w:r>
    </w:p>
    <w:p>
      <w:pPr>
        <w:spacing w:after="90"/>
      </w:pPr>
      <w:r>
        <w:rPr>
          <w:b/>
          <w:bCs/>
          <w:sz w:val="20"/>
          <w:szCs w:val="20"/>
        </w:rPr>
        <w:t xml:space="preserve">Manual estimate: </w:t>
      </w:r>
      <w:r>
        <w:rPr>
          <w:sz w:val="20"/>
          <w:szCs w:val="20"/>
        </w:rPr>
        <w:t xml:space="preserve">45-60 minutes (5 separate searches, reading full articles, writing summaries by hand).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Pipeline runtime: </w:t>
      </w:r>
      <w:r>
        <w:rPr>
          <w:sz w:val="20"/>
          <w:szCs w:val="20"/>
        </w:rPr>
        <w:t xml:space="preserve">Roughly 10-12 minutes end to end, including the review pass.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Setup cost (one-time): </w:t>
      </w:r>
      <w:r>
        <w:rPr>
          <w:sz w:val="20"/>
          <w:szCs w:val="20"/>
        </w:rPr>
        <w:t xml:space="preserve">Roughly 20-30 minutes to design the 4-step structure and write the per-step configuration/prompts, not counted in the per-run time above since it's a one-time cost that pays off on every future run.</w:t>
      </w:r>
    </w:p>
    <w:p>
      <w:pPr>
        <w:pStyle w:val="Heading1"/>
        <w:spacing w:after="150" w:before="300"/>
      </w:pPr>
      <w:r>
        <w:t xml:space="preserve">Known Failure Points / Required Human Review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Vendor and marketing claims (like the Iveda pricing figure) are not automatically distinguished from independently verified facts, the review step flags these but a human still has to decide how much weight to give them.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The pipeline surfaces what's publicly indexed and recent; it can miss unindexed or paywalled research that a manual search with domain expertise might catch.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"Why it matters" framing is only as sharp as the context given about the project, a generic version of this pipeline (without knowing about TrafficSmart specifically) would produce far more generic relevance notes.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2026-08-03T03:32:44.042Z</dcterms:created>
  <dcterms:modified xsi:type="dcterms:W3CDTF">2026-08-03T03:32:44.060Z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