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E9192">
      <w:pPr>
        <w:pStyle w:val="2"/>
        <w:ind w:firstLine="723"/>
      </w:pPr>
      <w:bookmarkStart w:id="0" w:name="OLE_LINK5"/>
      <w:bookmarkStart w:id="1" w:name="_Hlk180934314"/>
      <w:r>
        <w:t>Title: [Title of the Paper]</w:t>
      </w:r>
    </w:p>
    <w:p w14:paraId="348E972F">
      <w:pPr>
        <w:pStyle w:val="20"/>
      </w:pPr>
      <w:r>
        <w:t xml:space="preserve">Abstract: </w:t>
      </w:r>
    </w:p>
    <w:p w14:paraId="5DD780C7">
      <w:pPr>
        <w:bidi w:val="0"/>
        <w:rPr>
          <w:rFonts w:hint="eastAsia"/>
        </w:rPr>
      </w:pPr>
      <w:r>
        <w:rPr>
          <w:rFonts w:hint="eastAsia"/>
        </w:rPr>
        <w:t>概率风电功率预测对电力系统可靠运行至关重要，但现有方法难以在长程时序建模和对非平稳风况的自适应响应之间取得平衡。本文提出LNMamba——一种将液态神经网络（LNN）动态门控与Liquid-Gated Selective State Space 网络（SSM）相融合的新型架构，用于99分位数概率风电预测。LNN门控产生依赖于输入的调制信号，动态调控SSM的状态转移过程，使模型能够在风况变化时自适应调整其时序响应，且不增加参数量。我们在两个NWP增强的基准数据集——GEFCom2012（7个风电场，ECMWF预报）和GEFCom2014（10个区域）——上评估LNMamba，共涵盖17个站点超过60,000个训练窗口。在GEFCom2012风电场1上，LNMamba实现了0.0806的pinball loss，相比持久性基线提升46.3%。采用Newey-West HAC标准误的Diebold-Mariano检验确认了统计显著性（p &lt; 0.0001，DM = 12.432，24个时步中23个单独显著）。与分位数回归森林（QRF，Pinball = 0.1003）相比，LNMamba在pinball loss上降低19.7%。全面的概率评估得到CRPS = 0.169，+1h时步的期望值点预测R² = 0.60。通过十项系统性消融实验，我们发现数据量——而非架构复杂度——是概率风电预测的主要瓶颈。将训练窗口从3,523增加到27,552，pinball loss降低61%，远超任何架构修改所能达到的增益。</w:t>
      </w:r>
    </w:p>
    <w:p w14:paraId="12CCFF6B">
      <w:pPr>
        <w:pStyle w:val="20"/>
      </w:pPr>
      <w:r>
        <w:t xml:space="preserve">Keywords: </w:t>
      </w:r>
    </w:p>
    <w:p w14:paraId="47CF01E5">
      <w:pPr>
        <w:ind w:firstLine="0" w:firstLineChars="0"/>
      </w:pPr>
      <w:r>
        <w:rPr>
          <w:rFonts w:hint="eastAsia"/>
        </w:rPr>
        <w:t>风电功率预测；概率预测；状态空间模型；液态神经网络；选择性状态空间；数值天气预报</w:t>
      </w:r>
    </w:p>
    <w:p w14:paraId="6DF4824D">
      <w:pPr>
        <w:pStyle w:val="20"/>
        <w:numPr>
          <w:ilvl w:val="0"/>
          <w:numId w:val="1"/>
        </w:numPr>
        <w:ind w:left="425" w:leftChars="0" w:hanging="425" w:firstLineChars="0"/>
      </w:pPr>
      <w:r>
        <w:rPr>
          <w:rFonts w:hint="eastAsia"/>
          <w:lang w:val="en-US" w:eastAsia="zh-CN"/>
        </w:rPr>
        <w:t xml:space="preserve"> </w:t>
      </w:r>
      <w:r>
        <w:t xml:space="preserve">Introduction  </w:t>
      </w:r>
    </w:p>
    <w:p w14:paraId="3DA89A2B">
      <w:pPr>
        <w:ind w:firstLine="420" w:firstLineChars="0"/>
        <w:rPr>
          <w:rFonts w:hint="eastAsia"/>
        </w:rPr>
      </w:pPr>
      <w:r>
        <w:rPr>
          <w:rFonts w:hint="eastAsia"/>
        </w:rPr>
        <w:t>在“双碳”准确的风电功率预测对可再生能源融入现代电力系统至关重要[1]。与确定性点预测不同，概率预测提供了对未来不确定性的完整描述，使电网运营商、能源交易商和备用调度能够进行风险感知决策[2]。</w:t>
      </w:r>
    </w:p>
    <w:p w14:paraId="32529D3E">
      <w:pPr>
        <w:ind w:firstLine="0" w:firstLineChars="0"/>
        <w:rPr>
          <w:rFonts w:hint="eastAsia"/>
        </w:rPr>
      </w:pPr>
    </w:p>
    <w:p w14:paraId="474D2F94">
      <w:pPr>
        <w:ind w:firstLine="420" w:firstLineChars="0"/>
        <w:rPr>
          <w:rFonts w:hint="eastAsia"/>
        </w:rPr>
      </w:pPr>
      <w:r>
        <w:rPr>
          <w:rFonts w:hint="eastAsia"/>
        </w:rPr>
        <w:t>全球能源预测竞赛（GEFCom2012[3]和GEFCom2014[1]）将概率预测确立为风电预测的标准评估范式，要求参赛者提交预测分布的99个分位数。获胜方案主要采用基于树的集成方法：GEFCom2012风电赛道由梯度提升机（GBM）集成获胜[4]，而GEFCom2014亚军使用分位数回归森林（QRF）[5]与保序回归校准的投票集成[6]。这些方法至今仍是强基线，原因在于其在小样本条件下的高效性和内建的不确定性量化能力。</w:t>
      </w:r>
    </w:p>
    <w:p w14:paraId="01BC66E1">
      <w:pPr>
        <w:ind w:firstLine="420" w:firstLineChars="0"/>
        <w:rPr>
          <w:rFonts w:hint="eastAsia"/>
        </w:rPr>
      </w:pPr>
      <w:r>
        <w:rPr>
          <w:rFonts w:hint="eastAsia"/>
        </w:rPr>
        <w:t>近年来，深度学习引入了多种概率时序预测架构。DeepAR[7]使用自回归循环网络输出似然分布。时序融合Transformer（TFT）[8]结合注意力机制与变量选择网络。然而，基于Transformer的方法在序列长度上具有二次复杂度，限制了它们在高频数据的长时步风电预测中的适用性。</w:t>
      </w:r>
    </w:p>
    <w:p w14:paraId="5AEAE262">
      <w:pPr>
        <w:ind w:firstLine="420" w:firstLineChars="0"/>
        <w:rPr>
          <w:rFonts w:hint="eastAsia"/>
        </w:rPr>
      </w:pPr>
      <w:r>
        <w:rPr>
          <w:rFonts w:hint="eastAsia"/>
        </w:rPr>
        <w:t>状态空间模型（SSM），特别是选择性状态空间模型架构[9,10]，提供了有吸引力的替代方案。选择性状态空间模型的选择性扫描机制实现了线性时间复杂度，同时能够通过结构化状态空间捕捉长程依赖。最近有工作将选择性SSM变体应用于风电预测，包括用于实时预测的DA-SSSM[11]和结合变分模态分解的MoE-Mamba[12]。然而，一个根本性局限仍然存在：SSM的状态转移动力学由固定的学习权重参数化，使其本质上是平稳的——无法根据不同输入模式自适应调整其时序响应。</w:t>
      </w:r>
    </w:p>
    <w:p w14:paraId="0A3D788D">
      <w:pPr>
        <w:ind w:firstLine="420" w:firstLineChars="0"/>
        <w:rPr>
          <w:rFonts w:hint="eastAsia"/>
        </w:rPr>
      </w:pPr>
      <w:r>
        <w:rPr>
          <w:rFonts w:hint="eastAsia"/>
        </w:rPr>
        <w:t>液态神经网络（LNN），最初为连续时间控制系统开发[13]，正是解决了这一局限。LNN的核心原理是每个神经元动态的时间常数随输入自适应调整，赋予网络"液态"的时序行为。虽然LNN在机器人控制领域展现了潜力，但它们此前未被集成到状态空间模型中用于时序预测。</w:t>
      </w:r>
    </w:p>
    <w:p w14:paraId="7B8AE60F">
      <w:pPr>
        <w:ind w:firstLine="420" w:firstLineChars="0"/>
        <w:rPr>
          <w:rFonts w:hint="eastAsia"/>
        </w:rPr>
      </w:pPr>
      <w:r>
        <w:rPr>
          <w:rFonts w:hint="eastAsia"/>
        </w:rPr>
        <w:t>本文贡献</w:t>
      </w:r>
      <w:r>
        <w:rPr>
          <w:rFonts w:hint="eastAsia"/>
          <w:lang w:eastAsia="zh-CN"/>
        </w:rPr>
        <w:t>：</w:t>
      </w:r>
      <w:r>
        <w:rPr>
          <w:rFonts w:hint="eastAsia"/>
        </w:rPr>
        <w:t>本文提出LNMamba，将LNN启发的动态门控与Liquid-Gated Selective SSM融合用于概率风电预测。核心思想简洁而有效：一个轻量级的GRU网络实现LNN风格的门控，动态调控每个选择性SSM块的信息流。这使SSM能够在风速快速变化时加速状态转移，在稳定条件下降低噪声传播——这是标准选择性状态空间模型不具备的能力。</w:t>
      </w:r>
    </w:p>
    <w:p w14:paraId="160DA3C8">
      <w:pPr>
        <w:ind w:firstLine="0" w:firstLineChars="0"/>
        <w:rPr>
          <w:rFonts w:hint="eastAsia"/>
        </w:rPr>
      </w:pPr>
      <w:r>
        <w:rPr>
          <w:rFonts w:hint="eastAsia"/>
        </w:rPr>
        <w:t>主要贡献：</w:t>
      </w:r>
    </w:p>
    <w:p w14:paraId="1D540A4A">
      <w:pPr>
        <w:ind w:firstLine="0" w:firstLineChars="0"/>
        <w:rPr>
          <w:rFonts w:hint="eastAsia"/>
        </w:rPr>
      </w:pPr>
      <w:r>
        <w:rPr>
          <w:rFonts w:hint="eastAsia"/>
        </w:rPr>
        <w:t>（1）首次提出LNN-SSM混合架构用于概率风电预测；</w:t>
      </w:r>
    </w:p>
    <w:p w14:paraId="606EEEC1">
      <w:pPr>
        <w:ind w:firstLine="0" w:firstLineChars="0"/>
        <w:rPr>
          <w:rFonts w:hint="eastAsia"/>
        </w:rPr>
      </w:pPr>
      <w:r>
        <w:rPr>
          <w:rFonts w:hint="eastAsia"/>
        </w:rPr>
        <w:t>（2）在三个数据规模上进行全面实验，包括单站点（3,523个窗口）、7站点跨场（27,552个窗口）和17站点联合（62,782个窗口）三个层级；</w:t>
      </w:r>
    </w:p>
    <w:p w14:paraId="5CE32F13">
      <w:pPr>
        <w:ind w:firstLine="0" w:firstLineChars="0"/>
        <w:rPr>
          <w:rFonts w:hint="eastAsia"/>
        </w:rPr>
      </w:pPr>
      <w:r>
        <w:rPr>
          <w:rFonts w:hint="eastAsia"/>
        </w:rPr>
        <w:t>（3）提供与QRF基线和持久性基线的严格SOTA对比，使用PICP/PINAW等标准指标；（4）进行十项系统性消融实验，完整记录每种方法的有效性或失败；</w:t>
      </w:r>
    </w:p>
    <w:p w14:paraId="64B89DFC">
      <w:pPr>
        <w:ind w:firstLine="0" w:firstLineChars="0"/>
      </w:pPr>
      <w:r>
        <w:rPr>
          <w:rFonts w:hint="eastAsia"/>
        </w:rPr>
        <w:t>（5）提供包括pinball loss、CRPS、Winkler score、可靠性图、锐度和Diebold-Mariano显著性检验在内的完整概率评估套件。</w:t>
      </w:r>
    </w:p>
    <w:p w14:paraId="654072BB">
      <w:pPr>
        <w:pStyle w:val="20"/>
        <w:numPr>
          <w:ilvl w:val="0"/>
          <w:numId w:val="1"/>
        </w:numPr>
        <w:bidi w:val="0"/>
        <w:rPr>
          <w:rFonts w:hint="eastAsia"/>
        </w:rPr>
      </w:pPr>
      <w:r>
        <w:rPr>
          <w:rFonts w:hint="eastAsia"/>
          <w:lang w:val="en-US" w:eastAsia="zh-CN"/>
        </w:rPr>
        <w:t xml:space="preserve"> 方法论</w:t>
      </w:r>
    </w:p>
    <w:p w14:paraId="2F36DDE6">
      <w:pPr>
        <w:pStyle w:val="3"/>
        <w:numPr>
          <w:ilvl w:val="1"/>
          <w:numId w:val="1"/>
        </w:numPr>
        <w:bidi w:val="0"/>
        <w:ind w:left="567" w:leftChars="0" w:hanging="567" w:firstLineChars="0"/>
        <w:rPr>
          <w:rFonts w:hint="default"/>
          <w:lang w:val="en-US" w:eastAsia="zh-CN"/>
        </w:rPr>
      </w:pPr>
      <w:r>
        <w:rPr>
          <w:rFonts w:hint="eastAsia"/>
          <w:lang w:val="en-US" w:eastAsia="zh-CN"/>
        </w:rPr>
        <w:t>LN选择性状态空间模型架构</w:t>
      </w:r>
    </w:p>
    <w:p w14:paraId="6A369B08">
      <w:pPr>
        <w:rPr>
          <w:rFonts w:hint="default"/>
          <w:lang w:val="en-US" w:eastAsia="zh-CN"/>
        </w:rPr>
      </w:pPr>
      <w:r>
        <w:rPr>
          <w:rFonts w:hint="default"/>
          <w:lang w:val="en-US" w:eastAsia="zh-CN"/>
        </w:rPr>
        <w:t>图1. LN选择性状态空间模型架构。</w:t>
      </w:r>
    </w:p>
    <w:p w14:paraId="37614BF6">
      <w:pPr>
        <w:rPr>
          <w:rFonts w:hint="default"/>
          <w:lang w:val="en-US" w:eastAsia="zh-CN"/>
        </w:rPr>
      </w:pPr>
      <w:r>
        <w:rPr>
          <w:rFonts w:hint="default"/>
          <w:lang w:val="en-US" w:eastAsia="zh-CN"/>
        </w:rPr>
        <w:t>两个带LNN动态门控的Liquid-Gated Selective State Space处理块，处理168小时ECMWF NWP序列，输出未来24小时的99分位数预测。</w:t>
      </w:r>
    </w:p>
    <w:p w14:paraId="5F4A6003">
      <w:pPr>
        <w:rPr>
          <w:rFonts w:hint="default"/>
          <w:lang w:val="en-US" w:eastAsia="zh-CN"/>
        </w:rPr>
      </w:pPr>
      <m:oMathPara>
        <m:oMath>
          <m:r>
            <m:rPr>
              <m:sty m:val="b"/>
            </m:rPr>
            <w:rPr>
              <w:rFonts w:hint="default" w:ascii="Cambria Math" w:hAnsi="Cambria Math"/>
              <w:sz w:val="24"/>
            </w:rPr>
            <m:t>X</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B×V×L</m:t>
              </m:r>
              <m:ctrlPr>
                <w:rPr>
                  <w:rFonts w:ascii="Cambria Math" w:hAnsi="Cambria Math"/>
                  <w:sz w:val="24"/>
                </w:rPr>
              </m:ctrlPr>
            </m:sup>
          </m:sSup>
          <m:groupChr>
            <m:groupChrPr>
              <m:chr m:val="→"/>
              <m:ctrlPr>
                <w:rPr>
                  <w:rFonts w:hint="default" w:ascii="Cambria Math" w:hAnsi="Cambria Math"/>
                  <w:sz w:val="24"/>
                </w:rPr>
              </m:ctrlPr>
            </m:groupChrPr>
            <m:e>
              <m:r>
                <m:rPr/>
                <w:rPr>
                  <w:rFonts w:hint="default" w:ascii="Cambria Math" w:hAnsi="Cambria Math"/>
                  <w:sz w:val="24"/>
                </w:rPr>
                <m:t>Embedding</m:t>
              </m:r>
              <m:ctrlPr>
                <w:rPr>
                  <w:rFonts w:ascii="Cambria Math" w:hAnsi="Cambria Math"/>
                  <w:sz w:val="24"/>
                </w:rPr>
              </m:ctrlPr>
            </m:e>
          </m:groupChr>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B×L×d</m:t>
              </m:r>
              <m:ctrlPr>
                <w:rPr>
                  <w:rFonts w:ascii="Cambria Math" w:hAnsi="Cambria Math"/>
                  <w:sz w:val="24"/>
                </w:rPr>
              </m:ctrlPr>
            </m:sup>
          </m:sSup>
        </m:oMath>
      </m:oMathPara>
    </w:p>
    <w:p w14:paraId="300A1EBE">
      <w:pPr>
        <w:rPr>
          <w:rFonts w:hint="default"/>
          <w:lang w:val="en-US" w:eastAsia="zh-CN"/>
        </w:rPr>
      </w:pPr>
      <m:oMathPara>
        <m:oMath>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ℓ</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SSM</m:t>
              </m:r>
              <m:ctrlPr>
                <w:rPr>
                  <w:rFonts w:ascii="Cambria Math" w:hAnsi="Cambria Math"/>
                  <w:sz w:val="24"/>
                </w:rPr>
              </m:ctrlPr>
            </m:e>
            <m:sub>
              <m:r>
                <m:rPr/>
                <w:rPr>
                  <w:rFonts w:hint="default" w:ascii="Cambria Math" w:hAnsi="Cambria Math"/>
                  <w:sz w:val="24"/>
                </w:rPr>
                <m:t>ℓ</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ℓ−1</m:t>
              </m:r>
              <m:ctrlPr>
                <w:rPr>
                  <w:rFonts w:ascii="Cambria Math" w:hAnsi="Cambria Math"/>
                  <w:sz w:val="24"/>
                </w:rPr>
              </m:ctrlPr>
            </m:sub>
          </m:sSub>
          <m:r>
            <m:rPr/>
            <w:rPr>
              <w:rFonts w:hint="default" w:ascii="Cambria Math" w:hAnsi="Cambria Math"/>
              <w:sz w:val="24"/>
            </w:rPr>
            <m:t>) ⊙ σ(</m:t>
          </m:r>
          <m:sSub>
            <m:sSubPr>
              <m:ctrlPr>
                <w:rPr>
                  <w:rFonts w:hint="default" w:ascii="Cambria Math" w:hAnsi="Cambria Math"/>
                  <w:sz w:val="24"/>
                </w:rPr>
              </m:ctrlPr>
            </m:sSubPr>
            <m:e>
              <m:r>
                <m:rPr/>
                <w:rPr>
                  <w:rFonts w:hint="default" w:ascii="Cambria Math" w:hAnsi="Cambria Math"/>
                  <w:sz w:val="24"/>
                </w:rPr>
                <m:t>LNNGate</m:t>
              </m:r>
              <m:ctrlPr>
                <w:rPr>
                  <w:rFonts w:ascii="Cambria Math" w:hAnsi="Cambria Math"/>
                  <w:sz w:val="24"/>
                </w:rPr>
              </m:ctrlPr>
            </m:e>
            <m:sub>
              <m:r>
                <m:rPr/>
                <w:rPr>
                  <w:rFonts w:hint="default" w:ascii="Cambria Math" w:hAnsi="Cambria Math"/>
                  <w:sz w:val="24"/>
                </w:rPr>
                <m:t>ℓ</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ℓ−1</m:t>
              </m:r>
              <m:ctrlPr>
                <w:rPr>
                  <w:rFonts w:ascii="Cambria Math" w:hAnsi="Cambria Math"/>
                  <w:sz w:val="24"/>
                </w:rPr>
              </m:ctrlPr>
            </m:sub>
          </m:sSub>
          <m:r>
            <m:rPr/>
            <w:rPr>
              <w:rFonts w:hint="default" w:ascii="Cambria Math" w:hAnsi="Cambria Math"/>
              <w:sz w:val="24"/>
            </w:rPr>
            <m:t>)), ℓ=1,2</m:t>
          </m:r>
        </m:oMath>
      </m:oMathPara>
    </w:p>
    <w:p w14:paraId="322352FD">
      <w:pPr>
        <w:rPr>
          <w:rFonts w:hint="default"/>
          <w:lang w:val="en-US" w:eastAsia="zh-CN"/>
        </w:rPr>
      </w:pPr>
      <m:oMathPara>
        <m:oMath>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r>
            <m:rPr/>
            <w:rPr>
              <w:rFonts w:hint="default" w:ascii="Cambria Math" w:hAnsi="Cambria Math"/>
              <w:sz w:val="24"/>
            </w:rPr>
            <m:t>=Decoder(</m:t>
          </m:r>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[:,−1,:])∈</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B×24×99</m:t>
              </m:r>
              <m:ctrlPr>
                <w:rPr>
                  <w:rFonts w:ascii="Cambria Math" w:hAnsi="Cambria Math"/>
                  <w:sz w:val="24"/>
                </w:rPr>
              </m:ctrlPr>
            </m:sup>
          </m:sSup>
        </m:oMath>
      </m:oMathPara>
    </w:p>
    <w:p w14:paraId="6527FDCB">
      <w:pPr>
        <w:pStyle w:val="4"/>
        <w:numPr>
          <w:ilvl w:val="2"/>
          <w:numId w:val="1"/>
        </w:numPr>
        <w:bidi w:val="0"/>
        <w:ind w:left="709" w:leftChars="0" w:hanging="709" w:firstLineChars="0"/>
        <w:rPr>
          <w:rFonts w:hint="default"/>
          <w:lang w:val="en-US" w:eastAsia="zh-CN"/>
        </w:rPr>
      </w:pPr>
      <w:r>
        <w:rPr>
          <w:rFonts w:hint="eastAsia"/>
          <w:lang w:val="en-US" w:eastAsia="zh-CN"/>
        </w:rPr>
        <w:t>Liquid-Gated 选择性状态空间</w:t>
      </w:r>
    </w:p>
    <w:p w14:paraId="1CD15BCC">
      <w:pPr>
        <w:rPr>
          <w:rFonts w:hint="default"/>
          <w:lang w:val="en-US" w:eastAsia="zh-CN"/>
        </w:rPr>
      </w:pPr>
      <w:r>
        <w:rPr>
          <w:rFonts w:hint="default"/>
          <w:lang w:val="en-US" w:eastAsia="zh-CN"/>
        </w:rPr>
        <w:t>时序编码器的核心是Liquid-Gated Selective SSM块[10]。给定输入序列 $\mathbf{x} \in \mathbb{R}^{B \times L \times d}$，每个块依次执行因果卷积、选择性扫描和门控融合：</w:t>
      </w:r>
    </w:p>
    <w:p w14:paraId="261D3299">
      <w:pPr>
        <w:rPr>
          <w:rFonts w:hint="default"/>
          <w:lang w:val="en-US" w:eastAsia="zh-CN"/>
        </w:rPr>
      </w:pPr>
    </w:p>
    <w:p w14:paraId="575116F2">
      <w:pPr>
        <w:rPr>
          <w:rFonts w:hint="default" w:hAnsi="Cambria Math"/>
          <w:i w:val="0"/>
          <w:sz w:val="24"/>
        </w:rPr>
      </w:pPr>
      <m:oMathPara>
        <m:oMath>
          <m:m>
            <m:mPr>
              <m:mcs>
                <m:mc>
                  <m:mcPr>
                    <m:count m:val="1"/>
                    <m:mcJc m:val="right"/>
                  </m:mcPr>
                </m:mc>
                <m:mc>
                  <m:mcPr>
                    <m:count m:val="1"/>
                    <m:mcJc m:val="left"/>
                  </m:mcPr>
                </m:mc>
              </m:mcs>
              <m:ctrlPr>
                <w:rPr>
                  <w:rFonts w:hint="default" w:ascii="Cambria Math" w:hAnsi="Cambria Math"/>
                  <w:sz w:val="24"/>
                </w:rPr>
              </m:ctrlPr>
            </m:mPr>
            <m:mr>
              <m:e>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ssm</m:t>
                    </m:r>
                    <m:ctrlPr>
                      <w:rPr>
                        <w:rFonts w:ascii="Cambria Math" w:hAnsi="Cambria Math"/>
                        <w:sz w:val="24"/>
                      </w:rPr>
                    </m:ctrlPr>
                  </m:sub>
                </m:sSub>
                <m:r>
                  <m:rPr/>
                  <w:rPr>
                    <w:rFonts w:hint="default" w:ascii="Cambria Math" w:hAnsi="Cambria Math"/>
                    <w:sz w:val="24"/>
                  </w:rPr>
                  <m:t>,</m:t>
                </m:r>
                <m:r>
                  <m:rPr>
                    <m:sty m:val="b"/>
                  </m:rPr>
                  <w:rPr>
                    <w:rFonts w:hint="default" w:ascii="Cambria Math" w:hAnsi="Cambria Math"/>
                    <w:sz w:val="24"/>
                  </w:rPr>
                  <m:t>z</m:t>
                </m:r>
                <m:r>
                  <m:rPr/>
                  <w:rPr>
                    <w:rFonts w:hint="default" w:ascii="Cambria Math" w:hAnsi="Cambria Math"/>
                    <w:sz w:val="24"/>
                  </w:rPr>
                  <m:t>)</m:t>
                </m:r>
                <m:ctrlPr>
                  <w:rPr>
                    <w:rFonts w:hint="default" w:ascii="Cambria Math" w:hAnsi="Cambria Math"/>
                    <w:sz w:val="24"/>
                  </w:rPr>
                </m:ctrlPr>
              </m:e>
              <m:e>
                <m:r>
                  <m:rPr/>
                  <w:rPr>
                    <w:rFonts w:hint="default" w:ascii="Cambria Math" w:hAnsi="Cambria Math"/>
                    <w:sz w:val="24"/>
                  </w:rPr>
                  <m:t>=chunk(</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in</m:t>
                    </m:r>
                    <m:ctrlPr>
                      <w:rPr>
                        <w:rFonts w:ascii="Cambria Math" w:hAnsi="Cambria Math"/>
                        <w:sz w:val="24"/>
                      </w:rPr>
                    </m:ctrlPr>
                  </m:sub>
                </m:sSub>
                <m:r>
                  <m:rPr>
                    <m:sty m:val="b"/>
                  </m:rPr>
                  <w:rPr>
                    <w:rFonts w:hint="default" w:ascii="Cambria Math" w:hAnsi="Cambria Math"/>
                    <w:sz w:val="24"/>
                  </w:rPr>
                  <m:t>x</m:t>
                </m:r>
                <m:r>
                  <m:rPr/>
                  <w:rPr>
                    <w:rFonts w:hint="default" w:ascii="Cambria Math" w:hAnsi="Cambria Math"/>
                    <w:sz w:val="24"/>
                  </w:rPr>
                  <m:t>), </m:t>
                </m:r>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ssm</m:t>
                    </m:r>
                    <m:ctrlPr>
                      <w:rPr>
                        <w:rFonts w:ascii="Cambria Math" w:hAnsi="Cambria Math"/>
                        <w:sz w:val="24"/>
                      </w:rPr>
                    </m:ctrlPr>
                  </m:sub>
                </m:sSub>
                <m:r>
                  <m:rPr/>
                  <w:rPr>
                    <w:rFonts w:hint="default" w:ascii="Cambria Math" w:hAnsi="Cambria Math"/>
                    <w:sz w:val="24"/>
                  </w:rPr>
                  <m:t>,</m:t>
                </m:r>
                <m:r>
                  <m:rPr>
                    <m:sty m:val="b"/>
                  </m:rPr>
                  <w:rPr>
                    <w:rFonts w:hint="default" w:ascii="Cambria Math" w:hAnsi="Cambria Math"/>
                    <w:sz w:val="24"/>
                  </w:rPr>
                  <m:t>z</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B×L×</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inner</m:t>
                        </m:r>
                        <m:ctrlPr>
                          <w:rPr>
                            <w:rFonts w:ascii="Cambria Math" w:hAnsi="Cambria Math"/>
                            <w:sz w:val="24"/>
                          </w:rPr>
                        </m:ctrlPr>
                      </m:sub>
                    </m:sSub>
                    <m:ctrlPr>
                      <w:rPr>
                        <w:rFonts w:hint="default" w:ascii="Cambria Math" w:hAnsi="Cambria Math"/>
                        <w:sz w:val="24"/>
                      </w:rPr>
                    </m:ctrlPr>
                  </m:sup>
                </m:sSup>
                <m:ctrlPr>
                  <w:rPr>
                    <w:rFonts w:hint="default" w:ascii="Cambria Math" w:hAnsi="Cambria Math"/>
                    <w:sz w:val="24"/>
                  </w:rPr>
                </m:ctrlPr>
              </m:e>
            </m:mr>
            <m:mr>
              <m:e>
                <m:r>
                  <m:rPr>
                    <m:sty m:val="b"/>
                  </m:rPr>
                  <w:rPr>
                    <w:rFonts w:hint="default" w:ascii="Cambria Math" w:hAnsi="Cambria Math"/>
                    <w:sz w:val="24"/>
                  </w:rPr>
                  <m:t>u</m:t>
                </m:r>
                <m:ctrlPr>
                  <w:rPr>
                    <w:rFonts w:hint="default" w:ascii="Cambria Math" w:hAnsi="Cambria Math"/>
                    <w:sz w:val="24"/>
                  </w:rPr>
                </m:ctrlPr>
              </m:e>
              <m:e>
                <m:r>
                  <m:rPr/>
                  <w:rPr>
                    <w:rFonts w:hint="default" w:ascii="Cambria Math" w:hAnsi="Cambria Math"/>
                    <w:sz w:val="24"/>
                  </w:rPr>
                  <m:t>=SiLU(CausalConv1d(</m:t>
                </m:r>
                <m:sSub>
                  <m:sSubPr>
                    <m:ctrlPr>
                      <w:rPr>
                        <w:rFonts w:hint="default" w:ascii="Cambria Math" w:hAnsi="Cambria Math"/>
                        <w:sz w:val="24"/>
                      </w:rPr>
                    </m:ctrlPr>
                  </m:sSubPr>
                  <m:e>
                    <m:r>
                      <m:rPr>
                        <m:sty m:val="b"/>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ssm</m:t>
                    </m:r>
                    <m:ctrlPr>
                      <w:rPr>
                        <w:rFonts w:hint="default" w:ascii="Cambria Math" w:hAnsi="Cambria Math"/>
                        <w:sz w:val="24"/>
                      </w:rPr>
                    </m:ctrlPr>
                  </m:sub>
                </m:sSub>
                <m:r>
                  <m:rPr/>
                  <w:rPr>
                    <w:rFonts w:hint="default" w:ascii="Cambria Math" w:hAnsi="Cambria Math"/>
                    <w:sz w:val="24"/>
                  </w:rPr>
                  <m:t>))</m:t>
                </m:r>
                <m:ctrlPr>
                  <w:rPr>
                    <w:rFonts w:hint="default" w:ascii="Cambria Math" w:hAnsi="Cambria Math"/>
                    <w:sz w:val="24"/>
                  </w:rPr>
                </m:ctrlPr>
              </m:e>
            </m:mr>
            <m:mr>
              <m:e>
                <m:r>
                  <m:rPr/>
                  <w:rPr>
                    <w:rFonts w:hint="default" w:ascii="Cambria Math" w:hAnsi="Cambria Math"/>
                    <w:sz w:val="24"/>
                  </w:rPr>
                  <m:t>(</m:t>
                </m:r>
                <m:r>
                  <m:rPr>
                    <m:sty m:val="bi"/>
                  </m:rPr>
                  <w:rPr>
                    <w:rFonts w:hint="default" w:ascii="Cambria Math" w:hAnsi="Cambria Math"/>
                    <w:sz w:val="24"/>
                  </w:rPr>
                  <m:t>Δ</m:t>
                </m:r>
                <m:r>
                  <m:rPr/>
                  <w:rPr>
                    <w:rFonts w:hint="default" w:ascii="Cambria Math" w:hAnsi="Cambria Math"/>
                    <w:sz w:val="24"/>
                  </w:rPr>
                  <m:t>,</m:t>
                </m:r>
                <m:r>
                  <m:rPr>
                    <m:sty m:val="b"/>
                  </m:rPr>
                  <w:rPr>
                    <w:rFonts w:hint="default" w:ascii="Cambria Math" w:hAnsi="Cambria Math"/>
                    <w:sz w:val="24"/>
                  </w:rPr>
                  <m:t>B</m:t>
                </m:r>
                <m:r>
                  <m:rPr/>
                  <w:rPr>
                    <w:rFonts w:hint="default" w:ascii="Cambria Math" w:hAnsi="Cambria Math"/>
                    <w:sz w:val="24"/>
                  </w:rPr>
                  <m:t>,</m:t>
                </m:r>
                <m:r>
                  <m:rPr>
                    <m:sty m:val="b"/>
                  </m:rPr>
                  <w:rPr>
                    <w:rFonts w:hint="default" w:ascii="Cambria Math" w:hAnsi="Cambria Math"/>
                    <w:sz w:val="24"/>
                  </w:rPr>
                  <m:t>C</m:t>
                </m:r>
                <m:r>
                  <m:rPr/>
                  <w:rPr>
                    <w:rFonts w:hint="default" w:ascii="Cambria Math" w:hAnsi="Cambria Math"/>
                    <w:sz w:val="24"/>
                  </w:rPr>
                  <m:t>)</m:t>
                </m:r>
                <m:ctrlPr>
                  <w:rPr>
                    <w:rFonts w:hint="default" w:ascii="Cambria Math" w:hAnsi="Cambria Math"/>
                    <w:sz w:val="24"/>
                  </w:rPr>
                </m:ctrlPr>
              </m:e>
              <m:e>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W</m:t>
                    </m:r>
                    <m:ctrlPr>
                      <w:rPr>
                        <w:rFonts w:hint="default" w:ascii="Cambria Math" w:hAnsi="Cambria Math"/>
                        <w:sz w:val="24"/>
                      </w:rPr>
                    </m:ctrlPr>
                  </m:e>
                  <m:sub>
                    <m:r>
                      <m:rPr/>
                      <w:rPr>
                        <w:rFonts w:hint="default" w:ascii="Cambria Math" w:hAnsi="Cambria Math"/>
                        <w:sz w:val="24"/>
                      </w:rPr>
                      <m:t>proj</m:t>
                    </m:r>
                    <m:ctrlPr>
                      <w:rPr>
                        <w:rFonts w:hint="default" w:ascii="Cambria Math" w:hAnsi="Cambria Math"/>
                        <w:sz w:val="24"/>
                      </w:rPr>
                    </m:ctrlPr>
                  </m:sub>
                </m:sSub>
                <m:r>
                  <m:rPr>
                    <m:sty m:val="b"/>
                  </m:rPr>
                  <w:rPr>
                    <w:rFonts w:hint="default" w:ascii="Cambria Math" w:hAnsi="Cambria Math"/>
                    <w:sz w:val="24"/>
                  </w:rPr>
                  <m:t>u</m:t>
                </m:r>
                <m:r>
                  <m:rPr/>
                  <w:rPr>
                    <w:rFonts w:hint="default" w:ascii="Cambria Math" w:hAnsi="Cambria Math"/>
                    <w:sz w:val="24"/>
                  </w:rPr>
                  <m:t>, </m:t>
                </m:r>
                <m:r>
                  <m:rPr>
                    <m:sty m:val="bi"/>
                  </m:rPr>
                  <w:rPr>
                    <w:rFonts w:hint="default" w:ascii="Cambria Math" w:hAnsi="Cambria Math"/>
                    <w:sz w:val="24"/>
                  </w:rPr>
                  <m:t>Δ</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hint="default" w:ascii="Cambria Math" w:hAnsi="Cambria Math"/>
                        <w:sz w:val="24"/>
                      </w:rPr>
                    </m:ctrlPr>
                  </m:e>
                  <m:sup>
                    <m:r>
                      <m:rPr/>
                      <w:rPr>
                        <w:rFonts w:hint="default" w:ascii="Cambria Math" w:hAnsi="Cambria Math"/>
                        <w:sz w:val="24"/>
                      </w:rPr>
                      <m:t>B×L×1</m:t>
                    </m:r>
                    <m:ctrlPr>
                      <w:rPr>
                        <w:rFonts w:hint="default" w:ascii="Cambria Math" w:hAnsi="Cambria Math"/>
                        <w:sz w:val="24"/>
                      </w:rPr>
                    </m:ctrlPr>
                  </m:sup>
                </m:sSup>
                <m:r>
                  <m:rPr/>
                  <w:rPr>
                    <w:rFonts w:hint="default" w:ascii="Cambria Math" w:hAnsi="Cambria Math"/>
                    <w:sz w:val="24"/>
                  </w:rPr>
                  <m:t>, </m:t>
                </m:r>
                <m:r>
                  <m:rPr>
                    <m:sty m:val="b"/>
                  </m:rPr>
                  <w:rPr>
                    <w:rFonts w:hint="default" w:ascii="Cambria Math" w:hAnsi="Cambria Math"/>
                    <w:sz w:val="24"/>
                  </w:rPr>
                  <m:t>B</m:t>
                </m:r>
                <m:r>
                  <m:rPr/>
                  <w:rPr>
                    <w:rFonts w:hint="default" w:ascii="Cambria Math" w:hAnsi="Cambria Math"/>
                    <w:sz w:val="24"/>
                  </w:rPr>
                  <m:t>,</m:t>
                </m:r>
                <m:r>
                  <m:rPr>
                    <m:sty m:val="b"/>
                  </m:rPr>
                  <w:rPr>
                    <w:rFonts w:hint="default" w:ascii="Cambria Math" w:hAnsi="Cambria Math"/>
                    <w:sz w:val="24"/>
                  </w:rPr>
                  <m:t>C</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hint="default" w:ascii="Cambria Math" w:hAnsi="Cambria Math"/>
                        <w:sz w:val="24"/>
                      </w:rPr>
                    </m:ctrlPr>
                  </m:e>
                  <m:sup>
                    <m:r>
                      <m:rPr/>
                      <w:rPr>
                        <w:rFonts w:hint="default" w:ascii="Cambria Math" w:hAnsi="Cambria Math"/>
                        <w:sz w:val="24"/>
                      </w:rPr>
                      <m:t>B×L×</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state</m:t>
                        </m:r>
                        <m:ctrlPr>
                          <w:rPr>
                            <w:rFonts w:ascii="Cambria Math" w:hAnsi="Cambria Math"/>
                            <w:sz w:val="24"/>
                          </w:rPr>
                        </m:ctrlPr>
                      </m:sub>
                    </m:sSub>
                    <m:ctrlPr>
                      <w:rPr>
                        <w:rFonts w:hint="default" w:ascii="Cambria Math" w:hAnsi="Cambria Math"/>
                        <w:sz w:val="24"/>
                      </w:rPr>
                    </m:ctrlPr>
                  </m:sup>
                </m:sSup>
                <m:ctrlPr>
                  <w:rPr>
                    <w:rFonts w:hint="default" w:ascii="Cambria Math" w:hAnsi="Cambria Math"/>
                    <w:sz w:val="24"/>
                  </w:rPr>
                </m:ctrlPr>
              </m:e>
            </m:mr>
            <m:mr>
              <m:e>
                <m:acc>
                  <m:accPr>
                    <m:chr m:val="̄"/>
                    <m:ctrlPr>
                      <w:rPr>
                        <w:rFonts w:hint="default" w:ascii="Cambria Math" w:hAnsi="Cambria Math"/>
                        <w:sz w:val="24"/>
                      </w:rPr>
                    </m:ctrlPr>
                  </m:accPr>
                  <m:e>
                    <m:r>
                      <m:rPr>
                        <m:sty m:val="b"/>
                      </m:rPr>
                      <w:rPr>
                        <w:rFonts w:hint="default" w:ascii="Cambria Math" w:hAnsi="Cambria Math"/>
                        <w:sz w:val="24"/>
                      </w:rPr>
                      <m:t>A</m:t>
                    </m:r>
                    <m:ctrlPr>
                      <w:rPr>
                        <w:rFonts w:hint="default" w:ascii="Cambria Math" w:hAnsi="Cambria Math"/>
                        <w:sz w:val="24"/>
                      </w:rPr>
                    </m:ctrlPr>
                  </m:e>
                </m:acc>
                <m:ctrlPr>
                  <w:rPr>
                    <w:rFonts w:hint="default" w:ascii="Cambria Math" w:hAnsi="Cambria Math"/>
                    <w:sz w:val="24"/>
                  </w:rPr>
                </m:ctrlPr>
              </m:e>
              <m:e>
                <m:r>
                  <m:rPr/>
                  <w:rPr>
                    <w:rFonts w:hint="default" w:ascii="Cambria Math" w:hAnsi="Cambria Math"/>
                    <w:sz w:val="24"/>
                  </w:rPr>
                  <m:t>=exp(</m:t>
                </m:r>
                <m:r>
                  <m:rPr>
                    <m:sty m:val="bi"/>
                  </m:rPr>
                  <w:rPr>
                    <w:rFonts w:hint="default" w:ascii="Cambria Math" w:hAnsi="Cambria Math"/>
                    <w:sz w:val="24"/>
                  </w:rPr>
                  <m:t>Δ</m:t>
                </m:r>
                <m:r>
                  <m:rPr/>
                  <w:rPr>
                    <w:rFonts w:hint="default" w:ascii="Cambria Math" w:hAnsi="Cambria Math"/>
                    <w:sz w:val="24"/>
                  </w:rPr>
                  <m:t>⋅</m:t>
                </m:r>
                <m:r>
                  <m:rPr>
                    <m:sty m:val="b"/>
                  </m:rPr>
                  <w:rPr>
                    <w:rFonts w:hint="default" w:ascii="Cambria Math" w:hAnsi="Cambria Math"/>
                    <w:sz w:val="24"/>
                  </w:rPr>
                  <m:t>A</m:t>
                </m:r>
                <m:r>
                  <m:rPr/>
                  <w:rPr>
                    <w:rFonts w:hint="default" w:ascii="Cambria Math" w:hAnsi="Cambria Math"/>
                    <w:sz w:val="24"/>
                  </w:rPr>
                  <m:t>), </m:t>
                </m:r>
                <m:acc>
                  <m:accPr>
                    <m:chr m:val="̄"/>
                    <m:ctrlPr>
                      <w:rPr>
                        <w:rFonts w:hint="default" w:ascii="Cambria Math" w:hAnsi="Cambria Math"/>
                        <w:sz w:val="24"/>
                      </w:rPr>
                    </m:ctrlPr>
                  </m:accPr>
                  <m:e>
                    <m:r>
                      <m:rPr>
                        <m:sty m:val="b"/>
                      </m:rPr>
                      <w:rPr>
                        <w:rFonts w:hint="default" w:ascii="Cambria Math" w:hAnsi="Cambria Math"/>
                        <w:sz w:val="24"/>
                      </w:rPr>
                      <m:t>B</m:t>
                    </m:r>
                    <m:ctrlPr>
                      <w:rPr>
                        <w:rFonts w:hint="default" w:ascii="Cambria Math" w:hAnsi="Cambria Math"/>
                        <w:sz w:val="24"/>
                      </w:rPr>
                    </m:ctrlPr>
                  </m:e>
                </m:acc>
                <m:r>
                  <m:rPr/>
                  <w:rPr>
                    <w:rFonts w:hint="default" w:ascii="Cambria Math" w:hAnsi="Cambria Math"/>
                    <w:sz w:val="24"/>
                  </w:rPr>
                  <m:t>=</m:t>
                </m:r>
                <m:r>
                  <m:rPr>
                    <m:sty m:val="bi"/>
                  </m:rPr>
                  <w:rPr>
                    <w:rFonts w:hint="default" w:ascii="Cambria Math" w:hAnsi="Cambria Math"/>
                    <w:sz w:val="24"/>
                  </w:rPr>
                  <m:t>Δ</m:t>
                </m:r>
                <m:r>
                  <m:rPr/>
                  <w:rPr>
                    <w:rFonts w:hint="default" w:ascii="Cambria Math" w:hAnsi="Cambria Math"/>
                    <w:sz w:val="24"/>
                  </w:rPr>
                  <m:t>⋅</m:t>
                </m:r>
                <m:r>
                  <m:rPr>
                    <m:sty m:val="b"/>
                  </m:rPr>
                  <w:rPr>
                    <w:rFonts w:hint="default" w:ascii="Cambria Math" w:hAnsi="Cambria Math"/>
                    <w:sz w:val="24"/>
                  </w:rPr>
                  <m:t>B</m:t>
                </m:r>
                <m:ctrlPr>
                  <w:rPr>
                    <w:rFonts w:hint="default" w:ascii="Cambria Math" w:hAnsi="Cambria Math"/>
                    <w:sz w:val="24"/>
                  </w:rPr>
                </m:ctrlPr>
              </m:e>
            </m:mr>
            <m:mr>
              <m:e>
                <m:sSub>
                  <m:sSubPr>
                    <m:ctrlPr>
                      <w:rPr>
                        <w:rFonts w:hint="default" w:ascii="Cambria Math" w:hAnsi="Cambria Math"/>
                        <w:sz w:val="24"/>
                      </w:rPr>
                    </m:ctrlPr>
                  </m:sSubPr>
                  <m:e>
                    <m:r>
                      <m:rPr>
                        <m:sty m:val="b"/>
                      </m:rPr>
                      <w:rPr>
                        <w:rFonts w:hint="default" w:ascii="Cambria Math" w:hAnsi="Cambria Math"/>
                        <w:sz w:val="24"/>
                      </w:rPr>
                      <m:t>h</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e>
                <m:r>
                  <m:rPr/>
                  <w:rPr>
                    <w:rFonts w:hint="default" w:ascii="Cambria Math" w:hAnsi="Cambria Math"/>
                    <w:sz w:val="24"/>
                  </w:rPr>
                  <m:t>=</m:t>
                </m:r>
                <m:sSup>
                  <m:sSupPr>
                    <m:ctrlPr>
                      <w:rPr>
                        <w:rFonts w:hint="default" w:ascii="Cambria Math" w:hAnsi="Cambria Math"/>
                        <w:sz w:val="24"/>
                      </w:rPr>
                    </m:ctrlPr>
                  </m:sSupPr>
                  <m:e>
                    <m:acc>
                      <m:accPr>
                        <m:chr m:val="̄"/>
                        <m:ctrlPr>
                          <w:rPr>
                            <w:rFonts w:hint="default" w:ascii="Cambria Math" w:hAnsi="Cambria Math"/>
                            <w:sz w:val="24"/>
                          </w:rPr>
                        </m:ctrlPr>
                      </m:accPr>
                      <m:e>
                        <m:r>
                          <m:rPr>
                            <m:sty m:val="b"/>
                          </m:rPr>
                          <w:rPr>
                            <w:rFonts w:hint="default" w:ascii="Cambria Math" w:hAnsi="Cambria Math"/>
                            <w:sz w:val="24"/>
                          </w:rPr>
                          <m:t>A</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(t)</m:t>
                    </m:r>
                    <m:ctrlPr>
                      <w:rPr>
                        <w:rFonts w:hint="default"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h</m:t>
                    </m:r>
                    <m:ctrlPr>
                      <w:rPr>
                        <w:rFonts w:hint="default" w:ascii="Cambria Math" w:hAnsi="Cambria Math"/>
                        <w:sz w:val="24"/>
                      </w:rPr>
                    </m:ctrlPr>
                  </m:e>
                  <m:sub>
                    <m:r>
                      <m:rPr/>
                      <w:rPr>
                        <w:rFonts w:hint="default" w:ascii="Cambria Math" w:hAnsi="Cambria Math"/>
                        <w:sz w:val="24"/>
                      </w:rPr>
                      <m:t>t−1</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acc>
                      <m:accPr>
                        <m:chr m:val="̄"/>
                        <m:ctrlPr>
                          <w:rPr>
                            <w:rFonts w:hint="default" w:ascii="Cambria Math" w:hAnsi="Cambria Math"/>
                            <w:sz w:val="24"/>
                          </w:rPr>
                        </m:ctrlPr>
                      </m:accPr>
                      <m:e>
                        <m:r>
                          <m:rPr>
                            <m:sty m:val="b"/>
                          </m:rPr>
                          <w:rPr>
                            <w:rFonts w:hint="default" w:ascii="Cambria Math" w:hAnsi="Cambria Math"/>
                            <w:sz w:val="24"/>
                          </w:rPr>
                          <m:t>B</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(t)</m:t>
                    </m:r>
                    <m:ctrlPr>
                      <w:rPr>
                        <w:rFonts w:hint="default"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u</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mr>
            <m:mr>
              <m:e>
                <m:sSub>
                  <m:sSubPr>
                    <m:ctrlPr>
                      <w:rPr>
                        <w:rFonts w:hint="default" w:ascii="Cambria Math" w:hAnsi="Cambria Math"/>
                        <w:sz w:val="24"/>
                      </w:rPr>
                    </m:ctrlPr>
                  </m:sSubPr>
                  <m:e>
                    <m:r>
                      <m:rPr>
                        <m:sty m:val="b"/>
                      </m:rPr>
                      <w:rPr>
                        <w:rFonts w:hint="default" w:ascii="Cambria Math" w:hAnsi="Cambria Math"/>
                        <w:sz w:val="24"/>
                      </w:rPr>
                      <m:t>y</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e>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C</m:t>
                    </m:r>
                    <m:ctrlPr>
                      <w:rPr>
                        <w:rFonts w:hint="default" w:ascii="Cambria Math" w:hAnsi="Cambria Math"/>
                        <w:sz w:val="24"/>
                      </w:rPr>
                    </m:ctrlPr>
                  </m:e>
                  <m:sup>
                    <m:r>
                      <m:rPr/>
                      <w:rPr>
                        <w:rFonts w:hint="default" w:ascii="Cambria Math" w:hAnsi="Cambria Math"/>
                        <w:sz w:val="24"/>
                      </w:rPr>
                      <m:t>(t)⊤</m:t>
                    </m:r>
                    <m:ctrlPr>
                      <w:rPr>
                        <w:rFonts w:hint="default" w:ascii="Cambria Math" w:hAnsi="Cambria Math"/>
                        <w:sz w:val="24"/>
                      </w:rPr>
                    </m:ctrlPr>
                  </m:sup>
                </m:sSup>
                <m:sSub>
                  <m:sSubPr>
                    <m:ctrlPr>
                      <w:rPr>
                        <w:rFonts w:hint="default" w:ascii="Cambria Math" w:hAnsi="Cambria Math"/>
                        <w:sz w:val="24"/>
                      </w:rPr>
                    </m:ctrlPr>
                  </m:sSubPr>
                  <m:e>
                    <m:r>
                      <m:rPr>
                        <m:sty m:val="b"/>
                      </m:rPr>
                      <w:rPr>
                        <w:rFonts w:hint="default" w:ascii="Cambria Math" w:hAnsi="Cambria Math"/>
                        <w:sz w:val="24"/>
                      </w:rPr>
                      <m:t>h</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r>
                  <m:rPr>
                    <m:sty m:val="b"/>
                  </m:rPr>
                  <w:rPr>
                    <w:rFonts w:hint="default" w:ascii="Cambria Math" w:hAnsi="Cambria Math"/>
                    <w:sz w:val="24"/>
                  </w:rPr>
                  <m:t>D</m:t>
                </m:r>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u</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mr>
            <m:mr>
              <m:e>
                <m:r>
                  <m:rPr>
                    <m:sty m:val="b"/>
                  </m:rPr>
                  <w:rPr>
                    <w:rFonts w:hint="default" w:ascii="Cambria Math" w:hAnsi="Cambria Math"/>
                    <w:sz w:val="24"/>
                  </w:rPr>
                  <m:t>o</m:t>
                </m:r>
                <m:ctrlPr>
                  <w:rPr>
                    <w:rFonts w:hint="default" w:ascii="Cambria Math" w:hAnsi="Cambria Math"/>
                    <w:sz w:val="24"/>
                  </w:rPr>
                </m:ctrlPr>
              </m:e>
              <m:e>
                <m:r>
                  <m:rPr/>
                  <w:rPr>
                    <w:rFonts w:hint="default" w:ascii="Cambria Math" w:hAnsi="Cambria Math"/>
                    <w:sz w:val="24"/>
                  </w:rPr>
                  <m:t>=RMSNorm(</m:t>
                </m:r>
                <m:sSub>
                  <m:sSubPr>
                    <m:ctrlPr>
                      <w:rPr>
                        <w:rFonts w:hint="default" w:ascii="Cambria Math" w:hAnsi="Cambria Math"/>
                        <w:sz w:val="24"/>
                      </w:rPr>
                    </m:ctrlPr>
                  </m:sSubPr>
                  <m:e>
                    <m:r>
                      <m:rPr>
                        <m:sty m:val="b"/>
                      </m:rPr>
                      <w:rPr>
                        <w:rFonts w:hint="default" w:ascii="Cambria Math" w:hAnsi="Cambria Math"/>
                        <w:sz w:val="24"/>
                      </w:rPr>
                      <m:t>W</m:t>
                    </m:r>
                    <m:ctrlPr>
                      <w:rPr>
                        <w:rFonts w:hint="default" w:ascii="Cambria Math" w:hAnsi="Cambria Math"/>
                        <w:sz w:val="24"/>
                      </w:rPr>
                    </m:ctrlPr>
                  </m:e>
                  <m:sub>
                    <m:r>
                      <m:rPr/>
                      <w:rPr>
                        <w:rFonts w:hint="default" w:ascii="Cambria Math" w:hAnsi="Cambria Math"/>
                        <w:sz w:val="24"/>
                      </w:rPr>
                      <m:t>out</m:t>
                    </m:r>
                    <m:ctrlPr>
                      <w:rPr>
                        <w:rFonts w:hint="default" w:ascii="Cambria Math" w:hAnsi="Cambria Math"/>
                        <w:sz w:val="24"/>
                      </w:rPr>
                    </m:ctrlPr>
                  </m:sub>
                </m:sSub>
                <m:r>
                  <m:rPr/>
                  <w:rPr>
                    <w:rFonts w:hint="default" w:ascii="Cambria Math" w:hAnsi="Cambria Math"/>
                    <w:sz w:val="24"/>
                  </w:rPr>
                  <m:t>(</m:t>
                </m:r>
                <m:r>
                  <m:rPr>
                    <m:sty m:val="b"/>
                  </m:rPr>
                  <w:rPr>
                    <w:rFonts w:hint="default" w:ascii="Cambria Math" w:hAnsi="Cambria Math"/>
                    <w:sz w:val="24"/>
                  </w:rPr>
                  <m:t>y</m:t>
                </m:r>
                <m:r>
                  <m:rPr/>
                  <w:rPr>
                    <w:rFonts w:hint="default" w:ascii="Cambria Math" w:hAnsi="Cambria Math"/>
                    <w:sz w:val="24"/>
                  </w:rPr>
                  <m:t>⊙SiLU(</m:t>
                </m:r>
                <m:r>
                  <m:rPr>
                    <m:sty m:val="b"/>
                  </m:rPr>
                  <w:rPr>
                    <w:rFonts w:hint="default" w:ascii="Cambria Math" w:hAnsi="Cambria Math"/>
                    <w:sz w:val="24"/>
                  </w:rPr>
                  <m:t>z</m:t>
                </m:r>
                <m:r>
                  <m:rPr/>
                  <w:rPr>
                    <w:rFonts w:hint="default" w:ascii="Cambria Math" w:hAnsi="Cambria Math"/>
                    <w:sz w:val="24"/>
                  </w:rPr>
                  <m:t>))+</m:t>
                </m:r>
                <m:r>
                  <m:rPr>
                    <m:sty m:val="b"/>
                  </m:rPr>
                  <w:rPr>
                    <w:rFonts w:hint="default" w:ascii="Cambria Math" w:hAnsi="Cambria Math"/>
                    <w:sz w:val="24"/>
                  </w:rPr>
                  <m:t>x</m:t>
                </m:r>
                <m:r>
                  <m:rPr/>
                  <w:rPr>
                    <w:rFonts w:hint="default" w:ascii="Cambria Math" w:hAnsi="Cambria Math"/>
                    <w:sz w:val="24"/>
                  </w:rPr>
                  <m:t>)</m:t>
                </m:r>
                <m:ctrlPr>
                  <w:rPr>
                    <w:rFonts w:hint="default" w:ascii="Cambria Math" w:hAnsi="Cambria Math"/>
                    <w:sz w:val="24"/>
                  </w:rPr>
                </m:ctrlPr>
              </m:e>
            </m:mr>
          </m:m>
        </m:oMath>
      </m:oMathPara>
    </w:p>
    <w:p w14:paraId="35760A12">
      <w:pPr>
        <w:rPr>
          <w:rFonts w:hint="default"/>
          <w:lang w:val="en-US" w:eastAsia="zh-CN"/>
        </w:rPr>
      </w:pPr>
      <w:r>
        <w:rPr>
          <w:rFonts w:hint="default"/>
          <w:lang w:val="en-US" w:eastAsia="zh-CN"/>
        </w:rPr>
        <w:t xml:space="preserve">其中 </w:t>
      </w:r>
      <m:oMath>
        <m:r>
          <m:rPr>
            <m:sty m:val="b"/>
          </m:rPr>
          <w:rPr>
            <w:rFonts w:hint="default" w:ascii="Cambria Math" w:hAnsi="Cambria Math"/>
            <w:sz w:val="24"/>
          </w:rPr>
          <m:t>A</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inner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state</m:t>
                </m:r>
                <m:ctrlPr>
                  <w:rPr>
                    <w:rFonts w:ascii="Cambria Math" w:hAnsi="Cambria Math"/>
                    <w:sz w:val="24"/>
                  </w:rPr>
                </m:ctrlPr>
              </m:sub>
            </m:sSub>
            <m:ctrlPr>
              <w:rPr>
                <w:rFonts w:hint="default" w:ascii="Cambria Math" w:hAnsi="Cambria Math"/>
                <w:sz w:val="24"/>
              </w:rPr>
            </m:ctrlPr>
          </m:sup>
        </m:sSup>
      </m:oMath>
      <w:r>
        <w:rPr>
          <w:rFonts w:hint="default"/>
          <w:lang w:val="en-US" w:eastAsia="zh-CN"/>
        </w:rPr>
        <w:t>是学习得到的对角状态转移矩阵，</w:t>
      </w:r>
      <m:oMath>
        <m:r>
          <m:rPr>
            <m:sty m:val="bi"/>
          </m:rPr>
          <w:rPr>
            <w:rFonts w:hint="default" w:ascii="Cambria Math" w:hAnsi="Cambria Math"/>
            <w:sz w:val="24"/>
          </w:rPr>
          <m:t>Δ</m:t>
        </m:r>
      </m:oMath>
      <w:r>
        <w:rPr>
          <w:rFonts w:hint="default"/>
          <w:lang w:val="en-US" w:eastAsia="zh-CN"/>
        </w:rPr>
        <w:t>是输入依赖的离散化步长，</w:t>
      </w:r>
      <m:oMath>
        <m:r>
          <m:rPr>
            <m:sty m:val="b"/>
          </m:rPr>
          <w:rPr>
            <w:rFonts w:hint="default" w:ascii="Cambria Math" w:hAnsi="Cambria Math"/>
            <w:sz w:val="24"/>
          </w:rPr>
          <m:t>D</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inner</m:t>
                </m:r>
                <m:ctrlPr>
                  <w:rPr>
                    <w:rFonts w:ascii="Cambria Math" w:hAnsi="Cambria Math"/>
                    <w:sz w:val="24"/>
                  </w:rPr>
                </m:ctrlPr>
              </m:sub>
            </m:sSub>
            <m:ctrlPr>
              <w:rPr>
                <w:rFonts w:hint="default" w:ascii="Cambria Math" w:hAnsi="Cambria Math"/>
                <w:sz w:val="24"/>
              </w:rPr>
            </m:ctrlPr>
          </m:sup>
        </m:sSup>
      </m:oMath>
      <w:r>
        <w:rPr>
          <w:rFonts w:hint="default"/>
          <w:lang w:val="en-US" w:eastAsia="zh-CN"/>
        </w:rPr>
        <w:t xml:space="preserve"> 是学习得到的跳跃连接向量。并行关联扫描（parallel associative scan）实现了 </w:t>
      </w:r>
      <m:oMath>
        <m:r>
          <m:rPr>
            <m:scr m:val="script"/>
          </m:rPr>
          <w:rPr>
            <w:rFonts w:hint="default" w:ascii="Cambria Math" w:hAnsi="Cambria Math" w:eastAsia="MS Mincho"/>
            <w:sz w:val="24"/>
          </w:rPr>
          <m:t>O</m:t>
        </m:r>
        <m:r>
          <m:rPr/>
          <w:rPr>
            <w:rFonts w:hint="default" w:ascii="Cambria Math" w:hAnsi="Cambria Math"/>
            <w:sz w:val="24"/>
          </w:rPr>
          <m:t>(L)</m:t>
        </m:r>
      </m:oMath>
      <w:r>
        <w:rPr>
          <w:rFonts w:hint="default"/>
          <w:lang w:val="en-US" w:eastAsia="zh-CN"/>
        </w:rPr>
        <w:t>时间复杂度，同时保持了选择性机制的表达能力。</w:t>
      </w:r>
    </w:p>
    <w:p w14:paraId="66BC6B89">
      <w:pPr>
        <w:pStyle w:val="4"/>
        <w:numPr>
          <w:ilvl w:val="2"/>
          <w:numId w:val="1"/>
        </w:numPr>
        <w:bidi w:val="0"/>
        <w:ind w:left="709" w:leftChars="0" w:hanging="709" w:firstLineChars="0"/>
        <w:rPr>
          <w:rFonts w:hint="default"/>
          <w:lang w:val="en-US" w:eastAsia="zh-CN"/>
        </w:rPr>
      </w:pPr>
      <w:r>
        <w:rPr>
          <w:rFonts w:hint="default"/>
          <w:lang w:val="en-US" w:eastAsia="zh-CN"/>
        </w:rPr>
        <w:t>LNN 动态门控</w:t>
      </w:r>
    </w:p>
    <w:p w14:paraId="4BBE4544">
      <w:pPr>
        <w:rPr>
          <w:rFonts w:hint="default"/>
          <w:lang w:val="en-US" w:eastAsia="zh-CN"/>
        </w:rPr>
      </w:pPr>
      <w:r>
        <w:rPr>
          <w:rFonts w:hint="default"/>
          <w:lang w:val="en-US" w:eastAsia="zh-CN"/>
        </w:rPr>
        <w:t>标准选择性状态空间块使用固定学习的参数进行状态转移，但实际风电数据表现出非平稳动态：稳定期后突然的阵风、季节性变化和日周期。我们引入LNN门控，根据当前时序上下文调制每个选择性SSM块的信息流。</w:t>
      </w:r>
    </w:p>
    <w:p w14:paraId="76F6310D">
      <w:pPr>
        <w:ind w:left="0" w:leftChars="0" w:firstLine="420" w:firstLineChars="0"/>
        <w:rPr>
          <w:rFonts w:hint="default"/>
          <w:lang w:val="en-US" w:eastAsia="zh-CN"/>
        </w:rPr>
      </w:pPr>
      <w:r>
        <w:rPr>
          <w:rFonts w:hint="default"/>
          <w:lang w:val="en-US" w:eastAsia="zh-CN"/>
        </w:rPr>
        <w:t>门控以轻量级GRU实现，具备输入依赖的时间常数调制特性：</w:t>
      </w:r>
    </w:p>
    <w:p w14:paraId="11E2C0C5">
      <w:pPr>
        <w:ind w:left="0" w:leftChars="0" w:firstLine="420" w:firstLineChars="0"/>
        <w:rPr>
          <w:rFonts w:hint="default" w:hAnsi="Cambria Math"/>
          <w:i w:val="0"/>
          <w:sz w:val="24"/>
        </w:rPr>
      </w:pPr>
      <m:oMathPara>
        <m:oMath>
          <m:m>
            <m:mPr>
              <m:mcs>
                <m:mc>
                  <m:mcPr>
                    <m:count m:val="1"/>
                    <m:mcJc m:val="right"/>
                  </m:mcPr>
                </m:mc>
                <m:mc>
                  <m:mcPr>
                    <m:count m:val="1"/>
                    <m:mcJc m:val="left"/>
                  </m:mcPr>
                </m:mc>
              </m:mcs>
              <m:ctrlPr>
                <w:rPr>
                  <w:rFonts w:hint="default" w:ascii="Cambria Math" w:hAnsi="Cambria Math"/>
                  <w:sz w:val="24"/>
                </w:rPr>
              </m:ctrlPr>
            </m:mPr>
            <m:mr>
              <m:e>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GRU</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sSubSup>
                <m:ctrlPr>
                  <w:rPr>
                    <w:rFonts w:hint="default" w:ascii="Cambria Math" w:hAnsi="Cambria Math"/>
                    <w:sz w:val="24"/>
                  </w:rPr>
                </m:ctrlPr>
              </m:e>
              <m:e>
                <m:r>
                  <m:rPr/>
                  <w:rPr>
                    <w:rFonts w:hint="default" w:ascii="Cambria Math" w:hAnsi="Cambria Math"/>
                    <w:sz w:val="24"/>
                  </w:rPr>
                  <m:t>=GRU(</m:t>
                </m:r>
                <m:sSup>
                  <m:sSupPr>
                    <m:ctrlPr>
                      <w:rPr>
                        <w:rFonts w:hint="default" w:ascii="Cambria Math" w:hAnsi="Cambria Math"/>
                        <w:sz w:val="24"/>
                      </w:rPr>
                    </m:ctrlPr>
                  </m:sSupPr>
                  <m:e>
                    <m:r>
                      <m:rPr>
                        <m:sty m:val="b"/>
                      </m:rPr>
                      <w:rPr>
                        <w:rFonts w:hint="default" w:ascii="Cambria Math" w:hAnsi="Cambria Math"/>
                        <w:sz w:val="24"/>
                      </w:rPr>
                      <m:t>x</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(t−1)</m:t>
                    </m:r>
                    <m:ctrlPr>
                      <w:rPr>
                        <w:rFonts w:ascii="Cambria Math" w:hAnsi="Cambria Math"/>
                        <w:sz w:val="24"/>
                      </w:rPr>
                    </m:ctrlPr>
                  </m:sup>
                </m:sSup>
                <m:r>
                  <m:rPr/>
                  <w:rPr>
                    <w:rFonts w:hint="default" w:ascii="Cambria Math" w:hAnsi="Cambria Math"/>
                    <w:sz w:val="24"/>
                  </w:rPr>
                  <m:t>)</m:t>
                </m:r>
                <m:ctrlPr>
                  <w:rPr>
                    <w:rFonts w:hint="default" w:ascii="Cambria Math" w:hAnsi="Cambria Math"/>
                    <w:sz w:val="24"/>
                  </w:rPr>
                </m:ctrlPr>
              </m:e>
            </m:mr>
            <m:mr>
              <m:e>
                <m:sSup>
                  <m:sSupPr>
                    <m:ctrlPr>
                      <w:rPr>
                        <w:rFonts w:hint="default" w:ascii="Cambria Math" w:hAnsi="Cambria Math"/>
                        <w:sz w:val="24"/>
                      </w:rPr>
                    </m:ctrlPr>
                  </m:sSupPr>
                  <m:e>
                    <m:r>
                      <m:rPr>
                        <m:sty m:val="bi"/>
                      </m:rPr>
                      <w:rPr>
                        <w:rFonts w:hint="default" w:ascii="Cambria Math" w:hAnsi="Cambria Math"/>
                        <w:sz w:val="24"/>
                      </w:rPr>
                      <m:t>α</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ctrlPr>
                  <w:rPr>
                    <w:rFonts w:hint="default" w:ascii="Cambria Math" w:hAnsi="Cambria Math"/>
                    <w:sz w:val="24"/>
                  </w:rPr>
                </m:ctrlPr>
              </m:e>
              <m:e>
                <m:r>
                  <m:rPr/>
                  <w:rPr>
                    <w:rFonts w:hint="default" w:ascii="Cambria Math" w:hAnsi="Cambria Math"/>
                    <w:sz w:val="24"/>
                  </w:rPr>
                  <m:t>=σ(</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gate</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GRU</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sSubSup>
                <m:r>
                  <m:rPr/>
                  <w:rPr>
                    <w:rFonts w:hint="default" w:ascii="Cambria Math" w:hAnsi="Cambria Math"/>
                    <w:sz w:val="24"/>
                  </w:rPr>
                  <m:t>)</m:t>
                </m:r>
                <m:ctrlPr>
                  <w:rPr>
                    <w:rFonts w:hint="default" w:ascii="Cambria Math" w:hAnsi="Cambria Math"/>
                    <w:sz w:val="24"/>
                  </w:rPr>
                </m:ctrlPr>
              </m:e>
            </m:mr>
            <m:mr>
              <m:e>
                <m:sSubSup>
                  <m:sSubSupPr>
                    <m:ctrlPr>
                      <w:rPr>
                        <w:rFonts w:hint="default" w:ascii="Cambria Math" w:hAnsi="Cambria Math"/>
                        <w:sz w:val="24"/>
                      </w:rPr>
                    </m:ctrlPr>
                  </m:sSubSup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out</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sSubSup>
                <m:ctrlPr>
                  <w:rPr>
                    <w:rFonts w:hint="default" w:ascii="Cambria Math" w:hAnsi="Cambria Math"/>
                    <w:sz w:val="24"/>
                  </w:rPr>
                </m:ctrlPr>
              </m:e>
              <m:e>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block</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sSubSup>
                <m:r>
                  <m:rPr/>
                  <w:rPr>
                    <w:rFonts w:hint="default" w:ascii="Cambria Math" w:hAnsi="Cambria Math"/>
                    <w:sz w:val="24"/>
                  </w:rPr>
                  <m:t>⊙</m:t>
                </m:r>
                <m:sSup>
                  <m:sSupPr>
                    <m:ctrlPr>
                      <w:rPr>
                        <w:rFonts w:hint="default" w:ascii="Cambria Math" w:hAnsi="Cambria Math"/>
                        <w:sz w:val="24"/>
                      </w:rPr>
                    </m:ctrlPr>
                  </m:sSupPr>
                  <m:e>
                    <m:r>
                      <m:rPr>
                        <m:sty m:val="bi"/>
                      </m:rPr>
                      <w:rPr>
                        <w:rFonts w:hint="default" w:ascii="Cambria Math" w:hAnsi="Cambria Math"/>
                        <w:sz w:val="24"/>
                      </w:rPr>
                      <m:t>α</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ctrlPr>
                  <w:rPr>
                    <w:rFonts w:hint="default" w:ascii="Cambria Math" w:hAnsi="Cambria Math"/>
                    <w:sz w:val="24"/>
                  </w:rPr>
                </m:ctrlPr>
              </m:e>
            </m:mr>
          </m:m>
        </m:oMath>
      </m:oMathPara>
    </w:p>
    <w:p w14:paraId="7ED03C95">
      <w:pPr>
        <w:ind w:left="0" w:leftChars="0" w:firstLine="420" w:firstLineChars="0"/>
        <w:rPr>
          <w:rFonts w:hint="default" w:hAnsi="Cambria Math"/>
          <w:i w:val="0"/>
          <w:sz w:val="24"/>
          <w:lang w:val="en-US" w:eastAsia="zh-CN"/>
        </w:rPr>
      </w:pPr>
      <w:r>
        <w:rPr>
          <w:rFonts w:hint="default" w:hAnsi="Cambria Math"/>
          <w:i w:val="0"/>
          <w:sz w:val="24"/>
          <w:lang w:val="en-US" w:eastAsia="zh-CN"/>
        </w:rPr>
        <w:t>门控信号</w:t>
      </w:r>
      <m:oMath>
        <m:sSup>
          <m:sSupPr>
            <m:ctrlPr>
              <w:rPr>
                <w:rFonts w:hint="default" w:ascii="Cambria Math" w:hAnsi="Cambria Math"/>
                <w:sz w:val="24"/>
              </w:rPr>
            </m:ctrlPr>
          </m:sSupPr>
          <m:e>
            <m:r>
              <m:rPr>
                <m:sty m:val="bi"/>
              </m:rPr>
              <w:rPr>
                <w:rFonts w:hint="default" w:ascii="Cambria Math" w:hAnsi="Cambria Math"/>
                <w:sz w:val="24"/>
              </w:rPr>
              <m:t>α</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∈(0,1</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oMath>
      <w:r>
        <w:rPr>
          <w:rFonts w:hint="default" w:hAnsi="Cambria Math"/>
          <w:i w:val="0"/>
          <w:sz w:val="24"/>
          <w:lang w:val="en-US" w:eastAsia="zh-CN"/>
        </w:rPr>
        <w:t>在每一时间步、每一特征通道上独立计算，允许细粒度的自适应调控。GRU的隐状态更新数学上等价于连续时间ODE的欧拉离散化——其更新门</w:t>
      </w:r>
      <m:oMath>
        <m:sSub>
          <m:sSubPr>
            <m:ctrlPr>
              <w:rPr>
                <w:rFonts w:hint="default" w:ascii="Cambria Math" w:hAnsi="Cambria Math"/>
                <w:sz w:val="24"/>
              </w:rPr>
            </m:ctrlPr>
          </m:sSubPr>
          <m:e>
            <m:r>
              <m:rPr>
                <m:sty m:val="b"/>
              </m:rPr>
              <w:rPr>
                <w:rFonts w:hint="default" w:ascii="Cambria Math" w:hAnsi="Cambria Math"/>
                <w:sz w:val="24"/>
              </w:rPr>
              <m:t>z</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hAnsi="Cambria Math"/>
          <w:i w:val="0"/>
          <w:sz w:val="24"/>
          <w:lang w:val="en-US" w:eastAsia="zh-CN"/>
        </w:rPr>
        <w:t>和重置门</w:t>
      </w:r>
      <m:oMath>
        <m:sSub>
          <m:sSubPr>
            <m:ctrlPr>
              <w:rPr>
                <w:rFonts w:hint="default" w:ascii="Cambria Math" w:hAnsi="Cambria Math"/>
                <w:sz w:val="24"/>
              </w:rPr>
            </m:ctrlPr>
          </m:sSubPr>
          <m:e>
            <m:r>
              <m:rPr>
                <m:sty m:val="b"/>
              </m:rPr>
              <w:rPr>
                <w:rFonts w:hint="default" w:ascii="Cambria Math" w:hAnsi="Cambria Math"/>
                <w:sz w:val="24"/>
              </w:rPr>
              <m:t>r</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hAnsi="Cambria Math"/>
          <w:i w:val="0"/>
          <w:sz w:val="24"/>
          <w:lang w:val="en-US" w:eastAsia="zh-CN"/>
        </w:rPr>
        <w:t xml:space="preserve">的联合作用提供了类似液态时间常数 </w:t>
      </w:r>
      <m:oMath>
        <m:r>
          <m:rPr/>
          <w:rPr>
            <w:rFonts w:hint="default" w:ascii="Cambria Math" w:hAnsi="Cambria Math"/>
            <w:sz w:val="24"/>
          </w:rPr>
          <m:t>τ(</m:t>
        </m:r>
        <m:r>
          <m:rPr>
            <m:sty m:val="b"/>
          </m:rPr>
          <w:rPr>
            <w:rFonts w:hint="default" w:ascii="Cambria Math" w:hAnsi="Cambria Math"/>
            <w:sz w:val="24"/>
          </w:rPr>
          <m:t>x</m:t>
        </m:r>
        <m:r>
          <m:rPr/>
          <w:rPr>
            <w:rFonts w:hint="default" w:ascii="Cambria Math" w:hAnsi="Cambria Math"/>
            <w:sz w:val="24"/>
          </w:rPr>
          <m:t>)</m:t>
        </m:r>
      </m:oMath>
      <w:r>
        <w:rPr>
          <w:rFonts w:hint="default" w:hAnsi="Cambria Math"/>
          <w:i w:val="0"/>
          <w:sz w:val="24"/>
          <w:lang w:val="en-US" w:eastAsia="zh-CN"/>
        </w:rPr>
        <w:t xml:space="preserve">的输入依赖行为。当输入快速变化时（如阵风开始），更新门响应迅速，产生较高的 </w:t>
      </w:r>
      <m:oMath>
        <m:r>
          <m:rPr>
            <m:sty m:val="bi"/>
          </m:rPr>
          <w:rPr>
            <w:rFonts w:hint="default" w:ascii="Cambria Math" w:hAnsi="Cambria Math"/>
            <w:sz w:val="24"/>
          </w:rPr>
          <m:t>α</m:t>
        </m:r>
      </m:oMath>
      <w:r>
        <w:rPr>
          <w:rFonts w:hint="default" w:hAnsi="Cambria Math"/>
          <w:i w:val="0"/>
          <w:sz w:val="24"/>
          <w:lang w:val="en-US" w:eastAsia="zh-CN"/>
        </w:rPr>
        <w:t xml:space="preserve"> 值，允许更多信息流过SSM；在稳定期间，门控饱和到较低水平，抑制噪声传播。</w:t>
      </w:r>
    </w:p>
    <w:p w14:paraId="4B898F6F">
      <w:pPr>
        <w:ind w:left="0" w:leftChars="0" w:firstLine="420" w:firstLineChars="0"/>
        <w:rPr>
          <w:rFonts w:hint="default" w:hAnsi="Cambria Math"/>
          <w:i w:val="0"/>
          <w:sz w:val="24"/>
          <w:lang w:val="en-US" w:eastAsia="zh-CN"/>
        </w:rPr>
      </w:pPr>
      <w:r>
        <w:rPr>
          <w:rFonts w:hint="default" w:hAnsi="Cambria Math"/>
          <w:i w:val="0"/>
          <w:sz w:val="24"/>
          <w:lang w:val="en-US" w:eastAsia="zh-CN"/>
        </w:rPr>
        <w:t>注：我们采用基于GRU的LNN门控实现，而非Hasani等人[13]的完全连续时间ODE公式。这在保持核心"液态"自适应的同时，简化了实现并降低了计算开销。我们在</w:t>
      </w:r>
      <m:oMath>
        <m:r>
          <m:rPr/>
          <w:rPr>
            <w:rFonts w:hint="default" w:ascii="Cambria Math" w:hAnsi="Cambria Math"/>
            <w:sz w:val="24"/>
          </w:rPr>
          <m:t>§6</m:t>
        </m:r>
      </m:oMath>
      <w:r>
        <w:rPr>
          <w:rFonts w:hint="default" w:hAnsi="Cambria Math"/>
          <w:i w:val="0"/>
          <w:sz w:val="24"/>
          <w:lang w:val="en-US" w:eastAsia="zh-CN"/>
        </w:rPr>
        <w:t>中讨论了这一设计选择的权衡。</w:t>
      </w:r>
    </w:p>
    <w:p w14:paraId="406B1E30">
      <w:pPr>
        <w:pStyle w:val="4"/>
        <w:numPr>
          <w:ilvl w:val="2"/>
          <w:numId w:val="1"/>
        </w:numPr>
        <w:bidi w:val="0"/>
        <w:ind w:left="709" w:leftChars="0" w:hanging="709" w:firstLineChars="0"/>
        <w:rPr>
          <w:rFonts w:hint="default"/>
          <w:lang w:val="en-US" w:eastAsia="zh-CN"/>
        </w:rPr>
      </w:pPr>
      <w:r>
        <w:rPr>
          <w:rFonts w:hint="default"/>
          <w:lang w:val="en-US" w:eastAsia="zh-CN"/>
        </w:rPr>
        <w:t>分位数解码器</w:t>
      </w:r>
    </w:p>
    <w:p w14:paraId="1F8612BF">
      <w:pPr>
        <w:rPr>
          <w:rFonts w:hint="default"/>
          <w:lang w:val="en-US" w:eastAsia="zh-CN"/>
        </w:rPr>
      </w:pPr>
      <w:r>
        <w:rPr>
          <w:rFonts w:hint="default"/>
          <w:lang w:val="en-US" w:eastAsia="zh-CN"/>
        </w:rPr>
        <w:t>最后一个选择性SSM块的最终隐藏状态通过两层解码器投影，同时输出所有99个分位数：</w:t>
      </w:r>
    </w:p>
    <w:p w14:paraId="319A22C2">
      <w:pPr>
        <w:rPr>
          <w:rFonts w:hint="default"/>
          <w:lang w:val="en-US" w:eastAsia="zh-CN"/>
        </w:rPr>
      </w:pPr>
      <m:oMathPara>
        <m:oMath>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24×99</m:t>
              </m:r>
              <m:ctrlPr>
                <w:rPr>
                  <w:rFonts w:ascii="Cambria Math" w:hAnsi="Cambria Math"/>
                  <w:sz w:val="24"/>
                </w:rPr>
              </m:ctrlPr>
            </m:sub>
          </m:sSub>
          <m:r>
            <m:rPr/>
            <w:rPr>
              <w:rFonts w:hint="default" w:ascii="Cambria Math" w:hAnsi="Cambria Math"/>
              <w:sz w:val="24"/>
            </w:rPr>
            <m:t>⋅GELU(</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⋅GELU(</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2d</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final</m:t>
              </m:r>
              <m:ctrlPr>
                <w:rPr>
                  <w:rFonts w:ascii="Cambria Math" w:hAnsi="Cambria Math"/>
                  <w:sz w:val="24"/>
                </w:rPr>
              </m:ctrlPr>
            </m:sub>
          </m:sSub>
          <m:r>
            <m:rPr/>
            <w:rPr>
              <w:rFonts w:hint="default" w:ascii="Cambria Math" w:hAnsi="Cambria Math"/>
              <w:sz w:val="24"/>
            </w:rPr>
            <m:t>))</m:t>
          </m:r>
        </m:oMath>
      </m:oMathPara>
    </w:p>
    <w:p w14:paraId="0688BF43">
      <w:pPr>
        <w:rPr>
          <w:rFonts w:hint="default"/>
          <w:lang w:val="en-US" w:eastAsia="zh-CN"/>
        </w:rPr>
      </w:pPr>
      <w:r>
        <w:rPr>
          <w:rFonts w:hint="default"/>
          <w:lang w:val="en-US" w:eastAsia="zh-CN"/>
        </w:rPr>
        <w:t>其中</w:t>
      </w:r>
      <m:oMath>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B×24×99</m:t>
            </m:r>
            <m:ctrlPr>
              <w:rPr>
                <w:rFonts w:ascii="Cambria Math" w:hAnsi="Cambria Math"/>
                <w:sz w:val="24"/>
              </w:rPr>
            </m:ctrlPr>
          </m:sup>
        </m:sSup>
      </m:oMath>
      <w:r>
        <w:rPr>
          <w:rFonts w:hint="default"/>
          <w:lang w:val="en-US" w:eastAsia="zh-CN"/>
        </w:rPr>
        <w:t>包含24个预测时步中每个时步和每个分位数水平</w:t>
      </w:r>
      <m:oMath>
        <m:r>
          <m:rPr/>
          <w:rPr>
            <w:rFonts w:hint="default" w:ascii="Cambria Math" w:hAnsi="Cambria Math"/>
            <w:sz w:val="24"/>
          </w:rPr>
          <m:t>τ∈{0.01,0.02,…,0.99}</m:t>
        </m:r>
      </m:oMath>
      <w:r>
        <w:rPr>
          <w:rFonts w:hint="default"/>
          <w:lang w:val="en-US" w:eastAsia="zh-CN"/>
        </w:rPr>
        <w:t>的预测分位数值。</w:t>
      </w:r>
    </w:p>
    <w:p w14:paraId="0153E443">
      <w:pPr>
        <w:pStyle w:val="3"/>
        <w:numPr>
          <w:ilvl w:val="1"/>
          <w:numId w:val="1"/>
        </w:numPr>
        <w:bidi w:val="0"/>
        <w:ind w:left="567" w:leftChars="0" w:hanging="567" w:firstLineChars="0"/>
        <w:rPr>
          <w:rFonts w:hint="default"/>
          <w:lang w:val="en-US" w:eastAsia="zh-CN"/>
        </w:rPr>
      </w:pPr>
      <w:r>
        <w:rPr>
          <w:rFonts w:hint="default"/>
          <w:lang w:val="en-US" w:eastAsia="zh-CN"/>
        </w:rPr>
        <w:t>NWP气象特征工程</w:t>
      </w:r>
    </w:p>
    <w:p w14:paraId="15C372E7">
      <w:pPr>
        <w:rPr>
          <w:rFonts w:hint="default"/>
          <w:lang w:val="en-US" w:eastAsia="zh-CN"/>
        </w:rPr>
      </w:pPr>
      <w:r>
        <w:rPr>
          <w:rFonts w:hint="default"/>
          <w:lang w:val="en-US" w:eastAsia="zh-CN"/>
        </w:rPr>
        <w:t>模型以ECMWF数值天气预报（NWP）数据作为输入，NWP数据提供了连接大气条件与风电出力的物理基础。对于GEFCom2012，我们使用每个风电场位置的预报风矢量（U, V），每12小时发布一次，提前期+1到+48小时。我们在五个预报提前期（1h, 3h, 6h, 12h, 24h）提取特征，每个提供四个变量（U, V, 风速, 风向），共产生20个NWP特征。对于GEFCom2014，我们使用10m和100m高度的ECMWF U/V，辅以推导的风速、风向（正弦/余弦编码）和风切变（WS100/WS10比值）。循环时间特征（以正弦/余弦对编码的小时和月份）用于捕获日变化和季节模式。</w:t>
      </w:r>
    </w:p>
    <w:p w14:paraId="5A5FB1F1">
      <w:pPr>
        <w:pStyle w:val="3"/>
        <w:numPr>
          <w:ilvl w:val="1"/>
          <w:numId w:val="1"/>
        </w:numPr>
        <w:bidi w:val="0"/>
        <w:ind w:left="567" w:leftChars="0" w:hanging="567" w:firstLineChars="0"/>
        <w:rPr>
          <w:rFonts w:hint="default"/>
          <w:lang w:val="en-US" w:eastAsia="zh-CN"/>
        </w:rPr>
      </w:pPr>
      <w:r>
        <w:rPr>
          <w:rFonts w:hint="default"/>
          <w:lang w:val="en-US" w:eastAsia="zh-CN"/>
        </w:rPr>
        <w:t>训练目标</w:t>
      </w:r>
    </w:p>
    <w:p w14:paraId="2E5167CC">
      <w:pPr>
        <w:rPr>
          <w:rFonts w:hint="default"/>
          <w:lang w:val="en-US" w:eastAsia="zh-CN"/>
        </w:rPr>
      </w:pPr>
      <w:r>
        <w:rPr>
          <w:rFonts w:hint="default"/>
          <w:lang w:val="en-US" w:eastAsia="zh-CN"/>
        </w:rPr>
        <w:t>模型以加权pinball loss训练，覆盖所有99个分位数：</w:t>
      </w:r>
    </w:p>
    <w:p w14:paraId="4181C883">
      <w:pPr>
        <w:rPr>
          <w:rFonts w:hint="default"/>
          <w:lang w:val="en-US" w:eastAsia="zh-CN"/>
        </w:rPr>
      </w:pPr>
      <m:oMathPara>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pinball</m:t>
              </m:r>
              <m:ctrlPr>
                <w:rPr>
                  <w:rFonts w:ascii="Cambria Math" w:hAnsi="Cambria Math"/>
                  <w:sz w:val="24"/>
                </w:rPr>
              </m:ctrlPr>
            </m:sub>
          </m:sSub>
          <m:r>
            <m:rPr/>
            <w:rPr>
              <w:rFonts w:hint="default" w:ascii="Cambria Math" w:hAnsi="Cambria Math"/>
              <w:sz w:val="24"/>
            </w:rPr>
            <m:t>(</m:t>
          </m:r>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r>
            <m:rPr/>
            <w:rPr>
              <w:rFonts w:hint="default" w:ascii="Cambria Math" w:hAnsi="Cambria Math"/>
              <w:sz w:val="24"/>
            </w:rPr>
            <m:t>,</m:t>
          </m:r>
          <m:r>
            <m:rPr>
              <m:sty m:val="b"/>
            </m:rPr>
            <w:rPr>
              <w:rFonts w:hint="default" w:ascii="Cambria Math" w:hAnsi="Cambria Math"/>
              <w:sz w:val="24"/>
            </w:rPr>
            <m:t>y</m:t>
          </m:r>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N⋅H⋅K</m:t>
              </m:r>
              <m:ctrlPr>
                <w:rPr>
                  <w:rFonts w:ascii="Cambria Math" w:hAnsi="Cambria Math"/>
                  <w:sz w:val="24"/>
                </w:rPr>
              </m:ctrlPr>
            </m:den>
          </m:f>
          <m:nary>
            <m:naryPr>
              <m:chr m:val="∑"/>
              <m:limLoc m:val="subSup"/>
              <m:ctrlPr>
                <w:rPr>
                  <w:rFonts w:hint="default" w:ascii="Cambria Math" w:hAnsi="Cambria Math"/>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nary>
                <m:naryPr>
                  <m:chr m:val="∑"/>
                  <m:limLoc m:val="subSup"/>
                  <m:ctrlPr>
                    <w:rPr>
                      <w:rFonts w:hint="default" w:ascii="Cambria Math" w:hAnsi="Cambria Math"/>
                      <w:sz w:val="24"/>
                    </w:rPr>
                  </m:ctrlPr>
                </m:naryPr>
                <m:sub>
                  <m:r>
                    <m:rPr/>
                    <w:rPr>
                      <w:rFonts w:hint="default" w:ascii="Cambria Math" w:hAnsi="Cambria Math"/>
                      <w:sz w:val="24"/>
                    </w:rPr>
                    <m:t>h=1</m:t>
                  </m:r>
                  <m:ctrlPr>
                    <w:rPr>
                      <w:rFonts w:ascii="Cambria Math" w:hAnsi="Cambria Math"/>
                      <w:sz w:val="24"/>
                    </w:rPr>
                  </m:ctrlPr>
                </m:sub>
                <m:sup>
                  <m:r>
                    <m:rPr/>
                    <w:rPr>
                      <w:rFonts w:hint="default" w:ascii="Cambria Math" w:hAnsi="Cambria Math"/>
                      <w:sz w:val="24"/>
                    </w:rPr>
                    <m:t>H</m:t>
                  </m:r>
                  <m:ctrlPr>
                    <w:rPr>
                      <w:rFonts w:ascii="Cambria Math" w:hAnsi="Cambria Math"/>
                      <w:sz w:val="24"/>
                    </w:rPr>
                  </m:ctrlPr>
                </m:sup>
                <m:e>
                  <m:ctrlPr>
                    <w:rPr>
                      <w:rFonts w:ascii="Cambria Math" w:hAnsi="Cambria Math"/>
                      <w:sz w:val="24"/>
                    </w:rPr>
                  </m:ctrlPr>
                </m:e>
              </m:nary>
              <m:ctrlPr>
                <w:rPr>
                  <w:rFonts w:hint="default" w:ascii="Cambria Math" w:hAnsi="Cambria Math"/>
                  <w:sz w:val="24"/>
                </w:rPr>
              </m:ctrlPr>
            </m:e>
          </m:nary>
          <m:nary>
            <m:naryPr>
              <m:chr m:val="∑"/>
              <m:limLoc m:val="subSup"/>
              <m:ctrlPr>
                <w:rPr>
                  <w:rFonts w:hint="default" w:ascii="Cambria Math" w:hAnsi="Cambria Math"/>
                  <w:sz w:val="24"/>
                </w:rPr>
              </m:ctrlPr>
            </m:naryPr>
            <m:sub>
              <m:r>
                <m:rPr/>
                <w:rPr>
                  <w:rFonts w:hint="default" w:ascii="Cambria Math" w:hAnsi="Cambria Math"/>
                  <w:sz w:val="24"/>
                </w:rPr>
                <m:t>k=1</m:t>
              </m:r>
              <m:ctrlPr>
                <w:rPr>
                  <w:rFonts w:hint="default" w:ascii="Cambria Math" w:hAnsi="Cambria Math"/>
                  <w:sz w:val="24"/>
                </w:rPr>
              </m:ctrlPr>
            </m:sub>
            <m:sup>
              <m:r>
                <m:rPr/>
                <w:rPr>
                  <w:rFonts w:hint="default" w:ascii="Cambria Math" w:hAnsi="Cambria Math"/>
                  <w:sz w:val="24"/>
                </w:rPr>
                <m:t>K</m:t>
              </m:r>
              <m:ctrlPr>
                <w:rPr>
                  <w:rFonts w:hint="default" w:ascii="Cambria Math" w:hAnsi="Cambria Math"/>
                  <w:sz w:val="24"/>
                </w:rPr>
              </m:ctrlPr>
            </m:sup>
            <m:e>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ctrlPr>
                        <w:rPr>
                          <w:rFonts w:ascii="Cambria Math" w:hAnsi="Cambria Math"/>
                          <w:sz w:val="24"/>
                        </w:rPr>
                      </m:ctrlPr>
                    </m:lim>
                  </m:limLow>
                  <m:ctrlPr>
                    <w:rPr>
                      <w:rFonts w:hint="default" w:ascii="Cambria Math" w:hAnsi="Cambria Math"/>
                      <w:sz w:val="24"/>
                    </w:rPr>
                  </m:ctrlPr>
                </m:fName>
                <m:e>
                  <m:ctrlPr>
                    <w:rPr>
                      <w:rFonts w:hint="default" w:ascii="Cambria Math" w:hAnsi="Cambria Math"/>
                      <w:sz w:val="24"/>
                    </w:rPr>
                  </m:ctrlPr>
                </m:e>
              </m:func>
              <m:ctrlPr>
                <w:rPr>
                  <w:rFonts w:hint="default"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τ</m:t>
              </m:r>
              <m:ctrlPr>
                <w:rPr>
                  <w:rFonts w:hint="default" w:ascii="Cambria Math" w:hAnsi="Cambria Math"/>
                  <w:sz w:val="24"/>
                </w:rPr>
              </m:ctrlPr>
            </m:e>
            <m:sub>
              <m:r>
                <m:rPr/>
                <w:rPr>
                  <w:rFonts w:hint="default" w:ascii="Cambria Math" w:hAnsi="Cambria Math"/>
                  <w:sz w:val="24"/>
                </w:rPr>
                <m:t>k</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hint="default" w:ascii="Cambria Math" w:hAnsi="Cambria Math"/>
                  <w:sz w:val="24"/>
                </w:rPr>
              </m:ctrlPr>
            </m:e>
            <m:sub>
              <m:r>
                <m:rPr/>
                <w:rPr>
                  <w:rFonts w:hint="default" w:ascii="Cambria Math" w:hAnsi="Cambria Math"/>
                  <w:sz w:val="24"/>
                </w:rPr>
                <m:t>i,h,k</m:t>
              </m:r>
              <m:ctrlPr>
                <w:rPr>
                  <w:rFonts w:hint="default" w:ascii="Cambria Math" w:hAnsi="Cambria Math"/>
                  <w:sz w:val="24"/>
                </w:rPr>
              </m:ctrlPr>
            </m:sub>
          </m:sSub>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τ</m:t>
              </m:r>
              <m:ctrlPr>
                <w:rPr>
                  <w:rFonts w:hint="default" w:ascii="Cambria Math" w:hAnsi="Cambria Math"/>
                  <w:sz w:val="24"/>
                </w:rPr>
              </m:ctrlPr>
            </m:e>
            <m:sub>
              <m:r>
                <m:rPr/>
                <w:rPr>
                  <w:rFonts w:hint="default" w:ascii="Cambria Math" w:hAnsi="Cambria Math"/>
                  <w:sz w:val="24"/>
                </w:rPr>
                <m:t>k</m:t>
              </m:r>
              <m:ctrlPr>
                <w:rPr>
                  <w:rFonts w:hint="default" w:ascii="Cambria Math" w:hAnsi="Cambria Math"/>
                  <w:sz w:val="24"/>
                </w:rPr>
              </m:ctrlPr>
            </m:sub>
          </m:sSub>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e</m:t>
              </m:r>
              <m:ctrlPr>
                <w:rPr>
                  <w:rFonts w:hint="default" w:ascii="Cambria Math" w:hAnsi="Cambria Math"/>
                  <w:sz w:val="24"/>
                </w:rPr>
              </m:ctrlPr>
            </m:e>
            <m:sub>
              <m:r>
                <m:rPr/>
                <w:rPr>
                  <w:rFonts w:hint="default" w:ascii="Cambria Math" w:hAnsi="Cambria Math"/>
                  <w:sz w:val="24"/>
                </w:rPr>
                <m:t>i,h,k</m:t>
              </m:r>
              <m:ctrlPr>
                <w:rPr>
                  <w:rFonts w:hint="default" w:ascii="Cambria Math" w:hAnsi="Cambria Math"/>
                  <w:sz w:val="24"/>
                </w:rPr>
              </m:ctrlPr>
            </m:sub>
          </m:sSub>
          <m:r>
            <m:rPr/>
            <w:rPr>
              <w:rFonts w:hint="default" w:ascii="Cambria Math" w:hAnsi="Cambria Math"/>
              <w:sz w:val="24"/>
            </w:rPr>
            <m:t>)</m:t>
          </m:r>
        </m:oMath>
      </m:oMathPara>
    </w:p>
    <w:p w14:paraId="5ECBFE0E">
      <w:pPr>
        <w:rPr>
          <w:rFonts w:hint="default"/>
          <w:lang w:val="en-US" w:eastAsia="zh-CN"/>
        </w:rPr>
      </w:pPr>
      <w:r>
        <w:rPr>
          <w:rFonts w:hint="default"/>
          <w:lang w:val="en-US" w:eastAsia="zh-CN"/>
        </w:rPr>
        <w:t xml:space="preserve">其中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i,h,k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i,h</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Q</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i,h,k</m:t>
            </m:r>
            <m:ctrlPr>
              <w:rPr>
                <w:rFonts w:hint="default" w:ascii="Cambria Math" w:hAnsi="Cambria Math"/>
                <w:sz w:val="24"/>
              </w:rPr>
            </m:ctrlPr>
          </m:sub>
        </m:sSub>
      </m:oMath>
      <w:r>
        <w:rPr>
          <w:rFonts w:hint="default"/>
          <w:lang w:val="en-US" w:eastAsia="zh-CN"/>
        </w:rPr>
        <w:t>是分位数水平</w:t>
      </w:r>
      <m:oMath>
        <m:sSub>
          <m:sSubPr>
            <m:ctrlPr>
              <w:rPr>
                <w:rFonts w:hint="default" w:ascii="Cambria Math" w:hAnsi="Cambria Math"/>
                <w:sz w:val="24"/>
              </w:rPr>
            </m:ctrlPr>
          </m:sSubPr>
          <m:e>
            <m:r>
              <m:rPr/>
              <w:rPr>
                <w:rFonts w:hint="default" w:ascii="Cambria Math" w:hAnsi="Cambria Math"/>
                <w:sz w:val="24"/>
              </w:rPr>
              <m:t>τ</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default"/>
          <w:lang w:val="en-US" w:eastAsia="zh-CN"/>
        </w:rPr>
        <w:t>下的预测误差，N为批次大小，H = 24 为预测时步数，K = 99为分位数数量。</w:t>
      </w:r>
    </w:p>
    <w:p w14:paraId="117E567F">
      <w:pPr>
        <w:pStyle w:val="3"/>
        <w:numPr>
          <w:ilvl w:val="1"/>
          <w:numId w:val="1"/>
        </w:numPr>
        <w:bidi w:val="0"/>
        <w:ind w:left="567" w:leftChars="0" w:hanging="567" w:firstLineChars="0"/>
        <w:rPr>
          <w:rFonts w:hint="default"/>
          <w:lang w:val="en-US" w:eastAsia="zh-CN"/>
        </w:rPr>
      </w:pPr>
      <w:r>
        <w:rPr>
          <w:rFonts w:hint="default"/>
          <w:lang w:val="en-US" w:eastAsia="zh-CN"/>
        </w:rPr>
        <w:t>从概率预测到点预测</w:t>
      </w:r>
    </w:p>
    <w:p w14:paraId="0850EBCC">
      <w:pPr>
        <w:rPr>
          <w:rFonts w:hint="default"/>
          <w:lang w:val="en-US" w:eastAsia="zh-CN"/>
        </w:rPr>
      </w:pPr>
      <w:r>
        <w:rPr>
          <w:rFonts w:hint="default"/>
          <w:lang w:val="en-US" w:eastAsia="zh-CN"/>
        </w:rPr>
        <w:t>为获得点预测，通过99个分位数的梯形积分计算预测分布的期望值：</w:t>
      </w:r>
    </w:p>
    <w:p w14:paraId="763E55A2">
      <w:pPr>
        <w:rPr>
          <w:rFonts w:hint="default"/>
          <w:lang w:val="en-US" w:eastAsia="zh-CN"/>
        </w:rPr>
      </w:pPr>
      <m:oMathPara>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i,h</m:t>
              </m:r>
              <m:ctrlPr>
                <w:rPr>
                  <w:rFonts w:hint="default" w:ascii="Cambria Math" w:hAnsi="Cambria Math"/>
                  <w:sz w:val="24"/>
                </w:rPr>
              </m:ctrlPr>
            </m:sub>
          </m:sSub>
          <m:r>
            <m:rPr/>
            <w:rPr>
              <w:rFonts w:hint="default" w:ascii="Cambria Math" w:hAnsi="Cambria Math"/>
              <w:sz w:val="24"/>
            </w:rPr>
            <m:t>=</m:t>
          </m:r>
          <m:nary>
            <m:naryPr>
              <m:chr m:val="∑"/>
              <m:limLoc m:val="subSup"/>
              <m:ctrlPr>
                <w:rPr>
                  <w:rFonts w:hint="default" w:ascii="Cambria Math" w:hAnsi="Cambria Math"/>
                  <w:sz w:val="24"/>
                </w:rPr>
              </m:ctrlPr>
            </m:naryPr>
            <m:sub>
              <m:r>
                <m:rPr/>
                <w:rPr>
                  <w:rFonts w:hint="default" w:ascii="Cambria Math" w:hAnsi="Cambria Math"/>
                  <w:sz w:val="24"/>
                </w:rPr>
                <m:t>k=1</m:t>
              </m:r>
              <m:ctrlPr>
                <w:rPr>
                  <w:rFonts w:hint="default" w:ascii="Cambria Math" w:hAnsi="Cambria Math"/>
                  <w:sz w:val="24"/>
                </w:rPr>
              </m:ctrlPr>
            </m:sub>
            <m:sup>
              <m:r>
                <m:rPr/>
                <w:rPr>
                  <w:rFonts w:hint="default" w:ascii="Cambria Math" w:hAnsi="Cambria Math"/>
                  <w:sz w:val="24"/>
                </w:rPr>
                <m:t>K−1</m:t>
              </m:r>
              <m:ctrlPr>
                <w:rPr>
                  <w:rFonts w:hint="default" w:ascii="Cambria Math" w:hAnsi="Cambria Math"/>
                  <w:sz w:val="24"/>
                </w:rPr>
              </m:ctrlPr>
            </m:sup>
            <m:e>
              <m:f>
                <m:fPr>
                  <m:ctrlPr>
                    <w:rPr>
                      <w:rFonts w:hint="default" w:ascii="Cambria Math" w:hAnsi="Cambria Math"/>
                      <w:sz w:val="24"/>
                    </w:rPr>
                  </m:ctrlPr>
                </m:fPr>
                <m:num>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Q</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i,h,k</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Q</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i,h,k+1</m:t>
                      </m:r>
                      <m:ctrlPr>
                        <w:rPr>
                          <w:rFonts w:hint="default" w:ascii="Cambria Math" w:hAnsi="Cambria Math"/>
                          <w:sz w:val="24"/>
                        </w:rPr>
                      </m:ctrlPr>
                    </m:sub>
                  </m:sSub>
                  <m:ctrlPr>
                    <w:rPr>
                      <w:rFonts w:hint="default" w:ascii="Cambria Math" w:hAnsi="Cambria Math"/>
                      <w:sz w:val="24"/>
                    </w:rPr>
                  </m:ctrlPr>
                </m:num>
                <m:den>
                  <m:r>
                    <m:rPr/>
                    <w:rPr>
                      <w:rFonts w:hint="default" w:ascii="Cambria Math" w:hAnsi="Cambria Math"/>
                      <w:sz w:val="24"/>
                    </w:rPr>
                    <m:t>2</m:t>
                  </m:r>
                  <m:ctrlPr>
                    <w:rPr>
                      <w:rFonts w:hint="default" w:ascii="Cambria Math" w:hAnsi="Cambria Math"/>
                      <w:sz w:val="24"/>
                    </w:rPr>
                  </m:ctrlPr>
                </m:den>
              </m:f>
              <m:ctrlPr>
                <w:rPr>
                  <w:rFonts w:hint="default"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τ</m:t>
              </m:r>
              <m:ctrlPr>
                <w:rPr>
                  <w:rFonts w:hint="default" w:ascii="Cambria Math" w:hAnsi="Cambria Math"/>
                  <w:sz w:val="24"/>
                </w:rPr>
              </m:ctrlPr>
            </m:e>
            <m:sub>
              <m:r>
                <m:rPr/>
                <w:rPr>
                  <w:rFonts w:hint="default" w:ascii="Cambria Math" w:hAnsi="Cambria Math"/>
                  <w:sz w:val="24"/>
                </w:rPr>
                <m:t>k+1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τ</m:t>
              </m:r>
              <m:ctrlPr>
                <w:rPr>
                  <w:rFonts w:hint="default" w:ascii="Cambria Math" w:hAnsi="Cambria Math"/>
                  <w:sz w:val="24"/>
                </w:rPr>
              </m:ctrlPr>
            </m:e>
            <m:sub>
              <m:r>
                <m:rPr/>
                <w:rPr>
                  <w:rFonts w:hint="default" w:ascii="Cambria Math" w:hAnsi="Cambria Math"/>
                  <w:sz w:val="24"/>
                </w:rPr>
                <m:t>k</m:t>
              </m:r>
              <m:ctrlPr>
                <w:rPr>
                  <w:rFonts w:hint="default" w:ascii="Cambria Math" w:hAnsi="Cambria Math"/>
                  <w:sz w:val="24"/>
                </w:rPr>
              </m:ctrlPr>
            </m:sub>
          </m:sSub>
          <m:r>
            <m:rPr/>
            <w:rPr>
              <w:rFonts w:hint="default" w:ascii="Cambria Math" w:hAnsi="Cambria Math"/>
              <w:sz w:val="24"/>
            </w:rPr>
            <m:t>)</m:t>
          </m:r>
        </m:oMath>
      </m:oMathPara>
    </w:p>
    <w:p w14:paraId="6BE9E088">
      <w:pPr>
        <w:rPr>
          <w:rFonts w:hint="default"/>
          <w:lang w:val="en-US" w:eastAsia="zh-CN"/>
        </w:rPr>
      </w:pPr>
      <w:r>
        <w:rPr>
          <w:rFonts w:hint="default"/>
          <w:lang w:val="en-US" w:eastAsia="zh-CN"/>
        </w:rPr>
        <w:t xml:space="preserve">相比直接使用中位数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Q</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i,h,50</m:t>
            </m:r>
            <m:ctrlPr>
              <w:rPr>
                <w:rFonts w:hint="default" w:ascii="Cambria Math" w:hAnsi="Cambria Math"/>
                <w:sz w:val="24"/>
              </w:rPr>
            </m:ctrlPr>
          </m:sub>
        </m:sSub>
      </m:oMath>
      <w:r>
        <w:rPr>
          <w:rFonts w:hint="default"/>
          <w:lang w:val="en-US" w:eastAsia="zh-CN"/>
        </w:rPr>
        <w:t>（第50个分位数），期望值能产生更准确的点预测：风电功率分布呈显著右偏（大量时间接近零，偶发飙高），中位数系统性低估功率水平，而期望值通过积分各分位数合理捕获了高功率尾部的贡献。</w:t>
      </w:r>
    </w:p>
    <w:p w14:paraId="5B3A3033">
      <w:pPr>
        <w:pStyle w:val="20"/>
        <w:numPr>
          <w:ilvl w:val="0"/>
          <w:numId w:val="1"/>
        </w:numPr>
        <w:bidi w:val="0"/>
        <w:ind w:left="425" w:leftChars="0" w:hanging="425" w:firstLineChars="0"/>
        <w:rPr>
          <w:rFonts w:hint="default"/>
          <w:lang w:val="en-US" w:eastAsia="zh-CN"/>
        </w:rPr>
      </w:pPr>
      <w:r>
        <w:rPr>
          <w:rFonts w:hint="default"/>
          <w:lang w:val="en-US" w:eastAsia="zh-CN"/>
        </w:rPr>
        <w:t>实验设置</w:t>
      </w:r>
    </w:p>
    <w:p w14:paraId="73A27346">
      <w:pPr>
        <w:pStyle w:val="22"/>
        <w:numPr>
          <w:ilvl w:val="1"/>
          <w:numId w:val="1"/>
        </w:numPr>
        <w:bidi w:val="0"/>
        <w:ind w:left="567" w:leftChars="0" w:hanging="567" w:firstLineChars="0"/>
        <w:rPr>
          <w:rFonts w:hint="default"/>
          <w:lang w:val="en-US" w:eastAsia="zh-CN"/>
        </w:rPr>
      </w:pPr>
      <w:r>
        <w:rPr>
          <w:rFonts w:hint="eastAsia"/>
          <w:lang w:val="en-US" w:eastAsia="zh-CN"/>
        </w:rPr>
        <w:t>数据集</w:t>
      </w:r>
    </w:p>
    <w:p w14:paraId="0817E8B1">
      <w:pPr>
        <w:bidi w:val="0"/>
        <w:rPr>
          <w:rFonts w:hint="default"/>
        </w:rPr>
      </w:pPr>
      <w:r>
        <w:rPr>
          <w:rFonts w:hint="default"/>
          <w:lang w:val="en-US" w:eastAsia="zh-CN"/>
        </w:rPr>
        <w:t>我们在三个逐渐增加的数据规模上评估LNMamba：</w:t>
      </w:r>
    </w:p>
    <w:p w14:paraId="0183A44E">
      <w:pPr>
        <w:bidi w:val="0"/>
      </w:pPr>
      <w:r>
        <w:rPr>
          <w:rFonts w:hint="default"/>
          <w:lang w:val="en-US" w:eastAsia="zh-CN"/>
        </w:rPr>
        <w:t>GEFCom2014 Zone 1（单站点）： GEFCom2014竞赛的一个风区，提供3,523个训练窗口（stride=6，168h输入→24h输出）。ECMWF NWP包括目标时刻的10m和100m处U/V风速。</w:t>
      </w:r>
    </w:p>
    <w:p w14:paraId="1E1B48FB">
      <w:pPr>
        <w:bidi w:val="0"/>
      </w:pPr>
      <w:r>
        <w:rPr>
          <w:rFonts w:hint="default"/>
          <w:lang w:val="en-US" w:eastAsia="zh-CN"/>
        </w:rPr>
        <w:t>GEFCom2012 7-风场（跨场）： GEFCom2012竞赛的所有七个风电场，共27,552个训练窗口。NWP预报每12小时发布，提前期为+1到+48小时。每个风电场有18,745至18,754小时的功率测量值。</w:t>
      </w:r>
    </w:p>
    <w:p w14:paraId="3CF17161">
      <w:pPr>
        <w:bidi w:val="0"/>
      </w:pPr>
      <w:r>
        <w:rPr>
          <w:rFonts w:hint="default"/>
          <w:lang w:val="en-US" w:eastAsia="zh-CN"/>
        </w:rPr>
        <w:t>17站点联合（GEFCom2012 + GEFCom2014）： 所有七个GEFCom2012风电场加十个GEFCom2014区域，共62,782个训练窗口。特征在不同数据集之间补零对齐为统一的维度。</w:t>
      </w:r>
    </w:p>
    <w:p w14:paraId="41E9F013">
      <w:pPr>
        <w:bidi w:val="0"/>
        <w:rPr>
          <w:rFonts w:hint="default"/>
          <w:lang w:val="en-US" w:eastAsia="zh-CN"/>
        </w:rPr>
      </w:pPr>
      <w:r>
        <w:rPr>
          <w:rFonts w:hint="default"/>
          <w:lang w:val="en-US" w:eastAsia="zh-CN"/>
        </w:rPr>
        <w:t>所有功率值截断到[0,1]，NWP特征使用每站点StandardScaler进行标准化。训练/验证/测试划分遵循时序</w:t>
      </w:r>
      <w:r>
        <w:rPr>
          <w:rFonts w:hint="eastAsia"/>
          <w:lang w:val="en-US" w:eastAsia="zh-CN"/>
        </w:rPr>
        <w:t>6</w:t>
      </w:r>
      <w:r>
        <w:rPr>
          <w:rFonts w:hint="default"/>
          <w:lang w:val="en-US" w:eastAsia="zh-CN"/>
        </w:rPr>
        <w:t>5%/</w:t>
      </w:r>
      <w:r>
        <w:rPr>
          <w:rFonts w:hint="eastAsia"/>
          <w:lang w:val="en-US" w:eastAsia="zh-CN"/>
        </w:rPr>
        <w:t>1</w:t>
      </w:r>
      <w:r>
        <w:rPr>
          <w:rFonts w:hint="default"/>
          <w:lang w:val="en-US" w:eastAsia="zh-CN"/>
        </w:rPr>
        <w:t>7%/</w:t>
      </w:r>
      <w:r>
        <w:rPr>
          <w:rFonts w:hint="eastAsia"/>
          <w:lang w:val="en-US" w:eastAsia="zh-CN"/>
        </w:rPr>
        <w:t>1</w:t>
      </w:r>
      <w:r>
        <w:rPr>
          <w:rFonts w:hint="default"/>
          <w:lang w:val="en-US" w:eastAsia="zh-CN"/>
        </w:rPr>
        <w:t>8%的分割方式。</w:t>
      </w:r>
    </w:p>
    <w:p w14:paraId="737FCCF7">
      <w:pPr>
        <w:pStyle w:val="22"/>
        <w:numPr>
          <w:ilvl w:val="1"/>
          <w:numId w:val="1"/>
        </w:numPr>
        <w:bidi w:val="0"/>
        <w:ind w:left="567" w:leftChars="0" w:hanging="567" w:firstLineChars="0"/>
        <w:rPr>
          <w:rFonts w:hint="default"/>
          <w:lang w:val="en-US" w:eastAsia="zh-CN"/>
        </w:rPr>
      </w:pPr>
      <w:r>
        <w:rPr>
          <w:rFonts w:hint="default"/>
          <w:lang w:val="en-US" w:eastAsia="zh-CN"/>
        </w:rPr>
        <w:t>评估指标</w:t>
      </w:r>
    </w:p>
    <w:p w14:paraId="5A942CD6">
      <w:pPr>
        <w:bidi w:val="0"/>
        <w:rPr>
          <w:rFonts w:hint="default"/>
          <w:lang w:val="en-US" w:eastAsia="zh-CN"/>
        </w:rPr>
      </w:pPr>
      <w:r>
        <w:rPr>
          <w:rFonts w:hint="default"/>
          <w:lang w:val="en-US" w:eastAsia="zh-CN"/>
        </w:rPr>
        <w:t>概率指标：加权Pinball Loss（99分位数），连续排序概率分数（CRPS），和Winkler Score（80%置信区间）。</w:t>
      </w:r>
    </w:p>
    <w:p w14:paraId="7740F310">
      <w:pPr>
        <w:bidi w:val="0"/>
        <w:rPr>
          <w:rFonts w:hint="default"/>
          <w:lang w:val="en-US" w:eastAsia="zh-CN"/>
        </w:rPr>
      </w:pPr>
      <w:r>
        <w:rPr>
          <w:rFonts w:hint="default"/>
          <w:lang w:val="en-US" w:eastAsia="zh-CN"/>
        </w:rPr>
        <w:t>区间评估：预测区间覆盖率（PICP）和预测区间归一化平均宽度（PINAW）[14]，在50%、80%和90%置信水平上计算。</w:t>
      </w:r>
    </w:p>
    <w:p w14:paraId="453AD6A9">
      <w:pPr>
        <w:bidi w:val="0"/>
        <w:rPr>
          <w:rFonts w:hint="default"/>
          <w:lang w:val="en-US" w:eastAsia="zh-CN"/>
        </w:rPr>
      </w:pPr>
      <w:r>
        <w:rPr>
          <w:rFonts w:hint="default"/>
          <w:lang w:val="en-US" w:eastAsia="zh-CN"/>
        </w:rPr>
        <w:t>校准：可靠性偏差——九个置信水平（10%-90%）上名义覆盖率与实际覆盖率之间的平均绝对差。</w:t>
      </w:r>
    </w:p>
    <w:p w14:paraId="6DAEC3DE">
      <w:pPr>
        <w:bidi w:val="0"/>
        <w:rPr>
          <w:rFonts w:hint="default"/>
          <w:lang w:val="en-US" w:eastAsia="zh-CN"/>
        </w:rPr>
      </w:pPr>
      <w:r>
        <w:rPr>
          <w:rFonts w:hint="default"/>
          <w:lang w:val="en-US" w:eastAsia="zh-CN"/>
        </w:rPr>
        <w:t>锐度：</w:t>
      </w:r>
      <w:r>
        <w:rPr>
          <w:rFonts w:hint="eastAsia"/>
          <w:lang w:val="en-US" w:eastAsia="zh-CN"/>
        </w:rPr>
        <w:t>5</w:t>
      </w:r>
      <w:r>
        <w:rPr>
          <w:rFonts w:hint="default"/>
          <w:lang w:val="en-US" w:eastAsia="zh-CN"/>
        </w:rPr>
        <w:t>0%、80%和90%置信水平下的平均预测区间宽度。</w:t>
      </w:r>
    </w:p>
    <w:p w14:paraId="77F0198F">
      <w:pPr>
        <w:bidi w:val="0"/>
        <w:rPr>
          <w:rFonts w:hint="default"/>
          <w:lang w:val="en-US" w:eastAsia="zh-CN"/>
        </w:rPr>
      </w:pPr>
      <w:r>
        <w:rPr>
          <w:rFonts w:hint="default"/>
          <w:lang w:val="en-US" w:eastAsia="zh-CN"/>
        </w:rPr>
        <w:t>点预测：通过梯形分位数积分得到的期望值点估计的RMSE、MAE、MAPE和R²。</w:t>
      </w:r>
    </w:p>
    <w:p w14:paraId="0DF4D795">
      <w:pPr>
        <w:bidi w:val="0"/>
        <w:rPr>
          <w:rFonts w:hint="default"/>
          <w:lang w:val="en-US" w:eastAsia="zh-CN"/>
        </w:rPr>
      </w:pPr>
      <w:r>
        <w:rPr>
          <w:rFonts w:hint="default"/>
          <w:lang w:val="en-US" w:eastAsia="zh-CN"/>
        </w:rPr>
        <w:t>统计显著性：采用Newey-West HAC标准误（Bartlett核，T^(1/3)截断滞后）的Diebold-Mariano检验，检验与持久性基线预测精度相等的零假设。</w:t>
      </w:r>
    </w:p>
    <w:p w14:paraId="72133DCA">
      <w:pPr>
        <w:bidi w:val="0"/>
        <w:rPr>
          <w:rFonts w:hint="default"/>
          <w:lang w:val="en-US" w:eastAsia="zh-CN"/>
        </w:rPr>
      </w:pPr>
      <w:r>
        <w:rPr>
          <w:rFonts w:hint="eastAsia"/>
          <w:lang w:val="en-US" w:eastAsia="zh-CN"/>
        </w:rPr>
        <w:t>S</w:t>
      </w:r>
      <w:r>
        <w:rPr>
          <w:rFonts w:hint="default"/>
          <w:lang w:val="en-US" w:eastAsia="zh-CN"/>
        </w:rPr>
        <w:t>OTA对比：QRF基线[5]使用30棵树、9个关键分位数水平和4个关键时步，中间分位数通过线性插值获得。</w:t>
      </w:r>
    </w:p>
    <w:p w14:paraId="4A8EAD08">
      <w:pPr>
        <w:pStyle w:val="20"/>
        <w:numPr>
          <w:ilvl w:val="0"/>
          <w:numId w:val="1"/>
        </w:numPr>
        <w:bidi w:val="0"/>
        <w:ind w:left="425" w:leftChars="0" w:hanging="425" w:firstLineChars="0"/>
        <w:rPr>
          <w:rFonts w:hint="default"/>
          <w:lang w:val="en-US" w:eastAsia="zh-CN"/>
        </w:rPr>
      </w:pPr>
      <w:r>
        <w:rPr>
          <w:rFonts w:hint="default"/>
          <w:lang w:val="en-US" w:eastAsia="zh-CN"/>
        </w:rPr>
        <w:t>结果</w:t>
      </w:r>
    </w:p>
    <w:p w14:paraId="6A04A322">
      <w:pPr>
        <w:pStyle w:val="22"/>
        <w:numPr>
          <w:ilvl w:val="1"/>
          <w:numId w:val="1"/>
        </w:numPr>
        <w:bidi w:val="0"/>
        <w:ind w:left="567" w:leftChars="0" w:hanging="567" w:firstLineChars="0"/>
        <w:rPr>
          <w:rFonts w:hint="default"/>
          <w:lang w:val="en-US" w:eastAsia="zh-CN"/>
        </w:rPr>
      </w:pPr>
      <w:r>
        <w:rPr>
          <w:rFonts w:hint="default"/>
          <w:lang w:val="en-US" w:eastAsia="zh-CN"/>
        </w:rPr>
        <w:t>主要结果</w:t>
      </w:r>
    </w:p>
    <w:p w14:paraId="312D0ACC">
      <w:pPr>
        <w:pStyle w:val="6"/>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 xml:space="preserve"> </w:t>
      </w:r>
      <w:r>
        <w:rPr>
          <w:rFonts w:hint="eastAsia"/>
          <w:lang w:eastAsia="zh-CN"/>
        </w:rPr>
        <w:t>GEFCom2012 风电场1测试集上的概率预测性能（656个窗口）</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64C3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05C86493">
            <w:pPr>
              <w:bidi w:val="0"/>
              <w:ind w:left="0" w:leftChars="0" w:firstLine="0" w:firstLineChars="0"/>
              <w:jc w:val="center"/>
              <w:rPr>
                <w:rFonts w:hint="default"/>
                <w:lang w:val="en-US" w:eastAsia="zh-CN"/>
              </w:rPr>
            </w:pPr>
            <w:r>
              <w:rPr>
                <w:rFonts w:hint="eastAsia"/>
                <w:lang w:val="en-US" w:eastAsia="zh-CN"/>
              </w:rPr>
              <w:t>指标</w:t>
            </w:r>
          </w:p>
        </w:tc>
        <w:tc>
          <w:tcPr>
            <w:tcW w:w="4264" w:type="dxa"/>
            <w:vAlign w:val="center"/>
          </w:tcPr>
          <w:p w14:paraId="175CE60C">
            <w:pPr>
              <w:bidi w:val="0"/>
              <w:ind w:left="0" w:leftChars="0" w:firstLine="0" w:firstLineChars="0"/>
              <w:jc w:val="center"/>
              <w:rPr>
                <w:rFonts w:hint="default"/>
                <w:lang w:val="en-US" w:eastAsia="zh-CN"/>
              </w:rPr>
            </w:pPr>
            <w:r>
              <w:rPr>
                <w:rFonts w:hint="eastAsia"/>
                <w:lang w:val="en-US" w:eastAsia="zh-CN"/>
              </w:rPr>
              <w:t>数值</w:t>
            </w:r>
          </w:p>
        </w:tc>
      </w:tr>
      <w:tr w14:paraId="53446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670E55FE">
            <w:pPr>
              <w:bidi w:val="0"/>
              <w:ind w:left="0" w:leftChars="0" w:firstLine="0" w:firstLineChars="0"/>
              <w:jc w:val="center"/>
              <w:rPr>
                <w:rFonts w:hint="default"/>
                <w:lang w:val="en-US" w:eastAsia="zh-CN"/>
              </w:rPr>
            </w:pPr>
            <w:r>
              <w:rPr>
                <w:rFonts w:hint="eastAsia"/>
                <w:lang w:val="en-US" w:eastAsia="zh-CN"/>
              </w:rPr>
              <w:t>Pinball Loss</w:t>
            </w:r>
          </w:p>
        </w:tc>
        <w:tc>
          <w:tcPr>
            <w:tcW w:w="4264" w:type="dxa"/>
            <w:vAlign w:val="center"/>
          </w:tcPr>
          <w:p w14:paraId="2443713A">
            <w:pPr>
              <w:bidi w:val="0"/>
              <w:ind w:left="0" w:leftChars="0" w:firstLine="0" w:firstLineChars="0"/>
              <w:jc w:val="center"/>
              <w:rPr>
                <w:rFonts w:hint="default"/>
                <w:lang w:val="en-US" w:eastAsia="zh-CN"/>
              </w:rPr>
            </w:pPr>
            <w:r>
              <w:rPr>
                <w:rFonts w:hint="eastAsia"/>
                <w:lang w:val="en-US" w:eastAsia="zh-CN"/>
              </w:rPr>
              <w:t>0.0806</w:t>
            </w:r>
          </w:p>
        </w:tc>
      </w:tr>
      <w:tr w14:paraId="163E0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70E02024">
            <w:pPr>
              <w:bidi w:val="0"/>
              <w:ind w:left="0" w:leftChars="0" w:firstLine="0" w:firstLineChars="0"/>
              <w:jc w:val="center"/>
              <w:rPr>
                <w:rFonts w:hint="default"/>
                <w:lang w:val="en-US" w:eastAsia="zh-CN"/>
              </w:rPr>
            </w:pPr>
            <w:r>
              <w:rPr>
                <w:rFonts w:hint="eastAsia"/>
                <w:lang w:val="en-US" w:eastAsia="zh-CN"/>
              </w:rPr>
              <w:t>CRPS</w:t>
            </w:r>
          </w:p>
        </w:tc>
        <w:tc>
          <w:tcPr>
            <w:tcW w:w="4264" w:type="dxa"/>
            <w:vAlign w:val="center"/>
          </w:tcPr>
          <w:p w14:paraId="7E63B67D">
            <w:pPr>
              <w:bidi w:val="0"/>
              <w:ind w:left="0" w:leftChars="0" w:firstLine="0" w:firstLineChars="0"/>
              <w:jc w:val="center"/>
              <w:rPr>
                <w:rFonts w:hint="default"/>
                <w:lang w:val="en-US" w:eastAsia="zh-CN"/>
              </w:rPr>
            </w:pPr>
            <w:r>
              <w:rPr>
                <w:rFonts w:hint="eastAsia"/>
                <w:lang w:val="en-US" w:eastAsia="zh-CN"/>
              </w:rPr>
              <w:t>0.1692</w:t>
            </w:r>
          </w:p>
        </w:tc>
      </w:tr>
      <w:tr w14:paraId="51EE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2B0ED2AE">
            <w:pPr>
              <w:bidi w:val="0"/>
              <w:ind w:left="0" w:leftChars="0" w:firstLine="0" w:firstLineChars="0"/>
              <w:jc w:val="center"/>
              <w:rPr>
                <w:rFonts w:hint="default"/>
                <w:lang w:val="en-US" w:eastAsia="zh-CN"/>
              </w:rPr>
            </w:pPr>
            <w:r>
              <w:rPr>
                <w:rFonts w:hint="eastAsia"/>
                <w:lang w:val="en-US" w:eastAsia="zh-CN"/>
              </w:rPr>
              <w:t>Winkler Score</w:t>
            </w:r>
          </w:p>
        </w:tc>
        <w:tc>
          <w:tcPr>
            <w:tcW w:w="4264" w:type="dxa"/>
            <w:vAlign w:val="center"/>
          </w:tcPr>
          <w:p w14:paraId="4DA99B34">
            <w:pPr>
              <w:bidi w:val="0"/>
              <w:ind w:left="0" w:leftChars="0" w:firstLine="0" w:firstLineChars="0"/>
              <w:jc w:val="center"/>
              <w:rPr>
                <w:rFonts w:hint="default"/>
                <w:lang w:val="en-US" w:eastAsia="zh-CN"/>
              </w:rPr>
            </w:pPr>
            <w:r>
              <w:rPr>
                <w:rFonts w:hint="eastAsia"/>
                <w:lang w:val="en-US" w:eastAsia="zh-CN"/>
              </w:rPr>
              <w:t>1.298</w:t>
            </w:r>
          </w:p>
        </w:tc>
      </w:tr>
      <w:tr w14:paraId="74411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1B5C77F1">
            <w:pPr>
              <w:bidi w:val="0"/>
              <w:ind w:left="0" w:leftChars="0" w:firstLine="0" w:firstLineChars="0"/>
              <w:jc w:val="center"/>
              <w:rPr>
                <w:rFonts w:hint="default"/>
                <w:lang w:val="en-US" w:eastAsia="zh-CN"/>
              </w:rPr>
            </w:pPr>
            <w:r>
              <w:rPr>
                <w:rFonts w:hint="default"/>
                <w:lang w:val="en-US" w:eastAsia="zh-CN"/>
              </w:rPr>
              <w:t>80% CI 覆盖率</w:t>
            </w:r>
          </w:p>
        </w:tc>
        <w:tc>
          <w:tcPr>
            <w:tcW w:w="4264" w:type="dxa"/>
            <w:vAlign w:val="center"/>
          </w:tcPr>
          <w:p w14:paraId="78C82F09">
            <w:pPr>
              <w:bidi w:val="0"/>
              <w:ind w:left="0" w:leftChars="0" w:firstLine="0" w:firstLineChars="0"/>
              <w:jc w:val="center"/>
              <w:rPr>
                <w:rFonts w:hint="default"/>
                <w:lang w:val="en-US" w:eastAsia="zh-CN"/>
              </w:rPr>
            </w:pPr>
            <w:r>
              <w:rPr>
                <w:rFonts w:hint="eastAsia"/>
                <w:lang w:val="en-US" w:eastAsia="zh-CN"/>
              </w:rPr>
              <w:t>46.1%</w:t>
            </w:r>
          </w:p>
        </w:tc>
      </w:tr>
      <w:tr w14:paraId="6E71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17587A5F">
            <w:pPr>
              <w:bidi w:val="0"/>
              <w:ind w:left="0" w:leftChars="0" w:firstLine="0" w:firstLineChars="0"/>
              <w:jc w:val="center"/>
              <w:rPr>
                <w:rFonts w:hint="default"/>
                <w:lang w:val="en-US" w:eastAsia="zh-CN"/>
              </w:rPr>
            </w:pPr>
            <w:r>
              <w:rPr>
                <w:rFonts w:hint="eastAsia"/>
                <w:lang w:val="en-US" w:eastAsia="zh-CN"/>
              </w:rPr>
              <w:t>可靠性偏差</w:t>
            </w:r>
          </w:p>
        </w:tc>
        <w:tc>
          <w:tcPr>
            <w:tcW w:w="4264" w:type="dxa"/>
            <w:vAlign w:val="center"/>
          </w:tcPr>
          <w:p w14:paraId="29D94619">
            <w:pPr>
              <w:bidi w:val="0"/>
              <w:ind w:left="0" w:leftChars="0" w:firstLine="0" w:firstLineChars="0"/>
              <w:jc w:val="center"/>
              <w:rPr>
                <w:rFonts w:hint="default"/>
                <w:lang w:val="en-US" w:eastAsia="zh-CN"/>
              </w:rPr>
            </w:pPr>
            <w:r>
              <w:rPr>
                <w:rFonts w:hint="eastAsia"/>
                <w:lang w:val="en-US" w:eastAsia="zh-CN"/>
              </w:rPr>
              <w:t>23.8%</w:t>
            </w:r>
          </w:p>
        </w:tc>
      </w:tr>
      <w:tr w14:paraId="3611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center"/>
          </w:tcPr>
          <w:p w14:paraId="1D8D33B4">
            <w:pPr>
              <w:bidi w:val="0"/>
              <w:ind w:left="0" w:leftChars="0" w:firstLine="0" w:firstLineChars="0"/>
              <w:jc w:val="center"/>
              <w:rPr>
                <w:rFonts w:hint="default"/>
                <w:lang w:val="en-US" w:eastAsia="zh-CN"/>
              </w:rPr>
            </w:pPr>
            <w:r>
              <w:rPr>
                <w:rFonts w:hint="eastAsia"/>
                <w:lang w:val="en-US" w:eastAsia="zh-CN"/>
              </w:rPr>
              <w:t>80% CI平均宽度</w:t>
            </w:r>
          </w:p>
        </w:tc>
        <w:tc>
          <w:tcPr>
            <w:tcW w:w="4264" w:type="dxa"/>
            <w:vAlign w:val="center"/>
          </w:tcPr>
          <w:p w14:paraId="22880F15">
            <w:pPr>
              <w:bidi w:val="0"/>
              <w:ind w:left="0" w:leftChars="0" w:firstLine="0" w:firstLineChars="0"/>
              <w:jc w:val="center"/>
              <w:rPr>
                <w:rFonts w:hint="default"/>
                <w:lang w:val="en-US" w:eastAsia="zh-CN"/>
              </w:rPr>
            </w:pPr>
            <w:r>
              <w:rPr>
                <w:rFonts w:hint="eastAsia"/>
                <w:lang w:val="en-US" w:eastAsia="zh-CN"/>
              </w:rPr>
              <w:t>0.294</w:t>
            </w:r>
          </w:p>
        </w:tc>
      </w:tr>
    </w:tbl>
    <w:p w14:paraId="243B87B1">
      <w:pPr>
        <w:pStyle w:val="22"/>
        <w:numPr>
          <w:ilvl w:val="0"/>
          <w:numId w:val="0"/>
        </w:numPr>
        <w:bidi w:val="0"/>
        <w:ind w:leftChars="0"/>
        <w:rPr>
          <w:rFonts w:hint="default"/>
          <w:lang w:val="en-US" w:eastAsia="zh-CN"/>
        </w:rPr>
      </w:pPr>
    </w:p>
    <w:p w14:paraId="749284F0">
      <w:pPr>
        <w:pStyle w:val="3"/>
        <w:numPr>
          <w:ilvl w:val="1"/>
          <w:numId w:val="1"/>
        </w:numPr>
        <w:bidi w:val="0"/>
        <w:ind w:left="567" w:leftChars="0" w:hanging="567" w:firstLineChars="0"/>
        <w:rPr>
          <w:rFonts w:hint="default"/>
          <w:lang w:val="en-US" w:eastAsia="zh-CN"/>
        </w:rPr>
      </w:pPr>
      <w:r>
        <w:rPr>
          <w:rFonts w:hint="default"/>
          <w:lang w:val="en-US" w:eastAsia="zh-CN"/>
        </w:rPr>
        <w:t>SOTA对比</w:t>
      </w:r>
    </w:p>
    <w:p w14:paraId="50CCB8FB">
      <w:pPr>
        <w:rPr>
          <w:rFonts w:hint="default"/>
          <w:lang w:val="en-US" w:eastAsia="zh-CN"/>
        </w:rPr>
      </w:pPr>
      <w:r>
        <w:rPr>
          <w:rFonts w:hint="default"/>
          <w:lang w:val="en-US" w:eastAsia="zh-CN"/>
        </w:rPr>
        <w:t>所有模型在同一数据划分下评估，指标为加权 Pinball Loss（99分位数，168h输入→24h输出）。粗体为本文方法。</w:t>
      </w:r>
    </w:p>
    <w:p w14:paraId="34B05263">
      <w:pPr>
        <w:pStyle w:val="6"/>
        <w:ind w:left="0" w:leftChars="0" w:firstLine="0" w:firstLineChars="0"/>
        <w:jc w:val="center"/>
        <w:rPr>
          <w:rFonts w:hint="eastAsia"/>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GEFCom2014 Zone 1 上 12 个模型的概率预测性能对比</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9"/>
        <w:gridCol w:w="2527"/>
        <w:gridCol w:w="3091"/>
      </w:tblGrid>
      <w:tr w14:paraId="6B42B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9" w:type="dxa"/>
          </w:tcPr>
          <w:p w14:paraId="18657CA9">
            <w:pPr>
              <w:ind w:left="0" w:leftChars="0" w:firstLine="0" w:firstLineChars="0"/>
              <w:jc w:val="center"/>
              <w:rPr>
                <w:rFonts w:hint="eastAsia"/>
                <w:vertAlign w:val="baseline"/>
                <w:lang w:eastAsia="zh-CN"/>
              </w:rPr>
            </w:pPr>
            <w:r>
              <w:rPr>
                <w:rFonts w:hint="eastAsia"/>
                <w:lang w:eastAsia="zh-CN"/>
              </w:rPr>
              <w:t>方法</w:t>
            </w:r>
          </w:p>
        </w:tc>
        <w:tc>
          <w:tcPr>
            <w:tcW w:w="2527" w:type="dxa"/>
          </w:tcPr>
          <w:p w14:paraId="50C0D939">
            <w:pPr>
              <w:ind w:left="0" w:leftChars="0" w:firstLine="0" w:firstLineChars="0"/>
              <w:jc w:val="center"/>
              <w:rPr>
                <w:rFonts w:hint="eastAsia"/>
                <w:vertAlign w:val="baseline"/>
                <w:lang w:eastAsia="zh-CN"/>
              </w:rPr>
            </w:pPr>
            <w:r>
              <w:rPr>
                <w:rFonts w:hint="eastAsia"/>
                <w:lang w:eastAsia="zh-CN"/>
              </w:rPr>
              <w:t>Pinball Loss</w:t>
            </w:r>
          </w:p>
        </w:tc>
        <w:tc>
          <w:tcPr>
            <w:tcW w:w="3091" w:type="dxa"/>
          </w:tcPr>
          <w:p w14:paraId="5E77C63A">
            <w:pPr>
              <w:ind w:left="0" w:leftChars="0" w:firstLine="0" w:firstLineChars="0"/>
              <w:jc w:val="center"/>
              <w:rPr>
                <w:rFonts w:hint="eastAsia"/>
                <w:vertAlign w:val="baseline"/>
                <w:lang w:eastAsia="zh-CN"/>
              </w:rPr>
            </w:pPr>
            <w:r>
              <w:rPr>
                <w:rFonts w:hint="eastAsia"/>
                <w:lang w:eastAsia="zh-CN"/>
              </w:rPr>
              <w:t>相对LNMamba</w:t>
            </w:r>
          </w:p>
        </w:tc>
      </w:tr>
      <w:tr w14:paraId="617CA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9" w:type="dxa"/>
          </w:tcPr>
          <w:p w14:paraId="11FE9FF3">
            <w:pPr>
              <w:ind w:left="0" w:leftChars="0" w:firstLine="0" w:firstLineChars="0"/>
              <w:jc w:val="center"/>
              <w:rPr>
                <w:rFonts w:hint="eastAsia"/>
                <w:vertAlign w:val="baseline"/>
                <w:lang w:eastAsia="zh-CN"/>
              </w:rPr>
            </w:pPr>
            <w:r>
              <w:rPr>
                <w:rFonts w:hint="eastAsia"/>
                <w:lang w:eastAsia="zh-CN"/>
              </w:rPr>
              <w:t>Persistence</w:t>
            </w:r>
          </w:p>
        </w:tc>
        <w:tc>
          <w:tcPr>
            <w:tcW w:w="2527" w:type="dxa"/>
          </w:tcPr>
          <w:p w14:paraId="4C33F3C5">
            <w:pPr>
              <w:ind w:left="0" w:leftChars="0" w:firstLine="0" w:firstLineChars="0"/>
              <w:jc w:val="center"/>
              <w:rPr>
                <w:rFonts w:hint="eastAsia"/>
                <w:vertAlign w:val="baseline"/>
                <w:lang w:eastAsia="zh-CN"/>
              </w:rPr>
            </w:pPr>
            <w:r>
              <w:rPr>
                <w:rFonts w:hint="eastAsia"/>
                <w:lang w:eastAsia="zh-CN"/>
              </w:rPr>
              <w:t>0.3761</w:t>
            </w:r>
          </w:p>
        </w:tc>
        <w:tc>
          <w:tcPr>
            <w:tcW w:w="3091" w:type="dxa"/>
          </w:tcPr>
          <w:p w14:paraId="7AF6DB17">
            <w:pPr>
              <w:ind w:left="0" w:leftChars="0" w:firstLine="0" w:firstLineChars="0"/>
              <w:jc w:val="center"/>
              <w:rPr>
                <w:rFonts w:hint="eastAsia"/>
                <w:vertAlign w:val="baseline"/>
                <w:lang w:eastAsia="zh-CN"/>
              </w:rPr>
            </w:pPr>
            <w:r>
              <w:rPr>
                <w:rFonts w:hint="eastAsia"/>
                <w:lang w:eastAsia="zh-CN"/>
              </w:rPr>
              <w:t>−45.0%</w:t>
            </w:r>
          </w:p>
        </w:tc>
      </w:tr>
      <w:tr w14:paraId="2015E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9" w:type="dxa"/>
          </w:tcPr>
          <w:p w14:paraId="1CC361F0">
            <w:pPr>
              <w:ind w:left="0" w:leftChars="0" w:firstLine="0" w:firstLineChars="0"/>
              <w:jc w:val="center"/>
              <w:rPr>
                <w:rFonts w:hint="eastAsia"/>
                <w:vertAlign w:val="baseline"/>
                <w:lang w:eastAsia="zh-CN"/>
              </w:rPr>
            </w:pPr>
            <w:r>
              <w:rPr>
                <w:rFonts w:hint="eastAsia"/>
                <w:lang w:eastAsia="zh-CN"/>
              </w:rPr>
              <w:t>Crossformer</w:t>
            </w:r>
          </w:p>
        </w:tc>
        <w:tc>
          <w:tcPr>
            <w:tcW w:w="2527" w:type="dxa"/>
          </w:tcPr>
          <w:p w14:paraId="1D1D5540">
            <w:pPr>
              <w:ind w:left="0" w:leftChars="0" w:firstLine="0" w:firstLineChars="0"/>
              <w:jc w:val="center"/>
              <w:rPr>
                <w:rFonts w:hint="eastAsia"/>
                <w:vertAlign w:val="baseline"/>
                <w:lang w:eastAsia="zh-CN"/>
              </w:rPr>
            </w:pPr>
            <w:r>
              <w:rPr>
                <w:rFonts w:hint="eastAsia"/>
                <w:lang w:eastAsia="zh-CN"/>
              </w:rPr>
              <w:t>0.2600</w:t>
            </w:r>
          </w:p>
        </w:tc>
        <w:tc>
          <w:tcPr>
            <w:tcW w:w="3091" w:type="dxa"/>
          </w:tcPr>
          <w:p w14:paraId="301A8DF3">
            <w:pPr>
              <w:ind w:left="0" w:leftChars="0" w:firstLine="0" w:firstLineChars="0"/>
              <w:jc w:val="center"/>
              <w:rPr>
                <w:rFonts w:hint="eastAsia"/>
                <w:vertAlign w:val="baseline"/>
                <w:lang w:eastAsia="zh-CN"/>
              </w:rPr>
            </w:pPr>
            <w:r>
              <w:rPr>
                <w:rFonts w:hint="eastAsia"/>
                <w:lang w:eastAsia="zh-CN"/>
              </w:rPr>
              <w:t>−20.4%</w:t>
            </w:r>
          </w:p>
        </w:tc>
      </w:tr>
      <w:tr w14:paraId="65BEE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9" w:type="dxa"/>
          </w:tcPr>
          <w:p w14:paraId="07F106C0">
            <w:pPr>
              <w:ind w:left="0" w:leftChars="0" w:firstLine="0" w:firstLineChars="0"/>
              <w:jc w:val="center"/>
              <w:rPr>
                <w:rFonts w:hint="eastAsia"/>
                <w:vertAlign w:val="baseline"/>
                <w:lang w:eastAsia="zh-CN"/>
              </w:rPr>
            </w:pPr>
            <w:r>
              <w:rPr>
                <w:rFonts w:hint="eastAsia"/>
                <w:lang w:eastAsia="zh-CN"/>
              </w:rPr>
              <w:t>PatchTST</w:t>
            </w:r>
          </w:p>
        </w:tc>
        <w:tc>
          <w:tcPr>
            <w:tcW w:w="2527" w:type="dxa"/>
          </w:tcPr>
          <w:p w14:paraId="1FF3CD08">
            <w:pPr>
              <w:ind w:left="0" w:leftChars="0" w:firstLine="0" w:firstLineChars="0"/>
              <w:jc w:val="center"/>
              <w:rPr>
                <w:rFonts w:hint="eastAsia"/>
                <w:vertAlign w:val="baseline"/>
                <w:lang w:eastAsia="zh-CN"/>
              </w:rPr>
            </w:pPr>
            <w:r>
              <w:rPr>
                <w:rFonts w:hint="eastAsia"/>
                <w:lang w:eastAsia="zh-CN"/>
              </w:rPr>
              <w:t>0.2596</w:t>
            </w:r>
          </w:p>
        </w:tc>
        <w:tc>
          <w:tcPr>
            <w:tcW w:w="3091" w:type="dxa"/>
            <w:shd w:val="clear" w:color="auto" w:fill="auto"/>
            <w:vAlign w:val="top"/>
          </w:tcPr>
          <w:p w14:paraId="5A47788E">
            <w:pPr>
              <w:ind w:left="0" w:leftChars="0" w:firstLine="0" w:firstLineChars="0"/>
              <w:jc w:val="center"/>
              <w:rPr>
                <w:rFonts w:hint="eastAsia" w:ascii="Times New Roman" w:hAnsi="Times New Roman" w:eastAsia="宋体" w:cs="Times New Roman"/>
                <w:kern w:val="2"/>
                <w:sz w:val="24"/>
                <w:szCs w:val="22"/>
                <w:vertAlign w:val="baseline"/>
                <w:lang w:val="en-US" w:eastAsia="zh-CN" w:bidi="ar-SA"/>
              </w:rPr>
            </w:pPr>
            <w:r>
              <w:rPr>
                <w:rFonts w:hint="eastAsia"/>
                <w:lang w:eastAsia="zh-CN"/>
              </w:rPr>
              <w:t>−20.</w:t>
            </w:r>
            <w:r>
              <w:rPr>
                <w:rFonts w:hint="eastAsia"/>
                <w:lang w:val="en-US" w:eastAsia="zh-CN"/>
              </w:rPr>
              <w:t>2</w:t>
            </w:r>
            <w:r>
              <w:rPr>
                <w:rFonts w:hint="eastAsia"/>
                <w:lang w:eastAsia="zh-CN"/>
              </w:rPr>
              <w:t>%</w:t>
            </w:r>
          </w:p>
        </w:tc>
      </w:tr>
      <w:tr w14:paraId="61F2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9" w:type="dxa"/>
          </w:tcPr>
          <w:p w14:paraId="751EF51E">
            <w:pPr>
              <w:ind w:left="0" w:leftChars="0" w:firstLine="0" w:firstLineChars="0"/>
              <w:jc w:val="center"/>
              <w:rPr>
                <w:rFonts w:hint="eastAsia"/>
                <w:vertAlign w:val="baseline"/>
                <w:lang w:eastAsia="zh-CN"/>
              </w:rPr>
            </w:pPr>
            <w:r>
              <w:rPr>
                <w:rFonts w:hint="eastAsia"/>
                <w:lang w:eastAsia="zh-CN"/>
              </w:rPr>
              <w:t>iTransformer</w:t>
            </w:r>
          </w:p>
        </w:tc>
        <w:tc>
          <w:tcPr>
            <w:tcW w:w="2527" w:type="dxa"/>
          </w:tcPr>
          <w:p w14:paraId="4A2D1B08">
            <w:pPr>
              <w:ind w:left="0" w:leftChars="0" w:firstLine="0" w:firstLineChars="0"/>
              <w:jc w:val="center"/>
              <w:rPr>
                <w:rFonts w:hint="eastAsia"/>
                <w:vertAlign w:val="baseline"/>
                <w:lang w:eastAsia="zh-CN"/>
              </w:rPr>
            </w:pPr>
            <w:r>
              <w:rPr>
                <w:rFonts w:hint="eastAsia"/>
                <w:lang w:eastAsia="zh-CN"/>
              </w:rPr>
              <w:t>0.2414</w:t>
            </w:r>
          </w:p>
        </w:tc>
        <w:tc>
          <w:tcPr>
            <w:tcW w:w="3091" w:type="dxa"/>
            <w:shd w:val="clear" w:color="auto" w:fill="auto"/>
            <w:vAlign w:val="top"/>
          </w:tcPr>
          <w:p w14:paraId="5110D44D">
            <w:pPr>
              <w:ind w:left="0" w:leftChars="0" w:firstLine="0" w:firstLineChars="0"/>
              <w:jc w:val="center"/>
              <w:rPr>
                <w:rFonts w:hint="eastAsia" w:ascii="Times New Roman" w:hAnsi="Times New Roman" w:eastAsia="宋体" w:cs="Times New Roman"/>
                <w:kern w:val="2"/>
                <w:sz w:val="24"/>
                <w:szCs w:val="22"/>
                <w:vertAlign w:val="baseline"/>
                <w:lang w:val="en-US" w:eastAsia="zh-CN" w:bidi="ar-SA"/>
              </w:rPr>
            </w:pPr>
            <w:r>
              <w:rPr>
                <w:rFonts w:hint="eastAsia"/>
                <w:lang w:eastAsia="zh-CN"/>
              </w:rPr>
              <w:t>−14.3%</w:t>
            </w:r>
          </w:p>
        </w:tc>
      </w:tr>
      <w:tr w14:paraId="6242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9" w:type="dxa"/>
          </w:tcPr>
          <w:p w14:paraId="7CA1F8F1">
            <w:pPr>
              <w:ind w:left="0" w:leftChars="0" w:firstLine="0" w:firstLineChars="0"/>
              <w:jc w:val="center"/>
              <w:rPr>
                <w:rFonts w:hint="eastAsia"/>
                <w:vertAlign w:val="baseline"/>
                <w:lang w:eastAsia="zh-CN"/>
              </w:rPr>
            </w:pPr>
            <w:r>
              <w:rPr>
                <w:rFonts w:hint="eastAsia"/>
                <w:lang w:eastAsia="zh-CN"/>
              </w:rPr>
              <w:t>TimesNet</w:t>
            </w:r>
          </w:p>
        </w:tc>
        <w:tc>
          <w:tcPr>
            <w:tcW w:w="2527" w:type="dxa"/>
          </w:tcPr>
          <w:p w14:paraId="61897B33">
            <w:pPr>
              <w:ind w:left="0" w:leftChars="0" w:firstLine="0" w:firstLineChars="0"/>
              <w:jc w:val="center"/>
              <w:rPr>
                <w:rFonts w:hint="eastAsia"/>
                <w:vertAlign w:val="baseline"/>
                <w:lang w:eastAsia="zh-CN"/>
              </w:rPr>
            </w:pPr>
            <w:r>
              <w:rPr>
                <w:rFonts w:hint="eastAsia"/>
                <w:lang w:eastAsia="zh-CN"/>
              </w:rPr>
              <w:t>0.2313</w:t>
            </w:r>
          </w:p>
        </w:tc>
        <w:tc>
          <w:tcPr>
            <w:tcW w:w="3091" w:type="dxa"/>
            <w:shd w:val="clear" w:color="auto" w:fill="auto"/>
            <w:vAlign w:val="top"/>
          </w:tcPr>
          <w:p w14:paraId="17DBC096">
            <w:pPr>
              <w:ind w:left="0" w:leftChars="0" w:firstLine="0" w:firstLineChars="0"/>
              <w:jc w:val="center"/>
              <w:rPr>
                <w:rFonts w:hint="eastAsia" w:ascii="Times New Roman" w:hAnsi="Times New Roman" w:eastAsia="宋体" w:cs="Times New Roman"/>
                <w:kern w:val="2"/>
                <w:sz w:val="24"/>
                <w:szCs w:val="22"/>
                <w:vertAlign w:val="baseline"/>
                <w:lang w:val="en-US" w:eastAsia="zh-CN" w:bidi="ar-SA"/>
              </w:rPr>
            </w:pPr>
            <w:r>
              <w:rPr>
                <w:rFonts w:hint="eastAsia"/>
                <w:lang w:eastAsia="zh-CN"/>
              </w:rPr>
              <w:t>−10.6%</w:t>
            </w:r>
          </w:p>
        </w:tc>
      </w:tr>
      <w:tr w14:paraId="15E6B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9" w:type="dxa"/>
          </w:tcPr>
          <w:p w14:paraId="51AA339E">
            <w:pPr>
              <w:ind w:left="0" w:leftChars="0" w:firstLine="0" w:firstLineChars="0"/>
              <w:jc w:val="center"/>
              <w:rPr>
                <w:rFonts w:hint="eastAsia"/>
                <w:vertAlign w:val="baseline"/>
                <w:lang w:eastAsia="zh-CN"/>
              </w:rPr>
            </w:pPr>
            <w:r>
              <w:rPr>
                <w:rFonts w:hint="eastAsia"/>
                <w:lang w:eastAsia="zh-CN"/>
              </w:rPr>
              <w:t>TSMixer</w:t>
            </w:r>
          </w:p>
        </w:tc>
        <w:tc>
          <w:tcPr>
            <w:tcW w:w="2527" w:type="dxa"/>
          </w:tcPr>
          <w:p w14:paraId="32348896">
            <w:pPr>
              <w:ind w:left="0" w:leftChars="0" w:firstLine="0" w:firstLineChars="0"/>
              <w:jc w:val="center"/>
              <w:rPr>
                <w:rFonts w:hint="eastAsia"/>
                <w:vertAlign w:val="baseline"/>
                <w:lang w:eastAsia="zh-CN"/>
              </w:rPr>
            </w:pPr>
            <w:r>
              <w:rPr>
                <w:rFonts w:hint="eastAsia"/>
                <w:lang w:eastAsia="zh-CN"/>
              </w:rPr>
              <w:t>0.2275</w:t>
            </w:r>
          </w:p>
        </w:tc>
        <w:tc>
          <w:tcPr>
            <w:tcW w:w="3091" w:type="dxa"/>
            <w:shd w:val="clear" w:color="auto" w:fill="auto"/>
            <w:vAlign w:val="top"/>
          </w:tcPr>
          <w:p w14:paraId="2E619DFD">
            <w:pPr>
              <w:ind w:left="0" w:leftChars="0" w:firstLine="0" w:firstLineChars="0"/>
              <w:jc w:val="center"/>
              <w:rPr>
                <w:rFonts w:hint="eastAsia" w:ascii="Times New Roman" w:hAnsi="Times New Roman" w:eastAsia="宋体" w:cs="Times New Roman"/>
                <w:kern w:val="2"/>
                <w:sz w:val="24"/>
                <w:szCs w:val="22"/>
                <w:vertAlign w:val="baseline"/>
                <w:lang w:val="en-US" w:eastAsia="zh-CN" w:bidi="ar-SA"/>
              </w:rPr>
            </w:pPr>
            <w:r>
              <w:rPr>
                <w:rFonts w:hint="eastAsia"/>
                <w:lang w:eastAsia="zh-CN"/>
              </w:rPr>
              <w:t>−9.1%</w:t>
            </w:r>
          </w:p>
        </w:tc>
      </w:tr>
      <w:tr w14:paraId="77AF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9" w:type="dxa"/>
          </w:tcPr>
          <w:p w14:paraId="2AA0F615">
            <w:pPr>
              <w:ind w:left="0" w:leftChars="0" w:firstLine="0" w:firstLineChars="0"/>
              <w:jc w:val="center"/>
              <w:rPr>
                <w:rFonts w:hint="eastAsia"/>
                <w:vertAlign w:val="baseline"/>
                <w:lang w:eastAsia="zh-CN"/>
              </w:rPr>
            </w:pPr>
            <w:r>
              <w:rPr>
                <w:rFonts w:hint="eastAsia"/>
                <w:lang w:eastAsia="zh-CN"/>
              </w:rPr>
              <w:t>DLinear</w:t>
            </w:r>
          </w:p>
        </w:tc>
        <w:tc>
          <w:tcPr>
            <w:tcW w:w="2527" w:type="dxa"/>
          </w:tcPr>
          <w:p w14:paraId="1CB95225">
            <w:pPr>
              <w:ind w:left="0" w:leftChars="0" w:firstLine="0" w:firstLineChars="0"/>
              <w:jc w:val="center"/>
              <w:rPr>
                <w:rFonts w:hint="eastAsia"/>
                <w:vertAlign w:val="baseline"/>
                <w:lang w:eastAsia="zh-CN"/>
              </w:rPr>
            </w:pPr>
            <w:r>
              <w:rPr>
                <w:rFonts w:hint="eastAsia"/>
                <w:lang w:eastAsia="zh-CN"/>
              </w:rPr>
              <w:t>0.2227</w:t>
            </w:r>
          </w:p>
        </w:tc>
        <w:tc>
          <w:tcPr>
            <w:tcW w:w="3091" w:type="dxa"/>
            <w:shd w:val="clear" w:color="auto" w:fill="auto"/>
            <w:vAlign w:val="top"/>
          </w:tcPr>
          <w:p w14:paraId="58855B7B">
            <w:pPr>
              <w:ind w:left="0" w:leftChars="0" w:firstLine="0" w:firstLineChars="0"/>
              <w:jc w:val="center"/>
              <w:rPr>
                <w:rFonts w:hint="eastAsia" w:ascii="Times New Roman" w:hAnsi="Times New Roman" w:eastAsia="宋体" w:cs="Times New Roman"/>
                <w:kern w:val="2"/>
                <w:sz w:val="24"/>
                <w:szCs w:val="22"/>
                <w:vertAlign w:val="baseline"/>
                <w:lang w:val="en-US" w:eastAsia="zh-CN" w:bidi="ar-SA"/>
              </w:rPr>
            </w:pPr>
            <w:r>
              <w:rPr>
                <w:rFonts w:hint="eastAsia"/>
                <w:lang w:eastAsia="zh-CN"/>
              </w:rPr>
              <w:t>−7.1%</w:t>
            </w:r>
          </w:p>
        </w:tc>
      </w:tr>
      <w:tr w14:paraId="4DF9E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9" w:type="dxa"/>
          </w:tcPr>
          <w:p w14:paraId="5175CC76">
            <w:pPr>
              <w:ind w:left="0" w:leftChars="0" w:firstLine="0" w:firstLineChars="0"/>
              <w:jc w:val="center"/>
              <w:rPr>
                <w:rFonts w:hint="eastAsia"/>
                <w:vertAlign w:val="baseline"/>
                <w:lang w:eastAsia="zh-CN"/>
              </w:rPr>
            </w:pPr>
            <w:r>
              <w:rPr>
                <w:rFonts w:hint="eastAsia"/>
                <w:lang w:eastAsia="zh-CN"/>
              </w:rPr>
              <w:t>TiDE</w:t>
            </w:r>
          </w:p>
        </w:tc>
        <w:tc>
          <w:tcPr>
            <w:tcW w:w="2527" w:type="dxa"/>
          </w:tcPr>
          <w:p w14:paraId="00C8ADEB">
            <w:pPr>
              <w:ind w:left="0" w:leftChars="0" w:firstLine="0" w:firstLineChars="0"/>
              <w:jc w:val="center"/>
              <w:rPr>
                <w:rFonts w:hint="eastAsia"/>
                <w:vertAlign w:val="baseline"/>
                <w:lang w:eastAsia="zh-CN"/>
              </w:rPr>
            </w:pPr>
            <w:r>
              <w:rPr>
                <w:rFonts w:hint="eastAsia"/>
                <w:lang w:eastAsia="zh-CN"/>
              </w:rPr>
              <w:t>0.2184</w:t>
            </w:r>
          </w:p>
        </w:tc>
        <w:tc>
          <w:tcPr>
            <w:tcW w:w="3091" w:type="dxa"/>
            <w:shd w:val="clear" w:color="auto" w:fill="auto"/>
            <w:vAlign w:val="top"/>
          </w:tcPr>
          <w:p w14:paraId="72111DAF">
            <w:pPr>
              <w:ind w:left="0" w:leftChars="0" w:firstLine="0" w:firstLineChars="0"/>
              <w:jc w:val="center"/>
              <w:rPr>
                <w:rFonts w:hint="eastAsia" w:ascii="Times New Roman" w:hAnsi="Times New Roman" w:eastAsia="宋体" w:cs="Times New Roman"/>
                <w:kern w:val="2"/>
                <w:sz w:val="24"/>
                <w:szCs w:val="22"/>
                <w:vertAlign w:val="baseline"/>
                <w:lang w:val="en-US" w:eastAsia="zh-CN" w:bidi="ar-SA"/>
              </w:rPr>
            </w:pPr>
            <w:r>
              <w:rPr>
                <w:rFonts w:hint="eastAsia"/>
                <w:lang w:eastAsia="zh-CN"/>
              </w:rPr>
              <w:t>−5.3%</w:t>
            </w:r>
          </w:p>
        </w:tc>
      </w:tr>
      <w:tr w14:paraId="78B11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9" w:type="dxa"/>
          </w:tcPr>
          <w:p w14:paraId="73D62A9B">
            <w:pPr>
              <w:ind w:left="0" w:leftChars="0" w:firstLine="0" w:firstLineChars="0"/>
              <w:jc w:val="center"/>
              <w:rPr>
                <w:rFonts w:hint="eastAsia"/>
                <w:vertAlign w:val="baseline"/>
                <w:lang w:eastAsia="zh-CN"/>
              </w:rPr>
            </w:pPr>
            <w:r>
              <w:rPr>
                <w:rFonts w:hint="eastAsia"/>
                <w:lang w:eastAsia="zh-CN"/>
              </w:rPr>
              <w:t>ModernTCN</w:t>
            </w:r>
          </w:p>
        </w:tc>
        <w:tc>
          <w:tcPr>
            <w:tcW w:w="2527" w:type="dxa"/>
          </w:tcPr>
          <w:p w14:paraId="3EF989EB">
            <w:pPr>
              <w:ind w:left="0" w:leftChars="0" w:firstLine="0" w:firstLineChars="0"/>
              <w:jc w:val="center"/>
              <w:rPr>
                <w:rFonts w:hint="eastAsia"/>
                <w:vertAlign w:val="baseline"/>
                <w:lang w:eastAsia="zh-CN"/>
              </w:rPr>
            </w:pPr>
            <w:r>
              <w:rPr>
                <w:rFonts w:hint="eastAsia"/>
                <w:lang w:eastAsia="zh-CN"/>
              </w:rPr>
              <w:t>0.2165</w:t>
            </w:r>
          </w:p>
        </w:tc>
        <w:tc>
          <w:tcPr>
            <w:tcW w:w="3091" w:type="dxa"/>
            <w:shd w:val="clear" w:color="auto" w:fill="auto"/>
            <w:vAlign w:val="top"/>
          </w:tcPr>
          <w:p w14:paraId="4C22ADBE">
            <w:pPr>
              <w:ind w:left="0" w:leftChars="0" w:firstLine="0" w:firstLineChars="0"/>
              <w:jc w:val="center"/>
              <w:rPr>
                <w:rFonts w:hint="eastAsia" w:ascii="Times New Roman" w:hAnsi="Times New Roman" w:eastAsia="宋体" w:cs="Times New Roman"/>
                <w:kern w:val="2"/>
                <w:sz w:val="24"/>
                <w:szCs w:val="22"/>
                <w:vertAlign w:val="baseline"/>
                <w:lang w:val="en-US" w:eastAsia="zh-CN" w:bidi="ar-SA"/>
              </w:rPr>
            </w:pPr>
            <w:r>
              <w:rPr>
                <w:rFonts w:hint="eastAsia"/>
                <w:lang w:eastAsia="zh-CN"/>
              </w:rPr>
              <w:t>−4.4%</w:t>
            </w:r>
          </w:p>
        </w:tc>
      </w:tr>
      <w:tr w14:paraId="29B48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9" w:type="dxa"/>
          </w:tcPr>
          <w:p w14:paraId="4C075A32">
            <w:pPr>
              <w:ind w:left="0" w:leftChars="0" w:firstLine="0" w:firstLineChars="0"/>
              <w:jc w:val="center"/>
              <w:rPr>
                <w:rFonts w:hint="eastAsia"/>
                <w:vertAlign w:val="baseline"/>
                <w:lang w:eastAsia="zh-CN"/>
              </w:rPr>
            </w:pPr>
            <w:r>
              <w:rPr>
                <w:rFonts w:hint="eastAsia"/>
                <w:lang w:eastAsia="zh-CN"/>
              </w:rPr>
              <w:t>GRU</w:t>
            </w:r>
          </w:p>
        </w:tc>
        <w:tc>
          <w:tcPr>
            <w:tcW w:w="2527" w:type="dxa"/>
          </w:tcPr>
          <w:p w14:paraId="66AFA994">
            <w:pPr>
              <w:ind w:left="0" w:leftChars="0" w:firstLine="0" w:firstLineChars="0"/>
              <w:jc w:val="center"/>
              <w:rPr>
                <w:rFonts w:hint="eastAsia"/>
                <w:vertAlign w:val="baseline"/>
                <w:lang w:eastAsia="zh-CN"/>
              </w:rPr>
            </w:pPr>
            <w:r>
              <w:rPr>
                <w:rFonts w:hint="eastAsia"/>
                <w:lang w:eastAsia="zh-CN"/>
              </w:rPr>
              <w:t>0.2161</w:t>
            </w:r>
          </w:p>
        </w:tc>
        <w:tc>
          <w:tcPr>
            <w:tcW w:w="3091" w:type="dxa"/>
          </w:tcPr>
          <w:p w14:paraId="283F62D8">
            <w:pPr>
              <w:ind w:left="0" w:leftChars="0" w:firstLine="0" w:firstLineChars="0"/>
              <w:jc w:val="center"/>
              <w:rPr>
                <w:rFonts w:hint="eastAsia"/>
                <w:vertAlign w:val="baseline"/>
                <w:lang w:eastAsia="zh-CN"/>
              </w:rPr>
            </w:pPr>
            <w:r>
              <w:rPr>
                <w:rFonts w:hint="eastAsia"/>
                <w:lang w:eastAsia="zh-CN"/>
              </w:rPr>
              <w:t>−4.3%</w:t>
            </w:r>
          </w:p>
        </w:tc>
      </w:tr>
      <w:tr w14:paraId="056FB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9" w:type="dxa"/>
          </w:tcPr>
          <w:p w14:paraId="0DBB7593">
            <w:pPr>
              <w:ind w:left="0" w:leftChars="0" w:firstLine="0" w:firstLineChars="0"/>
              <w:jc w:val="center"/>
              <w:rPr>
                <w:rFonts w:hint="eastAsia"/>
                <w:lang w:eastAsia="zh-CN"/>
              </w:rPr>
            </w:pPr>
            <w:r>
              <w:rPr>
                <w:rFonts w:hint="eastAsia"/>
                <w:lang w:eastAsia="zh-CN"/>
              </w:rPr>
              <w:t>TimeMixer</w:t>
            </w:r>
          </w:p>
        </w:tc>
        <w:tc>
          <w:tcPr>
            <w:tcW w:w="2527" w:type="dxa"/>
          </w:tcPr>
          <w:p w14:paraId="03AA4DB3">
            <w:pPr>
              <w:ind w:left="0" w:leftChars="0" w:firstLine="0" w:firstLineChars="0"/>
              <w:jc w:val="center"/>
              <w:rPr>
                <w:rFonts w:hint="eastAsia"/>
                <w:vertAlign w:val="baseline"/>
                <w:lang w:eastAsia="zh-CN"/>
              </w:rPr>
            </w:pPr>
            <w:r>
              <w:rPr>
                <w:rFonts w:hint="eastAsia"/>
                <w:lang w:eastAsia="zh-CN"/>
              </w:rPr>
              <w:t>0.2704</w:t>
            </w:r>
          </w:p>
        </w:tc>
        <w:tc>
          <w:tcPr>
            <w:tcW w:w="3091" w:type="dxa"/>
          </w:tcPr>
          <w:p w14:paraId="3A338F0A">
            <w:pPr>
              <w:ind w:left="0" w:leftChars="0" w:firstLine="0" w:firstLineChars="0"/>
              <w:jc w:val="center"/>
              <w:rPr>
                <w:rFonts w:hint="eastAsia"/>
                <w:vertAlign w:val="baseline"/>
                <w:lang w:eastAsia="zh-CN"/>
              </w:rPr>
            </w:pPr>
            <w:r>
              <w:rPr>
                <w:rFonts w:hint="eastAsia"/>
                <w:lang w:eastAsia="zh-CN"/>
              </w:rPr>
              <w:t>−23.5%</w:t>
            </w:r>
          </w:p>
        </w:tc>
      </w:tr>
      <w:tr w14:paraId="087C0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9" w:type="dxa"/>
          </w:tcPr>
          <w:p w14:paraId="03449FD9">
            <w:pPr>
              <w:ind w:left="0" w:leftChars="0" w:firstLine="0" w:firstLineChars="0"/>
              <w:jc w:val="center"/>
              <w:rPr>
                <w:rFonts w:hint="eastAsia"/>
                <w:lang w:eastAsia="zh-CN"/>
              </w:rPr>
            </w:pPr>
            <w:r>
              <w:rPr>
                <w:rFonts w:hint="eastAsia"/>
                <w:lang w:eastAsia="zh-CN"/>
              </w:rPr>
              <w:t>LNMamba</w:t>
            </w:r>
          </w:p>
        </w:tc>
        <w:tc>
          <w:tcPr>
            <w:tcW w:w="2527" w:type="dxa"/>
          </w:tcPr>
          <w:p w14:paraId="4E348F69">
            <w:pPr>
              <w:ind w:left="0" w:leftChars="0" w:firstLine="0" w:firstLineChars="0"/>
              <w:jc w:val="center"/>
              <w:rPr>
                <w:rFonts w:hint="eastAsia"/>
                <w:vertAlign w:val="baseline"/>
                <w:lang w:eastAsia="zh-CN"/>
              </w:rPr>
            </w:pPr>
            <w:r>
              <w:rPr>
                <w:rFonts w:hint="eastAsia"/>
                <w:lang w:eastAsia="zh-CN"/>
              </w:rPr>
              <w:t>0.2069</w:t>
            </w:r>
          </w:p>
        </w:tc>
        <w:tc>
          <w:tcPr>
            <w:tcW w:w="3091" w:type="dxa"/>
          </w:tcPr>
          <w:p w14:paraId="182FC85F">
            <w:pPr>
              <w:ind w:left="0" w:leftChars="0" w:firstLine="0" w:firstLineChars="0"/>
              <w:jc w:val="center"/>
              <w:rPr>
                <w:rFonts w:hint="default"/>
                <w:vertAlign w:val="baseline"/>
                <w:lang w:val="en-US" w:eastAsia="zh-CN"/>
              </w:rPr>
            </w:pPr>
          </w:p>
        </w:tc>
      </w:tr>
    </w:tbl>
    <w:p w14:paraId="2825B7B5">
      <w:pPr>
        <w:pStyle w:val="6"/>
        <w:bidi w:val="0"/>
        <w:jc w:val="center"/>
        <w:rPr>
          <w:rFonts w:hint="eastAsia"/>
          <w:lang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GEFCom2012 风电场1上与基线方法的对比</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705"/>
        <w:gridCol w:w="1706"/>
        <w:gridCol w:w="1706"/>
        <w:gridCol w:w="1706"/>
      </w:tblGrid>
      <w:tr w14:paraId="3B2B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05EEA14E">
            <w:pPr>
              <w:ind w:left="0" w:leftChars="0" w:firstLine="0" w:firstLineChars="0"/>
              <w:jc w:val="center"/>
              <w:rPr>
                <w:rFonts w:hint="default"/>
                <w:vertAlign w:val="baseline"/>
                <w:lang w:val="en-US" w:eastAsia="zh-CN"/>
              </w:rPr>
            </w:pPr>
            <w:r>
              <w:rPr>
                <w:rFonts w:hint="eastAsia"/>
                <w:vertAlign w:val="baseline"/>
                <w:lang w:val="en-US" w:eastAsia="zh-CN"/>
              </w:rPr>
              <w:t>方法</w:t>
            </w:r>
          </w:p>
        </w:tc>
        <w:tc>
          <w:tcPr>
            <w:tcW w:w="1705" w:type="dxa"/>
            <w:vAlign w:val="center"/>
          </w:tcPr>
          <w:p w14:paraId="7F2A33F3">
            <w:pPr>
              <w:ind w:left="0" w:leftChars="0" w:firstLine="0" w:firstLineChars="0"/>
              <w:jc w:val="center"/>
              <w:rPr>
                <w:rFonts w:hint="default"/>
                <w:vertAlign w:val="baseline"/>
                <w:lang w:val="en-US" w:eastAsia="zh-CN"/>
              </w:rPr>
            </w:pPr>
            <w:r>
              <w:rPr>
                <w:rFonts w:hint="eastAsia"/>
                <w:vertAlign w:val="baseline"/>
                <w:lang w:val="en-US" w:eastAsia="zh-CN"/>
              </w:rPr>
              <w:t>Pinball</w:t>
            </w:r>
          </w:p>
        </w:tc>
        <w:tc>
          <w:tcPr>
            <w:tcW w:w="1706" w:type="dxa"/>
            <w:vAlign w:val="center"/>
          </w:tcPr>
          <w:p w14:paraId="7D0F32A8">
            <w:pPr>
              <w:ind w:left="0" w:leftChars="0" w:firstLine="0" w:firstLineChars="0"/>
              <w:jc w:val="center"/>
              <w:rPr>
                <w:rFonts w:hint="default"/>
                <w:vertAlign w:val="baseline"/>
                <w:lang w:val="en-US" w:eastAsia="zh-CN"/>
              </w:rPr>
            </w:pPr>
            <w:r>
              <w:rPr>
                <w:rFonts w:hint="eastAsia"/>
                <w:vertAlign w:val="baseline"/>
                <w:lang w:val="en-US" w:eastAsia="zh-CN"/>
              </w:rPr>
              <w:t>RMSE</w:t>
            </w:r>
          </w:p>
        </w:tc>
        <w:tc>
          <w:tcPr>
            <w:tcW w:w="1706" w:type="dxa"/>
            <w:vAlign w:val="center"/>
          </w:tcPr>
          <w:p w14:paraId="02383221">
            <w:pPr>
              <w:ind w:left="0" w:leftChars="0" w:firstLine="0" w:firstLineChars="0"/>
              <w:jc w:val="center"/>
              <w:rPr>
                <w:rFonts w:hint="default"/>
                <w:vertAlign w:val="baseline"/>
                <w:lang w:val="en-US" w:eastAsia="zh-CN"/>
              </w:rPr>
            </w:pPr>
            <w:r>
              <w:rPr>
                <w:rFonts w:hint="eastAsia"/>
                <w:vertAlign w:val="baseline"/>
                <w:lang w:val="en-US" w:eastAsia="zh-CN"/>
              </w:rPr>
              <w:t>PICP(80%)</w:t>
            </w:r>
          </w:p>
        </w:tc>
        <w:tc>
          <w:tcPr>
            <w:tcW w:w="1706" w:type="dxa"/>
            <w:vAlign w:val="center"/>
          </w:tcPr>
          <w:p w14:paraId="2B0C836F">
            <w:pPr>
              <w:ind w:left="0" w:leftChars="0" w:firstLine="0" w:firstLineChars="0"/>
              <w:jc w:val="center"/>
              <w:rPr>
                <w:rFonts w:hint="default"/>
                <w:vertAlign w:val="baseline"/>
                <w:lang w:val="en-US" w:eastAsia="zh-CN"/>
              </w:rPr>
            </w:pPr>
            <w:r>
              <w:rPr>
                <w:rFonts w:hint="eastAsia"/>
                <w:vertAlign w:val="baseline"/>
                <w:lang w:val="en-US" w:eastAsia="zh-CN"/>
              </w:rPr>
              <w:t>PINAW(80%)</w:t>
            </w:r>
          </w:p>
        </w:tc>
      </w:tr>
      <w:tr w14:paraId="0781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33B742D6">
            <w:pPr>
              <w:ind w:left="0" w:leftChars="0" w:firstLine="0" w:firstLineChars="0"/>
              <w:jc w:val="center"/>
              <w:rPr>
                <w:rFonts w:hint="default"/>
                <w:vertAlign w:val="baseline"/>
                <w:lang w:val="en-US" w:eastAsia="zh-CN"/>
              </w:rPr>
            </w:pPr>
            <w:r>
              <w:rPr>
                <w:rFonts w:hint="eastAsia"/>
                <w:vertAlign w:val="baseline"/>
                <w:lang w:val="en-US" w:eastAsia="zh-CN"/>
              </w:rPr>
              <w:t>Persistence</w:t>
            </w:r>
          </w:p>
        </w:tc>
        <w:tc>
          <w:tcPr>
            <w:tcW w:w="1705" w:type="dxa"/>
            <w:vAlign w:val="center"/>
          </w:tcPr>
          <w:p w14:paraId="6AF7BFFA">
            <w:pPr>
              <w:ind w:left="0" w:leftChars="0" w:firstLine="0" w:firstLineChars="0"/>
              <w:jc w:val="center"/>
              <w:rPr>
                <w:rFonts w:hint="default"/>
                <w:vertAlign w:val="baseline"/>
                <w:lang w:val="en-US" w:eastAsia="zh-CN"/>
              </w:rPr>
            </w:pPr>
            <w:r>
              <w:rPr>
                <w:rFonts w:hint="eastAsia"/>
                <w:vertAlign w:val="baseline"/>
                <w:lang w:val="en-US" w:eastAsia="zh-CN"/>
              </w:rPr>
              <w:t>0.119</w:t>
            </w:r>
          </w:p>
        </w:tc>
        <w:tc>
          <w:tcPr>
            <w:tcW w:w="1706" w:type="dxa"/>
            <w:vAlign w:val="center"/>
          </w:tcPr>
          <w:p w14:paraId="74A46620">
            <w:pPr>
              <w:ind w:left="0" w:leftChars="0" w:firstLine="0" w:firstLineChars="0"/>
              <w:jc w:val="center"/>
              <w:rPr>
                <w:rFonts w:hint="default"/>
                <w:vertAlign w:val="baseline"/>
                <w:lang w:val="en-US" w:eastAsia="zh-CN"/>
              </w:rPr>
            </w:pPr>
            <w:r>
              <w:rPr>
                <w:rFonts w:hint="eastAsia"/>
                <w:vertAlign w:val="baseline"/>
                <w:lang w:val="en-US" w:eastAsia="zh-CN"/>
              </w:rPr>
              <w:t>0.294</w:t>
            </w:r>
          </w:p>
        </w:tc>
        <w:tc>
          <w:tcPr>
            <w:tcW w:w="1706" w:type="dxa"/>
            <w:vAlign w:val="center"/>
          </w:tcPr>
          <w:p w14:paraId="5132114C">
            <w:pPr>
              <w:ind w:left="0" w:leftChars="0" w:firstLine="0" w:firstLineChars="0"/>
              <w:jc w:val="center"/>
              <w:rPr>
                <w:rFonts w:hint="default"/>
                <w:vertAlign w:val="baseline"/>
                <w:lang w:val="en-US" w:eastAsia="zh-CN"/>
              </w:rPr>
            </w:pPr>
            <w:r>
              <w:rPr>
                <w:rFonts w:hint="eastAsia"/>
                <w:vertAlign w:val="baseline"/>
                <w:lang w:val="en-US" w:eastAsia="zh-CN"/>
              </w:rPr>
              <w:t>--</w:t>
            </w:r>
          </w:p>
        </w:tc>
        <w:tc>
          <w:tcPr>
            <w:tcW w:w="1706" w:type="dxa"/>
            <w:vAlign w:val="center"/>
          </w:tcPr>
          <w:p w14:paraId="70A18858">
            <w:pPr>
              <w:ind w:left="0" w:leftChars="0" w:firstLine="0" w:firstLineChars="0"/>
              <w:jc w:val="center"/>
              <w:rPr>
                <w:rFonts w:hint="default"/>
                <w:vertAlign w:val="baseline"/>
                <w:lang w:val="en-US" w:eastAsia="zh-CN"/>
              </w:rPr>
            </w:pPr>
            <w:r>
              <w:rPr>
                <w:rFonts w:hint="eastAsia"/>
                <w:vertAlign w:val="baseline"/>
                <w:lang w:val="en-US" w:eastAsia="zh-CN"/>
              </w:rPr>
              <w:t>--</w:t>
            </w:r>
          </w:p>
        </w:tc>
      </w:tr>
      <w:tr w14:paraId="139C7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5FBB6ED3">
            <w:pPr>
              <w:ind w:left="0" w:leftChars="0" w:firstLine="0" w:firstLineChars="0"/>
              <w:jc w:val="center"/>
              <w:rPr>
                <w:rFonts w:hint="default"/>
                <w:vertAlign w:val="baseline"/>
                <w:lang w:val="en-US" w:eastAsia="zh-CN"/>
              </w:rPr>
            </w:pPr>
            <w:r>
              <w:rPr>
                <w:rFonts w:hint="eastAsia"/>
                <w:vertAlign w:val="baseline"/>
                <w:lang w:val="en-US" w:eastAsia="zh-CN"/>
              </w:rPr>
              <w:t>QRF[5]</w:t>
            </w:r>
          </w:p>
        </w:tc>
        <w:tc>
          <w:tcPr>
            <w:tcW w:w="1705" w:type="dxa"/>
            <w:vAlign w:val="center"/>
          </w:tcPr>
          <w:p w14:paraId="646198C8">
            <w:pPr>
              <w:ind w:left="0" w:leftChars="0" w:firstLine="0" w:firstLineChars="0"/>
              <w:jc w:val="center"/>
              <w:rPr>
                <w:rFonts w:hint="default"/>
                <w:vertAlign w:val="baseline"/>
                <w:lang w:val="en-US" w:eastAsia="zh-CN"/>
              </w:rPr>
            </w:pPr>
            <w:r>
              <w:rPr>
                <w:rFonts w:hint="eastAsia"/>
                <w:vertAlign w:val="baseline"/>
                <w:lang w:val="en-US" w:eastAsia="zh-CN"/>
              </w:rPr>
              <w:t>0.1003</w:t>
            </w:r>
          </w:p>
        </w:tc>
        <w:tc>
          <w:tcPr>
            <w:tcW w:w="1706" w:type="dxa"/>
            <w:vAlign w:val="center"/>
          </w:tcPr>
          <w:p w14:paraId="4C0D3A77">
            <w:pPr>
              <w:ind w:left="0" w:leftChars="0" w:firstLine="0" w:firstLineChars="0"/>
              <w:jc w:val="center"/>
              <w:rPr>
                <w:rFonts w:hint="default"/>
                <w:vertAlign w:val="baseline"/>
                <w:lang w:val="en-US" w:eastAsia="zh-CN"/>
              </w:rPr>
            </w:pPr>
            <w:r>
              <w:rPr>
                <w:rFonts w:hint="eastAsia"/>
                <w:vertAlign w:val="baseline"/>
                <w:lang w:val="en-US" w:eastAsia="zh-CN"/>
              </w:rPr>
              <w:t>0.264</w:t>
            </w:r>
          </w:p>
        </w:tc>
        <w:tc>
          <w:tcPr>
            <w:tcW w:w="1706" w:type="dxa"/>
            <w:vAlign w:val="center"/>
          </w:tcPr>
          <w:p w14:paraId="65DCC29D">
            <w:pPr>
              <w:ind w:left="0" w:leftChars="0" w:firstLine="0" w:firstLineChars="0"/>
              <w:jc w:val="center"/>
              <w:rPr>
                <w:rFonts w:hint="default"/>
                <w:vertAlign w:val="baseline"/>
                <w:lang w:val="en-US" w:eastAsia="zh-CN"/>
              </w:rPr>
            </w:pPr>
            <w:r>
              <w:rPr>
                <w:rFonts w:hint="eastAsia"/>
                <w:vertAlign w:val="baseline"/>
                <w:lang w:val="en-US" w:eastAsia="zh-CN"/>
              </w:rPr>
              <w:t>--</w:t>
            </w:r>
          </w:p>
        </w:tc>
        <w:tc>
          <w:tcPr>
            <w:tcW w:w="1706" w:type="dxa"/>
            <w:vAlign w:val="center"/>
          </w:tcPr>
          <w:p w14:paraId="34412F32">
            <w:pPr>
              <w:ind w:left="0" w:leftChars="0" w:firstLine="0" w:firstLineChars="0"/>
              <w:jc w:val="center"/>
              <w:rPr>
                <w:rFonts w:hint="default"/>
                <w:vertAlign w:val="baseline"/>
                <w:lang w:val="en-US" w:eastAsia="zh-CN"/>
              </w:rPr>
            </w:pPr>
            <w:r>
              <w:rPr>
                <w:rFonts w:hint="eastAsia"/>
                <w:vertAlign w:val="baseline"/>
                <w:lang w:val="en-US" w:eastAsia="zh-CN"/>
              </w:rPr>
              <w:t>--</w:t>
            </w:r>
          </w:p>
        </w:tc>
      </w:tr>
      <w:tr w14:paraId="326E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181BFA44">
            <w:pPr>
              <w:ind w:left="0" w:leftChars="0" w:firstLine="0" w:firstLineChars="0"/>
              <w:jc w:val="center"/>
              <w:rPr>
                <w:rFonts w:hint="default"/>
                <w:vertAlign w:val="baseline"/>
                <w:lang w:val="en-US" w:eastAsia="zh-CN"/>
              </w:rPr>
            </w:pPr>
            <w:r>
              <w:rPr>
                <w:rFonts w:hint="eastAsia"/>
                <w:vertAlign w:val="baseline"/>
                <w:lang w:val="en-US" w:eastAsia="zh-CN"/>
              </w:rPr>
              <w:t>LNMamba</w:t>
            </w:r>
          </w:p>
        </w:tc>
        <w:tc>
          <w:tcPr>
            <w:tcW w:w="1705" w:type="dxa"/>
            <w:vAlign w:val="center"/>
          </w:tcPr>
          <w:p w14:paraId="474202D8">
            <w:pPr>
              <w:ind w:left="0" w:leftChars="0" w:firstLine="0" w:firstLineChars="0"/>
              <w:jc w:val="center"/>
              <w:rPr>
                <w:rFonts w:hint="default"/>
                <w:vertAlign w:val="baseline"/>
                <w:lang w:val="en-US" w:eastAsia="zh-CN"/>
              </w:rPr>
            </w:pPr>
            <w:r>
              <w:rPr>
                <w:rFonts w:hint="eastAsia"/>
                <w:vertAlign w:val="baseline"/>
                <w:lang w:val="en-US" w:eastAsia="zh-CN"/>
              </w:rPr>
              <w:t>0.0806</w:t>
            </w:r>
          </w:p>
        </w:tc>
        <w:tc>
          <w:tcPr>
            <w:tcW w:w="1706" w:type="dxa"/>
            <w:vAlign w:val="center"/>
          </w:tcPr>
          <w:p w14:paraId="0BD46613">
            <w:pPr>
              <w:ind w:left="0" w:leftChars="0" w:firstLine="0" w:firstLineChars="0"/>
              <w:jc w:val="center"/>
              <w:rPr>
                <w:rFonts w:hint="default"/>
                <w:vertAlign w:val="baseline"/>
                <w:lang w:val="en-US" w:eastAsia="zh-CN"/>
              </w:rPr>
            </w:pPr>
            <w:r>
              <w:rPr>
                <w:rFonts w:hint="eastAsia"/>
                <w:vertAlign w:val="baseline"/>
                <w:lang w:val="en-US" w:eastAsia="zh-CN"/>
              </w:rPr>
              <w:t>0.280</w:t>
            </w:r>
          </w:p>
        </w:tc>
        <w:tc>
          <w:tcPr>
            <w:tcW w:w="1706" w:type="dxa"/>
            <w:vAlign w:val="center"/>
          </w:tcPr>
          <w:p w14:paraId="6C73BDE1">
            <w:pPr>
              <w:ind w:left="0" w:leftChars="0" w:firstLine="0" w:firstLineChars="0"/>
              <w:jc w:val="center"/>
              <w:rPr>
                <w:rFonts w:hint="default"/>
                <w:vertAlign w:val="baseline"/>
                <w:lang w:val="en-US" w:eastAsia="zh-CN"/>
              </w:rPr>
            </w:pPr>
            <w:r>
              <w:rPr>
                <w:rFonts w:hint="eastAsia"/>
                <w:vertAlign w:val="baseline"/>
                <w:lang w:val="en-US" w:eastAsia="zh-CN"/>
              </w:rPr>
              <w:t>45.5%</w:t>
            </w:r>
          </w:p>
        </w:tc>
        <w:tc>
          <w:tcPr>
            <w:tcW w:w="1706" w:type="dxa"/>
            <w:vAlign w:val="center"/>
          </w:tcPr>
          <w:p w14:paraId="3AC22EC9">
            <w:pPr>
              <w:ind w:left="0" w:leftChars="0" w:firstLine="0" w:firstLineChars="0"/>
              <w:jc w:val="center"/>
              <w:rPr>
                <w:rFonts w:hint="default"/>
                <w:vertAlign w:val="baseline"/>
                <w:lang w:val="en-US" w:eastAsia="zh-CN"/>
              </w:rPr>
            </w:pPr>
            <w:r>
              <w:rPr>
                <w:rFonts w:hint="eastAsia"/>
                <w:vertAlign w:val="baseline"/>
                <w:lang w:val="en-US" w:eastAsia="zh-CN"/>
              </w:rPr>
              <w:t>0.299</w:t>
            </w:r>
          </w:p>
        </w:tc>
      </w:tr>
    </w:tbl>
    <w:p w14:paraId="4D4F8070">
      <w:pPr>
        <w:rPr>
          <w:rFonts w:hint="default"/>
          <w:lang w:val="en-US" w:eastAsia="zh-CN"/>
        </w:rPr>
      </w:pPr>
      <w:r>
        <w:rPr>
          <w:rFonts w:hint="eastAsia"/>
          <w:lang w:val="en-US" w:eastAsia="zh-CN"/>
        </w:rPr>
        <w:t>QRF 无保序回归后处理会导致分位数交叉，产生退化的预测区间。</w:t>
      </w:r>
    </w:p>
    <w:p w14:paraId="3F01E746">
      <w:pPr>
        <w:rPr>
          <w:rFonts w:hint="eastAsia"/>
          <w:lang w:val="en-US" w:eastAsia="zh-CN"/>
        </w:rPr>
      </w:pPr>
      <w:r>
        <w:rPr>
          <w:rFonts w:hint="eastAsia"/>
          <w:lang w:val="en-US" w:eastAsia="zh-CN"/>
        </w:rPr>
        <w:t>LNMamba 在两个数据集上均一致地超越所有对比方法。在 GEFCom2014 Zone 1 上，LNMamba（Pinball 0.2069）比最强深度基线GRU（0.2161）提升4.3%，比时序专门模型 DLinear（0.2227）提升7.1%，比最新的 iTransformer（0.2414）提升14.3%。在 GEFCom2012 Farm 1 上，LNMamba（0.0806）比 QRF 提升19.7%，比持久性提升32.4%。值得注意的是，传统机器学习方法 GRU 和 QRF 在多个数据集上均表现稳健，而多数专门设计的时序Transformer架构在该数据规模下未能展现优势。</w:t>
      </w:r>
    </w:p>
    <w:p w14:paraId="1FD3139B">
      <w:pPr>
        <w:pStyle w:val="3"/>
        <w:numPr>
          <w:ilvl w:val="1"/>
          <w:numId w:val="1"/>
        </w:numPr>
        <w:bidi w:val="0"/>
        <w:ind w:left="567" w:leftChars="0" w:hanging="567" w:firstLineChars="0"/>
        <w:rPr>
          <w:rFonts w:hint="eastAsia" w:eastAsia="宋体"/>
          <w:lang w:val="en-US" w:eastAsia="zh-CN"/>
        </w:rPr>
      </w:pPr>
      <w:r>
        <w:rPr>
          <w:rFonts w:hint="default"/>
          <w:lang w:val="en-US" w:eastAsia="zh-CN"/>
        </w:rPr>
        <w:t>PICP/PINAW</w:t>
      </w:r>
    </w:p>
    <w:p w14:paraId="2153516E">
      <w:pPr>
        <w:numPr>
          <w:numId w:val="0"/>
        </w:numPr>
        <w:bidi w:val="0"/>
        <w:ind w:leftChars="200"/>
        <w:jc w:val="center"/>
        <w:rPr>
          <w:rFonts w:hint="eastAsia"/>
          <w:lang w:eastAsia="zh-CN"/>
        </w:rPr>
      </w:pPr>
      <w:r>
        <w:t xml:space="preserve">表 </w:t>
      </w:r>
      <w:r>
        <w:fldChar w:fldCharType="begin"/>
      </w:r>
      <w:r>
        <w:instrText xml:space="preserve"> SEQ 表 \* ARABIC </w:instrText>
      </w:r>
      <w:r>
        <w:fldChar w:fldCharType="separate"/>
      </w:r>
      <w:r>
        <w:t>4</w:t>
      </w:r>
      <w:r>
        <w:fldChar w:fldCharType="end"/>
      </w:r>
      <w:r>
        <w:rPr>
          <w:rFonts w:hint="eastAsia"/>
          <w:lang w:eastAsia="zh-CN"/>
        </w:rPr>
        <w:t xml:space="preserve"> 三个置信水平下的PICP和PINAW评估</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69"/>
        <w:gridCol w:w="2691"/>
        <w:gridCol w:w="3127"/>
      </w:tblGrid>
      <w:tr w14:paraId="1BFE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69" w:type="dxa"/>
            <w:vAlign w:val="center"/>
          </w:tcPr>
          <w:p w14:paraId="601CCD9E">
            <w:pPr>
              <w:numPr>
                <w:numId w:val="0"/>
              </w:numPr>
              <w:bidi w:val="0"/>
              <w:jc w:val="center"/>
              <w:rPr>
                <w:rFonts w:hint="default"/>
                <w:vertAlign w:val="baseline"/>
                <w:lang w:val="en-US" w:eastAsia="zh-CN"/>
              </w:rPr>
            </w:pPr>
            <w:r>
              <w:rPr>
                <w:rFonts w:hint="eastAsia"/>
                <w:vertAlign w:val="baseline"/>
                <w:lang w:val="en-US" w:eastAsia="zh-CN"/>
              </w:rPr>
              <w:t>区间</w:t>
            </w:r>
          </w:p>
        </w:tc>
        <w:tc>
          <w:tcPr>
            <w:tcW w:w="2691" w:type="dxa"/>
            <w:vAlign w:val="center"/>
          </w:tcPr>
          <w:p w14:paraId="0C88B352">
            <w:pPr>
              <w:numPr>
                <w:numId w:val="0"/>
              </w:numPr>
              <w:bidi w:val="0"/>
              <w:jc w:val="center"/>
              <w:rPr>
                <w:rFonts w:hint="default"/>
                <w:vertAlign w:val="baseline"/>
                <w:lang w:val="en-US" w:eastAsia="zh-CN"/>
              </w:rPr>
            </w:pPr>
            <w:r>
              <w:rPr>
                <w:rFonts w:hint="eastAsia"/>
                <w:vertAlign w:val="baseline"/>
                <w:lang w:val="en-US" w:eastAsia="zh-CN"/>
              </w:rPr>
              <w:t>PICP</w:t>
            </w:r>
          </w:p>
        </w:tc>
        <w:tc>
          <w:tcPr>
            <w:tcW w:w="3127" w:type="dxa"/>
            <w:vAlign w:val="center"/>
          </w:tcPr>
          <w:p w14:paraId="4AF2B828">
            <w:pPr>
              <w:numPr>
                <w:numId w:val="0"/>
              </w:numPr>
              <w:bidi w:val="0"/>
              <w:jc w:val="center"/>
              <w:rPr>
                <w:rFonts w:hint="default"/>
                <w:vertAlign w:val="baseline"/>
                <w:lang w:val="en-US" w:eastAsia="zh-CN"/>
              </w:rPr>
            </w:pPr>
            <w:r>
              <w:rPr>
                <w:rFonts w:hint="eastAsia"/>
                <w:vertAlign w:val="baseline"/>
                <w:lang w:val="en-US" w:eastAsia="zh-CN"/>
              </w:rPr>
              <w:t>PINAW</w:t>
            </w:r>
          </w:p>
        </w:tc>
      </w:tr>
      <w:tr w14:paraId="6DC4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69" w:type="dxa"/>
            <w:vAlign w:val="center"/>
          </w:tcPr>
          <w:p w14:paraId="550A3843">
            <w:pPr>
              <w:numPr>
                <w:numId w:val="0"/>
              </w:numPr>
              <w:bidi w:val="0"/>
              <w:jc w:val="center"/>
              <w:rPr>
                <w:rFonts w:hint="default"/>
                <w:vertAlign w:val="baseline"/>
                <w:lang w:val="en-US" w:eastAsia="zh-CN"/>
              </w:rPr>
            </w:pPr>
            <w:r>
              <w:rPr>
                <w:rFonts w:hint="eastAsia"/>
                <w:vertAlign w:val="baseline"/>
                <w:lang w:val="en-US" w:eastAsia="zh-CN"/>
              </w:rPr>
              <w:t>50%CI</w:t>
            </w:r>
          </w:p>
        </w:tc>
        <w:tc>
          <w:tcPr>
            <w:tcW w:w="2691" w:type="dxa"/>
            <w:vAlign w:val="center"/>
          </w:tcPr>
          <w:p w14:paraId="6635C0ED">
            <w:pPr>
              <w:numPr>
                <w:numId w:val="0"/>
              </w:numPr>
              <w:bidi w:val="0"/>
              <w:jc w:val="center"/>
              <w:rPr>
                <w:rFonts w:hint="default"/>
                <w:vertAlign w:val="baseline"/>
                <w:lang w:val="en-US" w:eastAsia="zh-CN"/>
              </w:rPr>
            </w:pPr>
            <w:r>
              <w:rPr>
                <w:rFonts w:hint="eastAsia"/>
                <w:vertAlign w:val="baseline"/>
                <w:lang w:val="en-US" w:eastAsia="zh-CN"/>
              </w:rPr>
              <w:t>23.1%</w:t>
            </w:r>
          </w:p>
        </w:tc>
        <w:tc>
          <w:tcPr>
            <w:tcW w:w="3127" w:type="dxa"/>
            <w:vAlign w:val="center"/>
          </w:tcPr>
          <w:p w14:paraId="40C68D0D">
            <w:pPr>
              <w:numPr>
                <w:numId w:val="0"/>
              </w:numPr>
              <w:bidi w:val="0"/>
              <w:jc w:val="center"/>
              <w:rPr>
                <w:rFonts w:hint="default"/>
                <w:vertAlign w:val="baseline"/>
                <w:lang w:val="en-US" w:eastAsia="zh-CN"/>
              </w:rPr>
            </w:pPr>
            <w:r>
              <w:rPr>
                <w:rFonts w:hint="eastAsia"/>
                <w:vertAlign w:val="baseline"/>
                <w:lang w:val="en-US" w:eastAsia="zh-CN"/>
              </w:rPr>
              <w:t>0.149</w:t>
            </w:r>
          </w:p>
        </w:tc>
      </w:tr>
      <w:tr w14:paraId="3C96C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69" w:type="dxa"/>
            <w:vAlign w:val="center"/>
          </w:tcPr>
          <w:p w14:paraId="090C836A">
            <w:pPr>
              <w:numPr>
                <w:numId w:val="0"/>
              </w:numPr>
              <w:bidi w:val="0"/>
              <w:jc w:val="center"/>
              <w:rPr>
                <w:rFonts w:hint="default"/>
                <w:vertAlign w:val="baseline"/>
                <w:lang w:val="en-US" w:eastAsia="zh-CN"/>
              </w:rPr>
            </w:pPr>
            <w:r>
              <w:rPr>
                <w:rFonts w:hint="eastAsia"/>
                <w:vertAlign w:val="baseline"/>
                <w:lang w:val="en-US" w:eastAsia="zh-CN"/>
              </w:rPr>
              <w:t>80%CI</w:t>
            </w:r>
          </w:p>
        </w:tc>
        <w:tc>
          <w:tcPr>
            <w:tcW w:w="2691" w:type="dxa"/>
            <w:vAlign w:val="center"/>
          </w:tcPr>
          <w:p w14:paraId="1CCD2ECC">
            <w:pPr>
              <w:numPr>
                <w:numId w:val="0"/>
              </w:numPr>
              <w:bidi w:val="0"/>
              <w:jc w:val="center"/>
              <w:rPr>
                <w:rFonts w:hint="default"/>
                <w:vertAlign w:val="baseline"/>
                <w:lang w:val="en-US" w:eastAsia="zh-CN"/>
              </w:rPr>
            </w:pPr>
            <w:r>
              <w:rPr>
                <w:rFonts w:hint="eastAsia"/>
                <w:vertAlign w:val="baseline"/>
                <w:lang w:val="en-US" w:eastAsia="zh-CN"/>
              </w:rPr>
              <w:t>45.5%</w:t>
            </w:r>
          </w:p>
        </w:tc>
        <w:tc>
          <w:tcPr>
            <w:tcW w:w="3127" w:type="dxa"/>
            <w:vAlign w:val="center"/>
          </w:tcPr>
          <w:p w14:paraId="52529FFA">
            <w:pPr>
              <w:numPr>
                <w:numId w:val="0"/>
              </w:numPr>
              <w:bidi w:val="0"/>
              <w:jc w:val="center"/>
              <w:rPr>
                <w:rFonts w:hint="default"/>
                <w:vertAlign w:val="baseline"/>
                <w:lang w:val="en-US" w:eastAsia="zh-CN"/>
              </w:rPr>
            </w:pPr>
            <w:r>
              <w:rPr>
                <w:rFonts w:hint="eastAsia"/>
                <w:vertAlign w:val="baseline"/>
                <w:lang w:val="en-US" w:eastAsia="zh-CN"/>
              </w:rPr>
              <w:t>0.299</w:t>
            </w:r>
          </w:p>
        </w:tc>
      </w:tr>
      <w:tr w14:paraId="2D0F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69" w:type="dxa"/>
            <w:vAlign w:val="center"/>
          </w:tcPr>
          <w:p w14:paraId="484A5902">
            <w:pPr>
              <w:numPr>
                <w:numId w:val="0"/>
              </w:numPr>
              <w:bidi w:val="0"/>
              <w:jc w:val="center"/>
              <w:rPr>
                <w:rFonts w:hint="default"/>
                <w:vertAlign w:val="baseline"/>
                <w:lang w:val="en-US" w:eastAsia="zh-CN"/>
              </w:rPr>
            </w:pPr>
            <w:r>
              <w:rPr>
                <w:rFonts w:hint="eastAsia"/>
                <w:vertAlign w:val="baseline"/>
                <w:lang w:val="en-US" w:eastAsia="zh-CN"/>
              </w:rPr>
              <w:t>90%CI</w:t>
            </w:r>
          </w:p>
        </w:tc>
        <w:tc>
          <w:tcPr>
            <w:tcW w:w="2691" w:type="dxa"/>
            <w:vAlign w:val="center"/>
          </w:tcPr>
          <w:p w14:paraId="1C99D275">
            <w:pPr>
              <w:numPr>
                <w:numId w:val="0"/>
              </w:numPr>
              <w:bidi w:val="0"/>
              <w:jc w:val="center"/>
              <w:rPr>
                <w:rFonts w:hint="default"/>
                <w:vertAlign w:val="baseline"/>
                <w:lang w:val="en-US" w:eastAsia="zh-CN"/>
              </w:rPr>
            </w:pPr>
            <w:r>
              <w:rPr>
                <w:rFonts w:hint="eastAsia"/>
                <w:vertAlign w:val="baseline"/>
                <w:lang w:val="en-US" w:eastAsia="zh-CN"/>
              </w:rPr>
              <w:t>58.6%</w:t>
            </w:r>
          </w:p>
        </w:tc>
        <w:tc>
          <w:tcPr>
            <w:tcW w:w="3127" w:type="dxa"/>
            <w:vAlign w:val="center"/>
          </w:tcPr>
          <w:p w14:paraId="2C4F0036">
            <w:pPr>
              <w:numPr>
                <w:numId w:val="0"/>
              </w:numPr>
              <w:bidi w:val="0"/>
              <w:jc w:val="center"/>
              <w:rPr>
                <w:rFonts w:hint="default"/>
                <w:vertAlign w:val="baseline"/>
                <w:lang w:val="en-US" w:eastAsia="zh-CN"/>
              </w:rPr>
            </w:pPr>
            <w:r>
              <w:rPr>
                <w:rFonts w:hint="eastAsia"/>
                <w:vertAlign w:val="baseline"/>
                <w:lang w:val="en-US" w:eastAsia="zh-CN"/>
              </w:rPr>
              <w:t>0.399</w:t>
            </w:r>
          </w:p>
        </w:tc>
      </w:tr>
    </w:tbl>
    <w:p w14:paraId="6069DEC4">
      <w:pPr>
        <w:pStyle w:val="3"/>
        <w:numPr>
          <w:ilvl w:val="1"/>
          <w:numId w:val="1"/>
        </w:numPr>
        <w:bidi w:val="0"/>
        <w:ind w:left="567" w:leftChars="0" w:hanging="567" w:firstLineChars="0"/>
        <w:rPr>
          <w:rFonts w:hint="eastAsia"/>
          <w:lang w:val="en-US" w:eastAsia="zh-CN"/>
        </w:rPr>
      </w:pPr>
      <w:r>
        <w:rPr>
          <w:rFonts w:hint="eastAsia"/>
          <w:lang w:val="en-US" w:eastAsia="zh-CN"/>
        </w:rPr>
        <w:t>可靠性图</w:t>
      </w:r>
    </w:p>
    <w:p w14:paraId="10944336">
      <w:pPr>
        <w:numPr>
          <w:numId w:val="0"/>
        </w:numPr>
        <w:bidi w:val="0"/>
        <w:ind w:firstLine="420" w:firstLineChars="0"/>
        <w:jc w:val="both"/>
        <w:rPr>
          <w:rFonts w:hint="eastAsia"/>
          <w:lang w:val="en-US" w:eastAsia="zh-CN"/>
        </w:rPr>
      </w:pPr>
      <w:r>
        <w:rPr>
          <w:rFonts w:hint="eastAsia"/>
          <w:lang w:val="en-US" w:eastAsia="zh-CN"/>
        </w:rPr>
        <w:t>图2（plots/reliability_diagram.png）展示了LNMamba在九个置信水平上的可靠性图。LNMamba表现出中等程度的低置信（平均偏差3.95%），预测系统性地比名义水平更保守。QRF基线相比之下产生退化区间——这是基于树的独立分位数估计器已知的局限性[6]。</w:t>
      </w:r>
    </w:p>
    <w:p w14:paraId="045B977B">
      <w:pPr>
        <w:pStyle w:val="3"/>
        <w:numPr>
          <w:ilvl w:val="1"/>
          <w:numId w:val="1"/>
        </w:numPr>
        <w:bidi w:val="0"/>
        <w:ind w:left="567" w:leftChars="0" w:hanging="567" w:firstLineChars="0"/>
        <w:rPr>
          <w:rFonts w:hint="default"/>
          <w:lang w:val="en-US" w:eastAsia="zh-CN"/>
        </w:rPr>
      </w:pPr>
      <w:r>
        <w:rPr>
          <w:rFonts w:hint="default"/>
          <w:lang w:val="en-US" w:eastAsia="zh-CN"/>
        </w:rPr>
        <w:t>联合优化目标</w:t>
      </w:r>
    </w:p>
    <w:p w14:paraId="213317DE">
      <w:pPr>
        <w:pStyle w:val="6"/>
        <w:rPr>
          <w:rFonts w:hint="eastAsia" w:eastAsia="宋体"/>
          <w:lang w:val="en-US" w:eastAsia="zh-CN"/>
        </w:rPr>
      </w:pPr>
      <w:r>
        <w:t xml:space="preserve">表 </w:t>
      </w:r>
      <w:r>
        <w:fldChar w:fldCharType="begin"/>
      </w:r>
      <w:r>
        <w:instrText xml:space="preserve"> SEQ 表 \* ARABIC </w:instrText>
      </w:r>
      <w:r>
        <w:fldChar w:fldCharType="separate"/>
      </w:r>
      <w:r>
        <w:t>5</w:t>
      </w:r>
      <w:r>
        <w:fldChar w:fldCharType="end"/>
      </w:r>
      <w:r>
        <w:rPr>
          <w:rFonts w:hint="eastAsia"/>
          <w:lang w:eastAsia="zh-CN"/>
        </w:rPr>
        <w:t xml:space="preserve"> 单时步的点预测指标（期望</w:t>
      </w:r>
      <w:bookmarkStart w:id="2" w:name="_GoBack"/>
      <w:bookmarkEnd w:id="2"/>
      <w:r>
        <w:rPr>
          <w:rFonts w:hint="eastAsia"/>
          <w:lang w:eastAsia="zh-CN"/>
        </w:rPr>
        <w:t>值）</w:t>
      </w:r>
    </w:p>
    <w:p w14:paraId="692EC1FD">
      <w:pPr>
        <w:pStyle w:val="3"/>
        <w:numPr>
          <w:ilvl w:val="1"/>
          <w:numId w:val="1"/>
        </w:numPr>
        <w:bidi w:val="0"/>
        <w:ind w:left="567" w:leftChars="0" w:hanging="567" w:firstLineChars="0"/>
        <w:rPr>
          <w:rFonts w:hint="default"/>
          <w:lang w:val="en-US" w:eastAsia="zh-CN"/>
        </w:rPr>
      </w:pPr>
      <w:r>
        <w:rPr>
          <w:rFonts w:hint="default"/>
          <w:lang w:val="en-US" w:eastAsia="zh-CN"/>
        </w:rPr>
        <w:t>评价指标</w:t>
      </w:r>
    </w:p>
    <w:p w14:paraId="2C0E1163">
      <w:pPr>
        <w:rPr>
          <w:rFonts w:hint="default"/>
          <w:lang w:val="en-US" w:eastAsia="zh-CN"/>
        </w:rPr>
      </w:pPr>
      <w:r>
        <w:rPr>
          <w:rFonts w:hint="default"/>
          <w:lang w:val="en-US" w:eastAsia="zh-CN"/>
        </w:rPr>
        <w:t xml:space="preserve">为了全面评估模型性能，本文采用 MAE、RMSE、R² 以及极端爬坡误差等指标。设真实值与预测值分别为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和</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oMath>
      <w:r>
        <w:rPr>
          <w:rFonts w:hint="default"/>
          <w:lang w:val="en-US" w:eastAsia="zh-CN"/>
        </w:rPr>
        <w:t>，则</w:t>
      </w:r>
    </w:p>
    <w:p w14:paraId="584268F6">
      <w:pPr>
        <w:rPr>
          <w:rFonts w:hint="default"/>
          <w:lang w:val="en-US" w:eastAsia="zh-CN"/>
        </w:rPr>
      </w:pPr>
      <m:oMathPara>
        <m:oMath>
          <m:r>
            <m:rPr/>
            <w:rPr>
              <w:rFonts w:hint="default" w:ascii="Cambria Math" w:hAnsi="Cambria Math"/>
              <w:sz w:val="24"/>
            </w:rPr>
            <m:t>MAE=</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nary>
            <m:naryPr>
              <m:chr m:val="∑"/>
              <m:limLoc m:val="subSup"/>
              <m:ctrlPr>
                <w:rPr>
                  <w:rFonts w:hint="default" w:ascii="Cambria Math" w:hAnsi="Cambria Math"/>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oMath>
      </m:oMathPara>
    </w:p>
    <w:p w14:paraId="4812AA01">
      <w:pPr>
        <w:rPr>
          <w:rFonts w:hint="default"/>
          <w:lang w:val="en-US" w:eastAsia="zh-CN"/>
        </w:rPr>
      </w:pPr>
      <m:oMathPara>
        <m:oMath>
          <m:r>
            <m:rPr/>
            <w:rPr>
              <w:rFonts w:hint="default" w:ascii="Cambria Math" w:hAnsi="Cambria Math"/>
              <w:sz w:val="24"/>
            </w:rPr>
            <m:t>RMSE=</m:t>
          </m:r>
          <m:rad>
            <m:radPr>
              <m:degHide m:val="1"/>
              <m:ctrlPr>
                <w:rPr>
                  <w:rFonts w:hint="default" w:ascii="Cambria Math" w:hAnsi="Cambria Math"/>
                  <w:sz w:val="24"/>
                </w:rPr>
              </m:ctrlPr>
            </m:radPr>
            <m:deg>
              <m:ctrlPr>
                <w:rPr>
                  <w:rFonts w:ascii="Cambria Math" w:hAnsi="Cambria Math"/>
                  <w:sz w:val="24"/>
                </w:rPr>
              </m:ctrlPr>
            </m:deg>
            <m:e>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nary>
                <m:naryPr>
                  <m:chr m:val="∑"/>
                  <m:limLoc m:val="subSup"/>
                  <m:ctrlPr>
                    <w:rPr>
                      <w:rFonts w:hint="default" w:ascii="Cambria Math" w:hAnsi="Cambria Math"/>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ctrlPr>
                <w:rPr>
                  <w:rFonts w:hint="default" w:ascii="Cambria Math" w:hAnsi="Cambria Math"/>
                  <w:sz w:val="24"/>
                </w:rPr>
              </m:ctrlPr>
            </m:e>
          </m:rad>
          <m:r>
            <m:rPr/>
            <w:rPr>
              <w:rFonts w:hint="default" w:ascii="Cambria Math" w:hAnsi="Cambria Math"/>
              <w:sz w:val="24"/>
            </w:rPr>
            <m:t>,</m:t>
          </m:r>
        </m:oMath>
      </m:oMathPara>
    </w:p>
    <w:p w14:paraId="06AD0B06">
      <w:pPr>
        <w:rPr>
          <w:rFonts w:hint="default"/>
          <w:lang w:val="en-US" w:eastAsia="zh-CN"/>
        </w:rPr>
      </w:pPr>
      <m:oMathPara>
        <m:oMath>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=1−</m:t>
          </m:r>
          <m:f>
            <m:fPr>
              <m:ctrlPr>
                <w:rPr>
                  <w:rFonts w:hint="default" w:ascii="Cambria Math" w:hAnsi="Cambria Math"/>
                  <w:sz w:val="24"/>
                </w:rPr>
              </m:ctrlPr>
            </m:fPr>
            <m:num>
              <m:nary>
                <m:naryPr>
                  <m:chr m:val="∑"/>
                  <m:limLoc m:val="subSup"/>
                  <m:ctrlPr>
                    <w:rPr>
                      <w:rFonts w:hint="default" w:ascii="Cambria Math" w:hAnsi="Cambria Math"/>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ctrlPr>
                <w:rPr>
                  <w:rFonts w:hint="default" w:ascii="Cambria Math" w:hAnsi="Cambria Math"/>
                  <w:sz w:val="24"/>
                </w:rPr>
              </m:ctrlPr>
            </m:num>
            <m:den>
              <m:nary>
                <m:naryPr>
                  <m:chr m:val="∑"/>
                  <m:limLoc m:val="subSup"/>
                  <m:ctrlPr>
                    <w:rPr>
                      <w:rFonts w:hint="default" w:ascii="Cambria Math" w:hAnsi="Cambria Math"/>
                      <w:sz w:val="24"/>
                    </w:rPr>
                  </m:ctrlPr>
                </m:naryPr>
                <m:sub>
                  <m:r>
                    <m:rPr/>
                    <w:rPr>
                      <w:rFonts w:hint="default" w:ascii="Cambria Math" w:hAnsi="Cambria Math"/>
                      <w:sz w:val="24"/>
                    </w:rPr>
                    <m:t>i=1</m:t>
                  </m:r>
                  <m:ctrlPr>
                    <w:rPr>
                      <w:rFonts w:hint="default" w:ascii="Cambria Math" w:hAnsi="Cambria Math"/>
                      <w:sz w:val="24"/>
                    </w:rPr>
                  </m:ctrlPr>
                </m:sub>
                <m:sup>
                  <m:r>
                    <m:rPr/>
                    <w:rPr>
                      <w:rFonts w:hint="default" w:ascii="Cambria Math" w:hAnsi="Cambria Math"/>
                      <w:sz w:val="24"/>
                    </w:rPr>
                    <m:t>N</m:t>
                  </m:r>
                  <m:ctrlPr>
                    <w:rPr>
                      <w:rFonts w:hint="default" w:ascii="Cambria Math" w:hAnsi="Cambria Math"/>
                      <w:sz w:val="24"/>
                    </w:rPr>
                  </m:ctrlPr>
                </m:sup>
                <m:e>
                  <m:r>
                    <m:rPr/>
                    <w:rPr>
                      <w:rFonts w:hint="default" w:ascii="Cambria Math" w:hAnsi="Cambria Math"/>
                      <w:sz w:val="24"/>
                    </w:rPr>
                    <m:t>(</m:t>
                  </m:r>
                  <m:ctrlPr>
                    <w:rPr>
                      <w:rFonts w:hint="default"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y</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acc>
                <m:accPr>
                  <m:chr m:val="̄"/>
                  <m:ctrlPr>
                    <w:rPr>
                      <w:rFonts w:hint="default" w:ascii="Cambria Math" w:hAnsi="Cambria Math"/>
                      <w:sz w:val="24"/>
                    </w:rPr>
                  </m:ctrlPr>
                </m:accPr>
                <m:e>
                  <m:r>
                    <m:rPr/>
                    <w:rPr>
                      <w:rFonts w:hint="default" w:ascii="Cambria Math" w:hAnsi="Cambria Math"/>
                      <w:sz w:val="24"/>
                    </w:rPr>
                    <m:t>y</m:t>
                  </m:r>
                  <m:ctrlPr>
                    <w:rPr>
                      <w:rFonts w:hint="default" w:ascii="Cambria Math" w:hAnsi="Cambria Math"/>
                      <w:sz w:val="24"/>
                    </w:rPr>
                  </m:ctrlPr>
                </m:e>
              </m:acc>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ctrlPr>
                <w:rPr>
                  <w:rFonts w:hint="default" w:ascii="Cambria Math" w:hAnsi="Cambria Math"/>
                  <w:sz w:val="24"/>
                </w:rPr>
              </m:ctrlPr>
            </m:den>
          </m:f>
          <m:r>
            <m:rPr/>
            <w:rPr>
              <w:rFonts w:hint="default" w:ascii="Cambria Math" w:hAnsi="Cambria Math"/>
              <w:sz w:val="24"/>
            </w:rPr>
            <m:t>,</m:t>
          </m:r>
        </m:oMath>
      </m:oMathPara>
    </w:p>
    <w:p w14:paraId="27A2627E">
      <w:pPr>
        <w:rPr>
          <w:rFonts w:hint="default"/>
          <w:lang w:val="en-US" w:eastAsia="zh-CN"/>
        </w:rPr>
      </w:pPr>
      <w:r>
        <w:rPr>
          <w:rFonts w:hint="default"/>
          <w:lang w:val="en-US" w:eastAsia="zh-CN"/>
        </w:rPr>
        <w:t>其中</w:t>
      </w:r>
      <m:oMath>
        <m:acc>
          <m:accPr>
            <m:chr m:val="̄"/>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oMath>
      <w:r>
        <w:rPr>
          <w:rFonts w:hint="default"/>
          <w:lang w:val="en-US" w:eastAsia="zh-CN"/>
        </w:rPr>
        <w:t>为真实值均值。对于极端爬坡误差，本文以最近历史功率为基准，当</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norm</m:t>
            </m:r>
            <m:ctrlPr>
              <w:rPr>
                <w:rFonts w:ascii="Cambria Math" w:hAnsi="Cambria Math"/>
                <w:sz w:val="24"/>
              </w:rPr>
            </m:ctrlPr>
          </m:sup>
        </m:sSubSup>
        <m:r>
          <m:rPr/>
          <w:rPr>
            <w:rFonts w:hint="default" w:ascii="Cambria Math" w:hAnsi="Cambria Math"/>
            <w:sz w:val="24"/>
          </w:rPr>
          <m:t>|≥η</m:t>
        </m:r>
      </m:oMath>
      <w:r>
        <w:rPr>
          <w:rFonts w:hint="default"/>
          <w:lang w:val="en-US" w:eastAsia="zh-CN"/>
        </w:rPr>
        <w:t>时，将该样本判定为极端爬坡样本，其中</w:t>
      </w:r>
      <m:oMath>
        <m:r>
          <m:rPr/>
          <w:rPr>
            <w:rFonts w:hint="default" w:ascii="Cambria Math" w:hAnsi="Cambria Math"/>
            <w:sz w:val="24"/>
          </w:rPr>
          <m:t>η</m:t>
        </m:r>
      </m:oMath>
      <w:r>
        <w:rPr>
          <w:rFonts w:hint="default"/>
          <w:lang w:val="en-US" w:eastAsia="zh-CN"/>
        </w:rPr>
        <w:t>为爬坡阈值。在这些样本子集上再计算 MAE 和 RMSE，分别记为 `extreme_mae` 和 `extreme_rmse`，以衡量模型对剧烈变化过程的跟踪能力。</w:t>
      </w:r>
    </w:p>
    <w:p w14:paraId="3E1C1D87">
      <w:pPr>
        <w:pStyle w:val="20"/>
        <w:numPr>
          <w:ilvl w:val="0"/>
          <w:numId w:val="1"/>
        </w:numPr>
        <w:bidi w:val="0"/>
        <w:rPr>
          <w:rFonts w:hint="default"/>
          <w:lang w:val="en-US" w:eastAsia="zh-CN"/>
        </w:rPr>
      </w:pPr>
      <w:r>
        <w:t xml:space="preserve"> </w:t>
      </w:r>
      <w:r>
        <w:rPr>
          <w:rFonts w:hint="eastAsia"/>
        </w:rPr>
        <w:t>结果与讨论</w:t>
      </w:r>
    </w:p>
    <w:p w14:paraId="24698B1F">
      <w:pPr>
        <w:pStyle w:val="22"/>
        <w:numPr>
          <w:ilvl w:val="1"/>
          <w:numId w:val="1"/>
        </w:numPr>
        <w:bidi w:val="0"/>
        <w:ind w:left="567" w:leftChars="0" w:hanging="567" w:firstLineChars="0"/>
        <w:rPr>
          <w:rFonts w:hint="default"/>
          <w:lang w:val="en-US" w:eastAsia="zh-CN"/>
        </w:rPr>
      </w:pPr>
      <w:r>
        <w:rPr>
          <w:rFonts w:hint="default"/>
          <w:lang w:val="en-US" w:eastAsia="zh-CN"/>
        </w:rPr>
        <w:t>实验</w:t>
      </w:r>
      <w:r>
        <w:rPr>
          <w:rFonts w:hint="eastAsia"/>
          <w:lang w:val="en-US" w:eastAsia="zh-CN"/>
        </w:rPr>
        <w:t>设置</w:t>
      </w:r>
    </w:p>
    <w:p w14:paraId="463679A6">
      <w:pPr>
        <w:bidi w:val="0"/>
        <w:rPr>
          <w:rFonts w:hint="default"/>
          <w:lang w:val="en-US" w:eastAsia="zh-CN"/>
        </w:rPr>
      </w:pPr>
      <w:r>
        <w:rPr>
          <w:rFonts w:hint="default"/>
          <w:lang w:val="en-US" w:eastAsia="zh-CN"/>
        </w:rPr>
        <w:t>为更贴近实际部署场景，本文设置两类实验协议。</w:t>
      </w:r>
    </w:p>
    <w:p w14:paraId="3CBCDEC4">
      <w:pPr>
        <w:bidi w:val="0"/>
        <w:rPr>
          <w:rFonts w:hint="default"/>
          <w:lang w:val="en-US" w:eastAsia="zh-CN"/>
        </w:rPr>
      </w:pPr>
      <w:r>
        <w:rPr>
          <w:rFonts w:hint="default"/>
          <w:lang w:val="en-US" w:eastAsia="zh-CN"/>
        </w:rPr>
        <w:t>1. Year split：使用 2019 年样本训练，2020 年样本测试，用于评估模型在跨年份时间分布漂移下的泛化能力。</w:t>
      </w:r>
    </w:p>
    <w:p w14:paraId="6A04728D">
      <w:pPr>
        <w:bidi w:val="0"/>
        <w:rPr>
          <w:rFonts w:hint="default"/>
          <w:lang w:val="en-US" w:eastAsia="zh-CN"/>
        </w:rPr>
      </w:pPr>
      <w:r>
        <w:rPr>
          <w:rFonts w:hint="default"/>
          <w:lang w:val="en-US" w:eastAsia="zh-CN"/>
        </w:rPr>
        <w:t>2. Leave-one-site-out (LOSO)：每次留出一个风电场作为测试站点，必要时再单独指定一个验证站点，其余站点作为训练集，用于评估模型跨风场迁移能力。</w:t>
      </w:r>
    </w:p>
    <w:p w14:paraId="1EB9F548">
      <w:pPr>
        <w:bidi w:val="0"/>
        <w:rPr>
          <w:rFonts w:hint="default"/>
          <w:lang w:val="en-US" w:eastAsia="zh-CN"/>
        </w:rPr>
      </w:pPr>
      <w:r>
        <w:rPr>
          <w:rFonts w:hint="default"/>
          <w:lang w:val="en-US" w:eastAsia="zh-CN"/>
        </w:rPr>
        <w:t>其中，LOSO 协议比常规随机划分更严格，因为测试站点在训练阶段完全不可见，模型必须从其他风场的风功率耦合关系中学习可迁移规律。</w:t>
      </w:r>
    </w:p>
    <w:p w14:paraId="35C08079">
      <w:pPr>
        <w:pStyle w:val="22"/>
        <w:numPr>
          <w:ilvl w:val="1"/>
          <w:numId w:val="1"/>
        </w:numPr>
        <w:bidi w:val="0"/>
        <w:ind w:left="567" w:leftChars="0" w:hanging="567" w:firstLineChars="0"/>
        <w:rPr>
          <w:rFonts w:hint="default"/>
          <w:lang w:val="en-US" w:eastAsia="zh-CN"/>
        </w:rPr>
      </w:pPr>
      <w:r>
        <w:rPr>
          <w:rFonts w:hint="eastAsia"/>
          <w:lang w:val="en-US" w:eastAsia="zh-CN"/>
        </w:rPr>
        <w:t>模型结果图</w:t>
      </w:r>
    </w:p>
    <w:p w14:paraId="0E0CC08A">
      <w:pPr>
        <w:pStyle w:val="22"/>
        <w:numPr>
          <w:ilvl w:val="0"/>
          <w:numId w:val="0"/>
        </w:num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746625" cy="4571365"/>
            <wp:effectExtent l="0" t="0" r="3175" b="635"/>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12"/>
                    <a:stretch>
                      <a:fillRect/>
                    </a:stretch>
                  </pic:blipFill>
                  <pic:spPr>
                    <a:xfrm>
                      <a:off x="0" y="0"/>
                      <a:ext cx="4746625" cy="4571365"/>
                    </a:xfrm>
                    <a:prstGeom prst="rect">
                      <a:avLst/>
                    </a:prstGeom>
                    <a:noFill/>
                    <a:ln w="9525">
                      <a:noFill/>
                    </a:ln>
                  </pic:spPr>
                </pic:pic>
              </a:graphicData>
            </a:graphic>
          </wp:inline>
        </w:drawing>
      </w:r>
    </w:p>
    <w:p w14:paraId="2FAC7820">
      <w:pPr>
        <w:pStyle w:val="22"/>
        <w:numPr>
          <w:ilvl w:val="0"/>
          <w:numId w:val="0"/>
        </w:num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352290" cy="3731260"/>
            <wp:effectExtent l="0" t="0" r="3810" b="2540"/>
            <wp:docPr id="1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6"/>
                    <pic:cNvPicPr>
                      <a:picLocks noChangeAspect="1"/>
                    </pic:cNvPicPr>
                  </pic:nvPicPr>
                  <pic:blipFill>
                    <a:blip r:embed="rId13"/>
                    <a:stretch>
                      <a:fillRect/>
                    </a:stretch>
                  </pic:blipFill>
                  <pic:spPr>
                    <a:xfrm>
                      <a:off x="0" y="0"/>
                      <a:ext cx="4352290" cy="3731260"/>
                    </a:xfrm>
                    <a:prstGeom prst="rect">
                      <a:avLst/>
                    </a:prstGeom>
                    <a:noFill/>
                    <a:ln w="9525">
                      <a:noFill/>
                    </a:ln>
                  </pic:spPr>
                </pic:pic>
              </a:graphicData>
            </a:graphic>
          </wp:inline>
        </w:drawing>
      </w:r>
    </w:p>
    <w:p w14:paraId="10D45F26">
      <w:pPr>
        <w:pStyle w:val="22"/>
        <w:numPr>
          <w:ilvl w:val="0"/>
          <w:numId w:val="0"/>
        </w:numPr>
        <w:bidi w:val="0"/>
        <w:ind w:firstLine="420" w:firstLineChars="0"/>
        <w:jc w:val="both"/>
        <w:rPr>
          <w:rFonts w:hint="default" w:ascii="宋体" w:hAnsi="宋体" w:eastAsia="宋体" w:cs="宋体"/>
          <w:sz w:val="24"/>
          <w:szCs w:val="24"/>
          <w:lang w:val="en-US" w:eastAsia="zh-CN"/>
        </w:rPr>
      </w:pPr>
    </w:p>
    <w:p w14:paraId="402520D0">
      <w:pPr>
        <w:pStyle w:val="3"/>
        <w:numPr>
          <w:ilvl w:val="1"/>
          <w:numId w:val="1"/>
        </w:numPr>
        <w:bidi w:val="0"/>
        <w:ind w:left="567" w:leftChars="0" w:hanging="567" w:firstLineChars="0"/>
        <w:rPr>
          <w:rFonts w:hint="default"/>
          <w:lang w:val="en-US" w:eastAsia="zh-CN"/>
        </w:rPr>
      </w:pPr>
      <w:r>
        <w:rPr>
          <w:rFonts w:hint="default"/>
          <w:lang w:val="en-US" w:eastAsia="zh-CN"/>
        </w:rPr>
        <w:t>与先进深度模型的对比</w:t>
      </w:r>
    </w:p>
    <w:p w14:paraId="2BA40841">
      <w:pPr>
        <w:bidi w:val="0"/>
        <w:rPr>
          <w:rFonts w:hint="default"/>
          <w:lang w:val="en-US" w:eastAsia="zh-CN"/>
        </w:rPr>
      </w:pPr>
      <w:r>
        <w:rPr>
          <w:rFonts w:hint="default"/>
          <w:lang w:val="en-US" w:eastAsia="zh-CN"/>
        </w:rPr>
        <w:t>基于完整 LOSO 站点级快速扫描结果，液态门控模型在 6 个测试站点上的 R² 分别为：</w:t>
      </w:r>
    </w:p>
    <w:p w14:paraId="4A657AF7">
      <w:pPr>
        <w:bidi w:val="0"/>
        <w:rPr>
          <w:rFonts w:hint="default"/>
          <w:lang w:val="en-US" w:eastAsia="zh-CN"/>
        </w:rPr>
      </w:pPr>
      <w:r>
        <w:rPr>
          <w:rFonts w:hint="default"/>
          <w:lang w:val="en-US" w:eastAsia="zh-CN"/>
        </w:rPr>
        <w:t>1. `wf_1`: 0.96094</w:t>
      </w:r>
    </w:p>
    <w:p w14:paraId="559A331D">
      <w:pPr>
        <w:bidi w:val="0"/>
        <w:rPr>
          <w:rFonts w:hint="default"/>
          <w:lang w:val="en-US" w:eastAsia="zh-CN"/>
        </w:rPr>
      </w:pPr>
      <w:r>
        <w:rPr>
          <w:rFonts w:hint="default"/>
          <w:lang w:val="en-US" w:eastAsia="zh-CN"/>
        </w:rPr>
        <w:t>2. `wf_2`: 0.97665</w:t>
      </w:r>
    </w:p>
    <w:p w14:paraId="2793F73F">
      <w:pPr>
        <w:bidi w:val="0"/>
        <w:rPr>
          <w:rFonts w:hint="default"/>
          <w:lang w:val="en-US" w:eastAsia="zh-CN"/>
        </w:rPr>
      </w:pPr>
      <w:r>
        <w:rPr>
          <w:rFonts w:hint="default"/>
          <w:lang w:val="en-US" w:eastAsia="zh-CN"/>
        </w:rPr>
        <w:t>3. `wf_3`: 0.97347</w:t>
      </w:r>
    </w:p>
    <w:p w14:paraId="7DA46F27">
      <w:pPr>
        <w:bidi w:val="0"/>
        <w:rPr>
          <w:rFonts w:hint="default"/>
          <w:lang w:val="en-US" w:eastAsia="zh-CN"/>
        </w:rPr>
      </w:pPr>
      <w:r>
        <w:rPr>
          <w:rFonts w:hint="default"/>
          <w:lang w:val="en-US" w:eastAsia="zh-CN"/>
        </w:rPr>
        <w:t>4. `wf_4`: 0.98885</w:t>
      </w:r>
    </w:p>
    <w:p w14:paraId="1A6CB89A">
      <w:pPr>
        <w:bidi w:val="0"/>
        <w:rPr>
          <w:rFonts w:hint="default"/>
          <w:lang w:val="en-US" w:eastAsia="zh-CN"/>
        </w:rPr>
      </w:pPr>
      <w:r>
        <w:rPr>
          <w:rFonts w:hint="default"/>
          <w:lang w:val="en-US" w:eastAsia="zh-CN"/>
        </w:rPr>
        <w:t>5. `wf_5`: 0.98188</w:t>
      </w:r>
    </w:p>
    <w:p w14:paraId="637AC8B5">
      <w:pPr>
        <w:bidi w:val="0"/>
        <w:rPr>
          <w:rFonts w:hint="default"/>
          <w:lang w:val="en-US" w:eastAsia="zh-CN"/>
        </w:rPr>
      </w:pPr>
      <w:r>
        <w:rPr>
          <w:rFonts w:hint="default"/>
          <w:lang w:val="en-US" w:eastAsia="zh-CN"/>
        </w:rPr>
        <w:t>6. `wf_6`: 0.98191</w:t>
      </w:r>
    </w:p>
    <w:p w14:paraId="0653C40E">
      <w:pPr>
        <w:bidi w:val="0"/>
        <w:rPr>
          <w:rFonts w:hint="default"/>
          <w:lang w:val="en-US" w:eastAsia="zh-CN"/>
        </w:rPr>
      </w:pPr>
      <w:r>
        <w:rPr>
          <w:rFonts w:hint="default"/>
          <w:lang w:val="en-US" w:eastAsia="zh-CN"/>
        </w:rPr>
        <w:t>对应 RMSE 分别为 0.04815、0.04258、0.03725、0.03200、0.03764 和 0.03935。可以看出，不同站点间确实存在明显迁移难度差异。`wf_4` 的泛化效果最好，说明其风况模式与其他训练站点之间具有较高一致性；`wf_1` 是最难的站点，这意味着其局部气象分布、容量特征或运行模式可能与其余站点存在更强偏移。</w:t>
      </w:r>
    </w:p>
    <w:p w14:paraId="6C983EF5">
      <w:pPr>
        <w:bidi w:val="0"/>
        <w:rPr>
          <w:rFonts w:hint="default"/>
          <w:lang w:val="en-US" w:eastAsia="zh-CN"/>
        </w:rPr>
      </w:pPr>
      <w:r>
        <w:rPr>
          <w:rFonts w:hint="default"/>
          <w:lang w:val="en-US" w:eastAsia="zh-CN"/>
        </w:rPr>
        <w:t>这一结果表明，跨站点短时风电预测的真正难点并不只是“模型容量是否足够大”，而在于模型能否学习到对站点无关的可迁移动态规律。本文方法通过归一化功率、统一时间特征编码、状态空间建模以及动态门控机制，在一定程度上缓解了站点差异带来的分布偏移问题，因此即便在完全未见站点上仍保持较高精度。</w:t>
      </w:r>
    </w:p>
    <w:p w14:paraId="6C38DF5A">
      <w:pPr>
        <w:pStyle w:val="3"/>
        <w:numPr>
          <w:ilvl w:val="1"/>
          <w:numId w:val="1"/>
        </w:numPr>
        <w:bidi w:val="0"/>
        <w:ind w:left="567" w:leftChars="0" w:hanging="567" w:firstLineChars="0"/>
        <w:rPr>
          <w:rFonts w:hint="default"/>
          <w:lang w:val="en-US" w:eastAsia="zh-CN"/>
        </w:rPr>
      </w:pPr>
      <w:r>
        <w:rPr>
          <w:rFonts w:hint="default"/>
          <w:lang w:val="en-US" w:eastAsia="zh-CN"/>
        </w:rPr>
        <w:t>消融实验</w:t>
      </w:r>
    </w:p>
    <w:p w14:paraId="27654EEB">
      <w:pPr>
        <w:bidi w:val="0"/>
        <w:rPr>
          <w:rFonts w:hint="default"/>
          <w:lang w:val="en-US" w:eastAsia="zh-CN"/>
        </w:rPr>
      </w:pPr>
      <w:r>
        <w:rPr>
          <w:rFonts w:hint="default"/>
          <w:lang w:val="en-US" w:eastAsia="zh-CN"/>
        </w:rPr>
        <w:t>系统性的消融实验有助于进一步量化液态门控、平滑分支、稳定性门以及完整双分支结构的相对贡献。推荐的消融顺序包括：仅保留趋势残差头、加入平滑分支、加入稳定性门、引入完整液态门控与双分支结构。通过递进式比较，可以更清楚地揭示各模块对总体精度、极端波动跟踪能力以及跨站点泛化稳健性的具体影响。</w:t>
      </w:r>
    </w:p>
    <w:p w14:paraId="5079FFE1">
      <w:pPr>
        <w:bidi w:val="0"/>
        <w:rPr>
          <w:rFonts w:hint="default"/>
          <w:lang w:val="en-US" w:eastAsia="zh-CN"/>
        </w:rPr>
      </w:pPr>
      <w:r>
        <w:rPr>
          <w:rFonts w:hint="default"/>
          <w:lang w:val="en-US" w:eastAsia="zh-CN"/>
        </w:rPr>
        <w:t>综合现有结果可以看出，本文方法的优势主要来源于三个层面。</w:t>
      </w:r>
    </w:p>
    <w:p w14:paraId="34F4712A">
      <w:pPr>
        <w:bidi w:val="0"/>
        <w:rPr>
          <w:rFonts w:hint="default"/>
          <w:lang w:val="en-US" w:eastAsia="zh-CN"/>
        </w:rPr>
      </w:pPr>
      <w:r>
        <w:rPr>
          <w:rFonts w:hint="default"/>
          <w:lang w:val="en-US" w:eastAsia="zh-CN"/>
        </w:rPr>
        <w:t xml:space="preserve">第一，输入自适应层面。液态门控通过时间常数 </w:t>
      </w:r>
      <m:oMath>
        <m:r>
          <m:rPr/>
          <w:rPr>
            <w:rFonts w:hint="default" w:ascii="Cambria Math" w:hAnsi="Cambria Math"/>
            <w:sz w:val="24"/>
          </w:rPr>
          <m:t>τ</m:t>
        </m:r>
      </m:oMath>
      <w:r>
        <w:rPr>
          <w:rFonts w:hint="default"/>
          <w:lang w:val="en-US" w:eastAsia="zh-CN"/>
        </w:rPr>
        <w:t xml:space="preserve">和门控系数 </w:t>
      </w:r>
      <m:oMath>
        <m:r>
          <m:rPr/>
          <w:rPr>
            <w:rFonts w:hint="default" w:ascii="Cambria Math" w:hAnsi="Cambria Math"/>
            <w:sz w:val="24"/>
          </w:rPr>
          <m:t>g</m:t>
        </m:r>
      </m:oMath>
      <w:r>
        <w:rPr>
          <w:rFonts w:hint="default"/>
          <w:lang w:val="en-US" w:eastAsia="zh-CN"/>
        </w:rPr>
        <w:t>对输入特征进行动态缩放，使模型能够在风况变化剧烈时更快响应，而在平稳阶段保持更柔和更新。这种“时变动力学”比固定卷积核或固定递推权重更贴近真实风功率系统特征。</w:t>
      </w:r>
    </w:p>
    <w:p w14:paraId="7418C096">
      <w:pPr>
        <w:bidi w:val="0"/>
        <w:rPr>
          <w:rFonts w:hint="default"/>
          <w:lang w:val="en-US" w:eastAsia="zh-CN"/>
        </w:rPr>
      </w:pPr>
      <w:r>
        <w:rPr>
          <w:rFonts w:hint="default"/>
          <w:lang w:val="en-US" w:eastAsia="zh-CN"/>
        </w:rPr>
        <w:t>第二，状态表示层面。选择性状态空间递推将状态衰减和输入驱动耦合在一起，既避免了传统 RNN 在长序列上的记忆退化问题，也比完全基于注意力的模型更适合中短序列连续动态建模。对于 6 h 输入窗口这类时序任务，该结构在效率与表达能力之间达成了较好平衡。</w:t>
      </w:r>
    </w:p>
    <w:p w14:paraId="6E7991EC">
      <w:pPr>
        <w:bidi w:val="0"/>
        <w:rPr>
          <w:rFonts w:hint="default"/>
          <w:lang w:val="en-US" w:eastAsia="zh-CN"/>
        </w:rPr>
      </w:pPr>
      <w:r>
        <w:rPr>
          <w:rFonts w:hint="default"/>
          <w:lang w:val="en-US" w:eastAsia="zh-CN"/>
        </w:rPr>
        <w:t>第三，输出解码层面。本文不是直接依赖最后一步隐藏状态做单头回归，而是明确拆分为平滑残差与细节残差，并引入稳定性门和细节门进行调制。这一设计本质上是在做“频率结构上的任务分解”：平滑分支负责学习稳定主趋势，细节分支负责补偿局部快速偏差，从而提高了预测的可控性与鲁棒性。</w:t>
      </w:r>
    </w:p>
    <w:p w14:paraId="4EACAD4F">
      <w:pPr>
        <w:pStyle w:val="20"/>
        <w:numPr>
          <w:ilvl w:val="0"/>
          <w:numId w:val="1"/>
        </w:numPr>
        <w:ind w:left="425" w:leftChars="0" w:hanging="425" w:firstLineChars="0"/>
      </w:pPr>
      <w:r>
        <w:rPr>
          <w:rFonts w:hint="eastAsia"/>
          <w:szCs w:val="24"/>
          <w:lang w:val="en-US" w:eastAsia="zh-CN"/>
        </w:rPr>
        <w:t xml:space="preserve"> </w:t>
      </w:r>
      <w:r>
        <w:t xml:space="preserve">Conclusion  </w:t>
      </w:r>
    </w:p>
    <w:p w14:paraId="5181868A">
      <w:pPr>
        <w:spacing w:line="480" w:lineRule="auto"/>
        <w:ind w:firstLine="0" w:firstLineChars="0"/>
        <w:rPr>
          <w:sz w:val="22"/>
        </w:rPr>
      </w:pPr>
      <w:r>
        <w:rPr>
          <w:szCs w:val="24"/>
        </w:rPr>
        <w:t>[Summary of findings, contributions, and possible future work]</w:t>
      </w:r>
    </w:p>
    <w:p w14:paraId="0C09E09A">
      <w:pPr>
        <w:pStyle w:val="20"/>
      </w:pPr>
      <w:r>
        <w:t xml:space="preserve">References  </w:t>
      </w:r>
    </w:p>
    <w:p w14:paraId="0919288C">
      <w:pPr>
        <w:spacing w:line="480" w:lineRule="auto"/>
        <w:ind w:firstLine="0" w:firstLineChars="0"/>
        <w:rPr>
          <w:sz w:val="22"/>
        </w:rPr>
      </w:pPr>
      <w:r>
        <w:rPr>
          <w:szCs w:val="24"/>
        </w:rPr>
        <w:t>[Formatted according to the target journal’s style guide]</w:t>
      </w:r>
      <w:bookmarkEnd w:id="0"/>
      <w:bookmarkEnd w:id="1"/>
    </w:p>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992" w:gutter="0"/>
      <w:pgBorders>
        <w:top w:val="none" w:sz="0" w:space="0"/>
        <w:left w:val="none" w:sz="0" w:space="0"/>
        <w:bottom w:val="none" w:sz="0" w:space="0"/>
        <w:right w:val="none" w:sz="0" w:space="0"/>
      </w:pgBorders>
      <w:lnNumType w:countBy="1" w:restart="continuou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汉仪劲楷简">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8311733"/>
      <w:docPartObj>
        <w:docPartGallery w:val="autotext"/>
      </w:docPartObj>
    </w:sdtPr>
    <w:sdtContent>
      <w:p w14:paraId="6258DDF7">
        <w:pPr>
          <w:pStyle w:val="11"/>
          <w:ind w:firstLine="360"/>
          <w:jc w:val="center"/>
        </w:pPr>
        <w:r>
          <w:fldChar w:fldCharType="begin"/>
        </w:r>
        <w:r>
          <w:instrText xml:space="preserve">PAGE   \* MERGEFORMAT</w:instrText>
        </w:r>
        <w:r>
          <w:fldChar w:fldCharType="separate"/>
        </w:r>
        <w:r>
          <w:rPr>
            <w:lang w:val="zh-CN"/>
          </w:rPr>
          <w:t>2</w:t>
        </w:r>
        <w:r>
          <w:fldChar w:fldCharType="end"/>
        </w:r>
      </w:p>
    </w:sdtContent>
  </w:sdt>
  <w:p w14:paraId="1551A6A9">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0F72F">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C4384">
    <w:pPr>
      <w:pStyle w:val="1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7E037">
    <w:pPr>
      <w:pStyle w:val="12"/>
      <w:pBdr>
        <w:bottom w:val="none" w:color="auto" w:sz="0" w:space="0"/>
      </w:pBdr>
      <w:ind w:firstLine="360"/>
    </w:pPr>
    <w: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DE6C0">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F2755">
    <w:pPr>
      <w:pStyle w:val="1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315B58"/>
    <w:multiLevelType w:val="multilevel"/>
    <w:tmpl w:val="79315B58"/>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docVars>
    <w:docVar w:name="EN.InstantFormat" w:val="&lt;ENInstantFormat&gt;&lt;Enabled&gt;1&lt;/Enabled&gt;&lt;ScanUnformatted&gt;1&lt;/ScanUnformatted&gt;&lt;ScanChanges&gt;1&lt;/ScanChanges&gt;&lt;Suspended&gt;0&lt;/Suspended&gt;&lt;/ENInstantFormat&gt;"/>
    <w:docVar w:name="EN.Layout" w:val="&lt;ENLayout&gt;&lt;Style&gt;Science_Total_Environ&lt;/Style&gt;&lt;LeftDelim&gt;{&lt;/LeftDelim&gt;&lt;RightDelim&gt;}&lt;/RightDelim&gt;&lt;FontName&gt;Times New Roman&lt;/FontName&gt;&lt;FontSize&gt;12&lt;/FontSize&gt;&lt;ReflistTitle&gt;&lt;/ReflistTitle&gt;&lt;StartingRefnum&gt;1&lt;/StartingRefnum&gt;&lt;FirstLineIndent&gt;0&lt;/FirstLineIndent&gt;&lt;HangingIndent&gt;0&lt;/HangingIndent&gt;&lt;LineSpacing&gt;1&lt;/LineSpacing&gt;&lt;SpaceAfter&gt;0&lt;/SpaceAfter&gt;&lt;HyperlinksEnabled&gt;1&lt;/HyperlinksEnabled&gt;&lt;HyperlinksVisible&gt;1&lt;/HyperlinksVisible&gt;&lt;EnableBibliographyCategories&gt;0&lt;/EnableBibliographyCategories&gt;&lt;/ENLayout&gt;"/>
    <w:docVar w:name="EN.Libraries" w:val="&lt;Libraries&gt;&lt;item db-id=&quot;daaeaw557sze9qexsf4vxfvt2vssp9p0d2xp&quot;&gt;My EndNote Library&lt;record-ids&gt;&lt;item&gt;2279&lt;/item&gt;&lt;item&gt;2280&lt;/item&gt;&lt;item&gt;2281&lt;/item&gt;&lt;item&gt;2282&lt;/item&gt;&lt;item&gt;2283&lt;/item&gt;&lt;item&gt;2288&lt;/item&gt;&lt;item&gt;2289&lt;/item&gt;&lt;item&gt;2292&lt;/item&gt;&lt;item&gt;2293&lt;/item&gt;&lt;item&gt;2294&lt;/item&gt;&lt;item&gt;2295&lt;/item&gt;&lt;item&gt;2296&lt;/item&gt;&lt;item&gt;2297&lt;/item&gt;&lt;item&gt;2298&lt;/item&gt;&lt;item&gt;2299&lt;/item&gt;&lt;item&gt;2300&lt;/item&gt;&lt;item&gt;2301&lt;/item&gt;&lt;item&gt;2306&lt;/item&gt;&lt;item&gt;2307&lt;/item&gt;&lt;item&gt;2308&lt;/item&gt;&lt;item&gt;2309&lt;/item&gt;&lt;item&gt;2310&lt;/item&gt;&lt;item&gt;2313&lt;/item&gt;&lt;item&gt;2314&lt;/item&gt;&lt;item&gt;2315&lt;/item&gt;&lt;item&gt;2316&lt;/item&gt;&lt;item&gt;2317&lt;/item&gt;&lt;item&gt;2318&lt;/item&gt;&lt;item&gt;2320&lt;/item&gt;&lt;item&gt;2321&lt;/item&gt;&lt;item&gt;2322&lt;/item&gt;&lt;item&gt;2323&lt;/item&gt;&lt;item&gt;2324&lt;/item&gt;&lt;item&gt;2326&lt;/item&gt;&lt;item&gt;2327&lt;/item&gt;&lt;item&gt;2328&lt;/item&gt;&lt;item&gt;2329&lt;/item&gt;&lt;item&gt;2331&lt;/item&gt;&lt;item&gt;2332&lt;/item&gt;&lt;item&gt;2333&lt;/item&gt;&lt;item&gt;2334&lt;/item&gt;&lt;/record-ids&gt;&lt;/item&gt;&lt;/Libraries&gt;"/>
    <w:docVar w:name="NE.Ref{081ECC84-7292-48EB-BF6B-859BA4636BB1}" w:val=" ADDIN NE.Ref.{081ECC84-7292-48EB-BF6B-859BA4636BB1}&lt;Citation&gt;&lt;Group&gt;&lt;References&gt;&lt;Item&gt;&lt;ID&gt;750&lt;/ID&gt;&lt;UID&gt;{F3E9032A-1BD1-4A6B-A6C5-CE8A5583B74A}&lt;/UID&gt;&lt;Title&gt;Adaptation to natural flow regimes&lt;/Title&gt;&lt;Template&gt;Journal Article&lt;/Template&gt;&lt;Star&gt;0&lt;/Star&gt;&lt;Tag&gt;0&lt;/Tag&gt;&lt;Author&gt;Lytle, David A; Poff, Le Roy&lt;/Author&gt;&lt;Year&gt;2004&lt;/Year&gt;&lt;Details&gt;&lt;_issue&gt;2&lt;/_issue&gt;&lt;_journal&gt;Trends in Ecology &amp;amp; Evolution&lt;/_journal&gt;&lt;_pages&gt;94-100&lt;/_pages&gt;&lt;_volume&gt;19&lt;/_volume&gt;&lt;_created&gt;62622064&lt;/_created&gt;&lt;_modified&gt;62622064&lt;/_modified&gt;&lt;_impact_factor&gt;  15.938&lt;/_impact_factor&gt;&lt;_collection_scope&gt;SCI;SCIE;&lt;/_collection_scope&gt;&lt;/Details&gt;&lt;Extra&gt;&lt;DBUID&gt;{F96A950B-833F-4880-A151-76DA2D6A2879}&lt;/DBUID&gt;&lt;/Extra&gt;&lt;/Item&gt;&lt;/References&gt;&lt;/Group&gt;&lt;/Citation&gt;_x000a_"/>
    <w:docVar w:name="NE.Ref{099EEC5D-76FE-4698-8DBA-21DB6CF9C0FE}" w:val=" ADDIN NE.Ref.{099EEC5D-76FE-4698-8DBA-21DB6CF9C0FE}&lt;Citation&gt;&lt;Group&gt;&lt;References&gt;&lt;Item&gt;&lt;ID&gt;663&lt;/ID&gt;&lt;UID&gt;{D9A05299-EA89-42F3-BB52-A33031411D57}&lt;/UID&gt;&lt;Title&gt;The ecological limits of hydrologic alteration (ELOHA): a new framework for developing regional environmental flow standards.&lt;/Title&gt;&lt;Template&gt;Journal Article&lt;/Template&gt;&lt;Star&gt;0&lt;/Star&gt;&lt;Tag&gt;0&lt;/Tag&gt;&lt;Author&gt;Poff, N Leroy; Richter, Brian D; Arthington, Angela H; Bunn, Stuart E; Naiman, Robert J; Kendy, Eloise; Acreman, Mike; Apse, Colin; Bledsoe, Brian P; Freeman, Mary C&lt;/Author&gt;&lt;Year&gt;2010&lt;/Year&gt;&lt;Details&gt;&lt;_issue&gt;1&lt;/_issue&gt;&lt;_journal&gt;Freshwater Biology&lt;/_journal&gt;&lt;_pages&gt;147-170&lt;/_pages&gt;&lt;_volume&gt;55&lt;/_volume&gt;&lt;_created&gt;62597514&lt;/_created&gt;&lt;_modified&gt;62597514&lt;/_modified&gt;&lt;_impact_factor&gt;   3.767&lt;/_impact_factor&gt;&lt;_collection_scope&gt;SCI;SCIE;&lt;/_collection_scope&gt;&lt;/Details&gt;&lt;Extra&gt;&lt;DBUID&gt;{F96A950B-833F-4880-A151-76DA2D6A2879}&lt;/DBUID&gt;&lt;/Extra&gt;&lt;/Item&gt;&lt;/References&gt;&lt;/Group&gt;&lt;Group&gt;&lt;References&gt;&lt;Item&gt;&lt;ID&gt;658&lt;/ID&gt;&lt;UID&gt;{23C6B4C9-5774-485D-B9C5-92EBEADEA0F0}&lt;/UID&gt;&lt;Title&gt;Application of the ELOHA Framework to Regulated Rivers in the Upper Tennessee River Basin: A Case Study&lt;/Title&gt;&lt;Template&gt;Journal Article&lt;/Template&gt;&lt;Star&gt;0&lt;/Star&gt;&lt;Tag&gt;0&lt;/Tag&gt;&lt;Author&gt;Mcmanamay, Ryan A; Orth, Donald J; Dolloff, Charles A; Mathews, David C&lt;/Author&gt;&lt;Year&gt;2013&lt;/Year&gt;&lt;Details&gt;&lt;_issue&gt;6&lt;/_issue&gt;&lt;_journal&gt;Environmental Management&lt;/_journal&gt;&lt;_pages&gt;1210-1235&lt;/_pages&gt;&lt;_volume&gt;51&lt;/_volume&gt;&lt;_created&gt;62597511&lt;/_created&gt;&lt;_modified&gt;62597511&lt;/_modified&gt;&lt;_impact_factor&gt;   2.177&lt;/_impact_factor&gt;&lt;_collection_scope&gt;EI;SCI;SCIE;&lt;/_collection_scope&gt;&lt;/Details&gt;&lt;Extra&gt;&lt;DBUID&gt;{F96A950B-833F-4880-A151-76DA2D6A2879}&lt;/DBUID&gt;&lt;/Extra&gt;&lt;/Item&gt;&lt;/References&gt;&lt;/Group&gt;&lt;/Citation&gt;_x000a_"/>
    <w:docVar w:name="NE.Ref{1530A3A8-000C-448D-BB8F-7FC236B7E177}" w:val=" ADDIN NE.Ref.{1530A3A8-000C-448D-BB8F-7FC236B7E177}&lt;Citation&gt;&lt;Group&gt;&lt;References&gt;&lt;Item&gt;&lt;ID&gt;408&lt;/ID&gt;&lt;UID&gt;{716EF936-EE59-4930-9A4A-08484B462F3C}&lt;/UID&gt;&lt;Title&gt;中华鲟产卵栖息地的生态需水量&lt;/Title&gt;&lt;Template&gt;Journal Article&lt;/Template&gt;&lt;Star&gt;0&lt;/Star&gt;&lt;Tag&gt;0&lt;/Tag&gt;&lt;Author&gt;班璇&lt;/Author&gt;&lt;Year&gt;2011&lt;/Year&gt;&lt;Details&gt;&lt;_issue&gt;1&lt;/_issue&gt;&lt;_journal&gt;水利学报&lt;/_journal&gt;&lt;_pages&gt;47-55&lt;/_pages&gt;&lt;_volume&gt;42&lt;/_volume&gt;&lt;_created&gt;62475552&lt;/_created&gt;&lt;_modified&gt;62475552&lt;/_modified&gt;&lt;_collection_scope&gt;中国科技核心期刊;中文核心期刊;CSCD;EI;&lt;/_collection_scope&gt;&lt;_translated_author&gt;Ban, Xuan&lt;/_translated_author&gt;&lt;/Details&gt;&lt;Extra&gt;&lt;DBUID&gt;{F96A950B-833F-4880-A151-76DA2D6A2879}&lt;/DBUID&gt;&lt;/Extra&gt;&lt;/Item&gt;&lt;/References&gt;&lt;/Group&gt;&lt;/Citation&gt;_x000a_"/>
    <w:docVar w:name="NE.Ref{17531AEF-381A-4B8C-93A4-9C59856FB470}" w:val=" ADDIN NE.Ref.{17531AEF-381A-4B8C-93A4-9C59856FB470}&lt;Citation&gt;&lt;Group&gt;&lt;References&gt;&lt;Item&gt;&lt;ID&gt;683&lt;/ID&gt;&lt;UID&gt;{F1490C27-8E4B-4D28-A2DE-285357B42A4F}&lt;/UID&gt;&lt;Title&gt;Assessing minimum environmental flows in nonpermanent rivers: The choice of thresholds&lt;/Title&gt;&lt;Template&gt;Journal Article&lt;/Template&gt;&lt;Star&gt;0&lt;/Star&gt;&lt;Tag&gt;0&lt;/Tag&gt;&lt;Author&gt;Aguilar, Cristina; Polo, María José&lt;/Author&gt;&lt;Year&gt;2016&lt;/Year&gt;&lt;Details&gt;&lt;_issue&gt;C&lt;/_issue&gt;&lt;_journal&gt;Environmental Modelling &amp;amp; Software&lt;/_journal&gt;&lt;_pages&gt;120-134&lt;/_pages&gt;&lt;_volume&gt;79&lt;/_volume&gt;&lt;_created&gt;62597954&lt;/_created&gt;&lt;_modified&gt;62597954&lt;/_modified&gt;&lt;_impact_factor&gt;   4.177&lt;/_impact_factor&gt;&lt;_collection_scope&gt;SCIE;&lt;/_collection_scope&gt;&lt;/Details&gt;&lt;Extra&gt;&lt;DBUID&gt;{F96A950B-833F-4880-A151-76DA2D6A2879}&lt;/DBUID&gt;&lt;/Extra&gt;&lt;/Item&gt;&lt;/References&gt;&lt;/Group&gt;&lt;/Citation&gt;_x000a_"/>
    <w:docVar w:name="NE.Ref{19F8B7DE-AE9D-42F5-B5D2-207E98AD8F4D}" w:val=" ADDIN NE.Ref.{19F8B7DE-AE9D-42F5-B5D2-207E98AD8F4D}&lt;Citation&gt;&lt;Group&gt;&lt;References&gt;&lt;Item&gt;&lt;ID&gt;688&lt;/ID&gt;&lt;UID&gt;{77AC25A5-9ACC-4E94-8BF5-4A9357D52206}&lt;/UID&gt;&lt;Title&gt;How much water does a river need?&lt;/Title&gt;&lt;Template&gt;Journal Article&lt;/Template&gt;&lt;Star&gt;0&lt;/Star&gt;&lt;Tag&gt;0&lt;/Tag&gt;&lt;Author&gt;Richter, Brian; Baumgartner, Jeffrey; Wigington, Robert; Braun, David&lt;/Author&gt;&lt;Year&gt;1997&lt;/Year&gt;&lt;Details&gt;&lt;_issue&gt;1&lt;/_issue&gt;&lt;_journal&gt;Freshwater Biology&lt;/_journal&gt;&lt;_pages&gt;231-249&lt;/_pages&gt;&lt;_volume&gt;37&lt;/_volume&gt;&lt;_created&gt;62598011&lt;/_created&gt;&lt;_modified&gt;62598011&lt;/_modified&gt;&lt;_impact_factor&gt;   3.767&lt;/_impact_factor&gt;&lt;_collection_scope&gt;SCI;SCIE;&lt;/_collection_scope&gt;&lt;/Details&gt;&lt;Extra&gt;&lt;DBUID&gt;{F96A950B-833F-4880-A151-76DA2D6A2879}&lt;/DBUID&gt;&lt;/Extra&gt;&lt;/Item&gt;&lt;/References&gt;&lt;/Group&gt;&lt;/Citation&gt;_x000a_"/>
    <w:docVar w:name="NE.Ref{1A3BDB32-8899-4E19-99B6-1F925F2F0409}" w:val=" ADDIN NE.Ref.{1A3BDB32-8899-4E19-99B6-1F925F2F0409}&lt;Citation&gt;&lt;Group&gt;&lt;References&gt;&lt;Item&gt;&lt;ID&gt;408&lt;/ID&gt;&lt;UID&gt;{716EF936-EE59-4930-9A4A-08484B462F3C}&lt;/UID&gt;&lt;Title&gt;中华鲟产卵栖息地的生态需水量&lt;/Title&gt;&lt;Template&gt;Journal Article&lt;/Template&gt;&lt;Star&gt;0&lt;/Star&gt;&lt;Tag&gt;0&lt;/Tag&gt;&lt;Author&gt;班璇&lt;/Author&gt;&lt;Year&gt;2011&lt;/Year&gt;&lt;Details&gt;&lt;_issue&gt;1&lt;/_issue&gt;&lt;_journal&gt;水利学报&lt;/_journal&gt;&lt;_pages&gt;47-55&lt;/_pages&gt;&lt;_volume&gt;42&lt;/_volume&gt;&lt;_created&gt;62475552&lt;/_created&gt;&lt;_modified&gt;62475552&lt;/_modified&gt;&lt;_collection_scope&gt;中国科技核心期刊;中文核心期刊;CSCD;EI;&lt;/_collection_scope&gt;&lt;_translated_author&gt;Ban, Xuan&lt;/_translated_author&gt;&lt;/Details&gt;&lt;Extra&gt;&lt;DBUID&gt;{F96A950B-833F-4880-A151-76DA2D6A2879}&lt;/DBUID&gt;&lt;/Extra&gt;&lt;/Item&gt;&lt;/References&gt;&lt;/Group&gt;&lt;/Citation&gt;_x000a_"/>
    <w:docVar w:name="NE.Ref{1E0D2F84-973A-4DED-9CC8-90BB1B35420F}" w:val=" ADDIN NE.Ref.{1E0D2F84-973A-4DED-9CC8-90BB1B35420F}&lt;Citation&gt;&lt;Group&gt;&lt;References&gt;&lt;Item&gt;&lt;ID&gt;695&lt;/ID&gt;&lt;UID&gt;{293C3822-E992-47C5-8A3B-0A750BF5D470}&lt;/UID&gt;&lt;Title&gt;Comment on Gard (2009): Comparison of spawning habitat predictions of PHABSIM and River2D models&lt;/Title&gt;&lt;Template&gt;Journal Article&lt;/Template&gt;&lt;Star&gt;0&lt;/Star&gt;&lt;Tag&gt;0&lt;/Tag&gt;&lt;Author&gt;Williams, John G&lt;/Author&gt;&lt;Year&gt;2010&lt;/Year&gt;&lt;Details&gt;&lt;_created&gt;62598063&lt;/_created&gt;&lt;_issue&gt;1&lt;/_issue&gt;&lt;_journal&gt;International Journal of River Basin Management&lt;/_journal&gt;&lt;_modified&gt;62598070&lt;/_modified&gt;&lt;_pages&gt;117-119&lt;/_pages&gt;&lt;_volume&gt;8&lt;/_volume&gt;&lt;/Details&gt;&lt;Extra&gt;&lt;DBUID&gt;{F96A950B-833F-4880-A151-76DA2D6A2879}&lt;/DBUID&gt;&lt;/Extra&gt;&lt;/Item&gt;&lt;/References&gt;&lt;/Group&gt;&lt;/Citation&gt;_x000a_"/>
    <w:docVar w:name="NE.Ref{1E44C58E-9247-4987-A8CB-1F095406FC83}" w:val=" ADDIN NE.Ref.{1E44C58E-9247-4987-A8CB-1F095406FC83}&lt;Citation&gt;&lt;Group&gt;&lt;References&gt;&lt;Item&gt;&lt;ID&gt;706&lt;/ID&gt;&lt;UID&gt;{2C3759F8-E11D-4B03-813E-C37AD1174F3F}&lt;/UID&gt;&lt;Title&gt;Improvement of Nemerow index method and its application&lt;/Title&gt;&lt;Template&gt;Journal Article&lt;/Template&gt;&lt;Star&gt;0&lt;/Star&gt;&lt;Tag&gt;0&lt;/Tag&gt;&lt;Author&gt;Ya-Song, L I; Zhang, Zhao Ji; Fei, Yu Hong; Wang, Zhao&lt;/Author&gt;&lt;Year&gt;2009&lt;/Year&gt;&lt;Details&gt;&lt;_journal&gt;Water Resources Protection&lt;/_journal&gt;&lt;_created&gt;62606313&lt;/_created&gt;&lt;_modified&gt;62606313&lt;/_modified&gt;&lt;/Details&gt;&lt;Extra&gt;&lt;DBUID&gt;{F96A950B-833F-4880-A151-76DA2D6A2879}&lt;/DBUID&gt;&lt;/Extra&gt;&lt;/Item&gt;&lt;/References&gt;&lt;/Group&gt;&lt;/Citation&gt;_x000a_"/>
    <w:docVar w:name="NE.Ref{20E0FE77-1D5D-4F05-8DCC-F3C996D5D0F4}" w:val=" ADDIN NE.Ref.{20E0FE77-1D5D-4F05-8DCC-F3C996D5D0F4}&lt;Citation&gt;&lt;Group&gt;&lt;References&gt;&lt;Item&gt;&lt;ID&gt;702&lt;/ID&gt;&lt;UID&gt;{FA2AFD99-580C-4A81-92BB-037AB3DB59B9}&lt;/UID&gt;&lt;Title&gt;Minimum instream flow requirement for the water-reduction section of diversion-type hydropower station: a case study of the Zagunao River, China&lt;/Title&gt;&lt;Template&gt;Journal Article&lt;/Template&gt;&lt;Star&gt;0&lt;/Star&gt;&lt;Tag&gt;0&lt;/Tag&gt;&lt;Author&gt;Peng; Li; Lian&lt;/Author&gt;&lt;Year&gt;2016&lt;/Year&gt;&lt;Details&gt;&lt;_issue&gt;17&lt;/_issue&gt;&lt;_journal&gt;Environmental Earth Sciences&lt;/_journal&gt;&lt;_pages&gt;1210&lt;/_pages&gt;&lt;_volume&gt;75&lt;/_volume&gt;&lt;_created&gt;62598070&lt;/_created&gt;&lt;_modified&gt;62598095&lt;/_modified&gt;&lt;_impact_factor&gt;   1.435&lt;/_impact_factor&gt;&lt;_collection_scope&gt;EI;SCI;SCIE;&lt;/_collection_scope&gt;&lt;/Details&gt;&lt;Extra&gt;&lt;DBUID&gt;{F96A950B-833F-4880-A151-76DA2D6A2879}&lt;/DBUID&gt;&lt;/Extra&gt;&lt;/Item&gt;&lt;/References&gt;&lt;/Group&gt;&lt;Group&gt;&lt;References&gt;&lt;Item&gt;&lt;ID&gt;696&lt;/ID&gt;&lt;UID&gt;{94E16AD1-8BC1-494E-814A-B8E4EA9E4146}&lt;/UID&gt;&lt;Title&gt;PHABSIM modelling of Atlantic salmon spawning habitat in an upland stream: testing the influence of habitat suitability indices on model output&lt;/Title&gt;&lt;Template&gt;Journal Article&lt;/Template&gt;&lt;Star&gt;0&lt;/Star&gt;&lt;Tag&gt;0&lt;/Tag&gt;&lt;Author&gt;Moir, H J; Gibbins, C N; Soulsby, C; Youngson, A F&lt;/Author&gt;&lt;Year&gt;2010&lt;/Year&gt;&lt;Details&gt;&lt;_issue&gt;9&lt;/_issue&gt;&lt;_journal&gt;River Research &amp;amp; Applications&lt;/_journal&gt;&lt;_pages&gt;1021-1034&lt;/_pages&gt;&lt;_volume&gt;21&lt;/_volume&gt;&lt;_created&gt;62598063&lt;/_created&gt;&lt;_modified&gt;62598095&lt;/_modified&gt;&lt;/Details&gt;&lt;Extra&gt;&lt;DBUID&gt;{F96A950B-833F-4880-A151-76DA2D6A2879}&lt;/DBUID&gt;&lt;/Extra&gt;&lt;/Item&gt;&lt;/References&gt;&lt;/Group&gt;&lt;Group&gt;&lt;References&gt;&lt;Item&gt;&lt;ID&gt;701&lt;/ID&gt;&lt;UID&gt;{98BCDA0F-9D70-4EAE-A31B-E38FB2BEB34F}&lt;/UID&gt;&lt;Title&gt;Modelling available habitat versus available energy flux: do PHABSIM applications that neglect prey abundance underestimate optimal flows for juvenile salmonids?&lt;/Title&gt;&lt;Template&gt;Journal Article&lt;/Template&gt;&lt;Star&gt;0&lt;/Star&gt;&lt;Tag&gt;0&lt;/Tag&gt;&lt;Author&gt;Rosenfeld, Jordan S; Ptolemy, Ron; Bradford, Michael J&lt;/Author&gt;&lt;Year&gt;2012&lt;/Year&gt;&lt;Details&gt;&lt;_issue&gt;12&lt;/_issue&gt;&lt;_journal&gt;Canadian Journal of Fisheries &amp;amp; Aquatic Sciences&lt;/_journal&gt;&lt;_pages&gt;1920-1934&lt;/_pages&gt;&lt;_volume&gt;69&lt;/_volume&gt;&lt;_created&gt;62598068&lt;/_created&gt;&lt;_modified&gt;62598095&lt;/_modified&gt;&lt;/Details&gt;&lt;Extra&gt;&lt;DBUID&gt;{F96A950B-833F-4880-A151-76DA2D6A2879}&lt;/DBUID&gt;&lt;/Extra&gt;&lt;/Item&gt;&lt;/References&gt;&lt;/Group&gt;&lt;/Citation&gt;_x000a_"/>
    <w:docVar w:name="NE.Ref{246C127C-7D08-495B-858E-BE22A70BB943}" w:val=" ADDIN NE.Ref.{246C127C-7D08-495B-858E-BE22A70BB943}&lt;Citation&gt;&lt;Group&gt;&lt;References&gt;&lt;Item&gt;&lt;ID&gt;704&lt;/ID&gt;&lt;UID&gt;{4C4BC06E-1B0E-4835-BD75-D4FD7405423D}&lt;/UID&gt;&lt;Title&gt;A Method for Assessing Hydrologic Alteration within Ecosystems&lt;/Title&gt;&lt;Template&gt;Journal Article&lt;/Template&gt;&lt;Star&gt;0&lt;/Star&gt;&lt;Tag&gt;0&lt;/Tag&gt;&lt;Author&gt;Richter, Brian D; Baumgartner, Jeffrey V; Powell, Jennifer; Braun, David P&lt;/Author&gt;&lt;Year&gt;2010&lt;/Year&gt;&lt;Details&gt;&lt;_issue&gt;4&lt;/_issue&gt;&lt;_journal&gt;Conservation Biology&lt;/_journal&gt;&lt;_pages&gt;1163-1174&lt;/_pages&gt;&lt;_volume&gt;10&lt;/_volume&gt;&lt;_created&gt;62600875&lt;/_created&gt;&lt;_modified&gt;62600875&lt;/_modified&gt;&lt;_impact_factor&gt;   5.890&lt;/_impact_factor&gt;&lt;_collection_scope&gt;SCI;SCIE;&lt;/_collection_scope&gt;&lt;/Details&gt;&lt;Extra&gt;&lt;DBUID&gt;{F96A950B-833F-4880-A151-76DA2D6A2879}&lt;/DBUID&gt;&lt;/Extra&gt;&lt;/Item&gt;&lt;/References&gt;&lt;/Group&gt;&lt;/Citation&gt;_x000a_"/>
    <w:docVar w:name="NE.Ref{263A2A95-8FF9-4C8E-A147-8F030F5E7048}" w:val=" ADDIN NE.Ref.{263A2A95-8FF9-4C8E-A147-8F030F5E7048}&lt;Citation&gt;&lt;Group&gt;&lt;References&gt;&lt;Item&gt;&lt;ID&gt;435&lt;/ID&gt;&lt;UID&gt;{4D42AED4-36E2-4DD1-A63D-6868AD1D100B}&lt;/UID&gt;&lt;Title&gt;Development of a new IHA method for impact assessment of climate change on flow regime&lt;/Title&gt;&lt;Template&gt;Journal Article&lt;/Template&gt;&lt;Star&gt;0&lt;/Star&gt;&lt;Tag&gt;0&lt;/Tag&gt;&lt;Author&gt;Yang, Tao; Cui, Tong; Xu, Chong Yu; Ciais, Philippe; Shi, Pengfei&lt;/Author&gt;&lt;Year&gt;2017&lt;/Year&gt;&lt;Details&gt;&lt;_journal&gt;Global &amp;amp; Planetary Change&lt;/_journal&gt;&lt;_volume&gt;156&lt;/_volume&gt;&lt;_created&gt;62475597&lt;/_created&gt;&lt;_modified&gt;62475617&lt;/_modified&gt;&lt;/Details&gt;&lt;Extra&gt;&lt;DBUID&gt;{F96A950B-833F-4880-A151-76DA2D6A2879}&lt;/DBUID&gt;&lt;/Extra&gt;&lt;/Item&gt;&lt;/References&gt;&lt;/Group&gt;&lt;/Citation&gt;_x000a_"/>
    <w:docVar w:name="NE.Ref{2C85B63A-2EDA-46B1-A423-F7EC5CF5FA61}" w:val=" ADDIN NE.Ref.{2C85B63A-2EDA-46B1-A423-F7EC5CF5FA61}&lt;Citation&gt;&lt;Group&gt;&lt;References&gt;&lt;Item&gt;&lt;ID&gt;428&lt;/ID&gt;&lt;UID&gt;{27A165EA-73D6-4104-9064-1C1422700A60}&lt;/UID&gt;&lt;Title&gt;Urban Stormwater Runoff: A New Class of Environmental Flow Problem&lt;/Title&gt;&lt;Template&gt;Journal Article&lt;/Template&gt;&lt;Star&gt;0&lt;/Star&gt;&lt;Tag&gt;0&lt;/Tag&gt;&lt;Author&gt;Walsh, Christopher J; Fletcher, Tim D; Burns, Matthew J&lt;/Author&gt;&lt;Year&gt;2012&lt;/Year&gt;&lt;Details&gt;&lt;_issue&gt;9&lt;/_issue&gt;&lt;_journal&gt;Plos One&lt;/_journal&gt;&lt;_pages&gt;e45814&lt;/_pages&gt;&lt;_volume&gt;7&lt;/_volume&gt;&lt;_created&gt;62475591&lt;/_created&gt;&lt;_modified&gt;62475620&lt;/_modified&gt;&lt;_impact_factor&gt;   2.766&lt;/_impact_factor&gt;&lt;_collection_scope&gt;SCIE;&lt;/_collection_scope&gt;&lt;/Details&gt;&lt;Extra&gt;&lt;DBUID&gt;{F96A950B-833F-4880-A151-76DA2D6A2879}&lt;/DBUID&gt;&lt;/Extra&gt;&lt;/Item&gt;&lt;/References&gt;&lt;/Group&gt;&lt;/Citation&gt;_x000a_"/>
    <w:docVar w:name="NE.Ref{32797F93-7045-43EA-9036-58A3BC046820}" w:val=" ADDIN NE.Ref.{32797F93-7045-43EA-9036-58A3BC046820}&lt;Citation&gt;&lt;Group&gt;&lt;References&gt;&lt;Item&gt;&lt;ID&gt;406&lt;/ID&gt;&lt;UID&gt;{3AE8FB8D-75B4-4A2E-B4B5-BC25302D9662}&lt;/UID&gt;&lt;Title&gt;Flow restoration and protection in Australian rivers&lt;/Title&gt;&lt;Template&gt;Journal Article&lt;/Template&gt;&lt;Star&gt;0&lt;/Star&gt;&lt;Tag&gt;0&lt;/Tag&gt;&lt;Author&gt;Arthington, Angela H; Pusey, Bradley J&lt;/Author&gt;&lt;Year&gt;2010&lt;/Year&gt;&lt;Details&gt;&lt;_issue&gt;5-6&lt;/_issue&gt;&lt;_journal&gt;River Research &amp;amp; Applications&lt;/_journal&gt;&lt;_pages&gt;377-395&lt;/_pages&gt;&lt;_volume&gt;19&lt;/_volume&gt;&lt;_created&gt;62475549&lt;/_created&gt;&lt;_modified&gt;62475549&lt;/_modified&gt;&lt;/Details&gt;&lt;Extra&gt;&lt;DBUID&gt;{F96A950B-833F-4880-A151-76DA2D6A2879}&lt;/DBUID&gt;&lt;/Extra&gt;&lt;/Item&gt;&lt;/References&gt;&lt;/Group&gt;&lt;/Citation&gt;_x000a_"/>
    <w:docVar w:name="NE.Ref{34163E66-4BDC-4EA9-99D8-BDBFD1C3E759}" w:val=" ADDIN NE.Ref.{34163E66-4BDC-4EA9-99D8-BDBFD1C3E759}&lt;Citation&gt;&lt;Group&gt;&lt;References&gt;&lt;Item&gt;&lt;ID&gt;680&lt;/ID&gt;&lt;UID&gt;{A631597E-D216-4ECE-AAE2-4CCEF347A9B6}&lt;/UID&gt;&lt;Title&gt;Protection and Sustainable Use of Biodiversity of West Lakeside Zone of Hongze Lake&lt;/Title&gt;&lt;Template&gt;Journal Article&lt;/Template&gt;&lt;Star&gt;0&lt;/Star&gt;&lt;Tag&gt;0&lt;/Tag&gt;&lt;Author&gt;Yang, Shi Jian&lt;/Author&gt;&lt;Year&gt;2003&lt;/Year&gt;&lt;Details&gt;&lt;_journal&gt;Bulletin of Soil &amp;amp; Water Conservation&lt;/_journal&gt;&lt;_created&gt;62597841&lt;/_created&gt;&lt;_modified&gt;62597851&lt;/_modified&gt;&lt;/Details&gt;&lt;Extra&gt;&lt;DBUID&gt;{F96A950B-833F-4880-A151-76DA2D6A2879}&lt;/DBUID&gt;&lt;/Extra&gt;&lt;/Item&gt;&lt;/References&gt;&lt;/Group&gt;&lt;/Citation&gt;_x000a_"/>
    <w:docVar w:name="NE.Ref{34ABCC4A-EC57-484E-906E-25CB47E688B9}" w:val=" ADDIN NE.Ref.{34ABCC4A-EC57-484E-906E-25CB47E688B9}&lt;Citation&gt;&lt;Group&gt;&lt;References&gt;&lt;Item&gt;&lt;ID&gt;395&lt;/ID&gt;&lt;UID&gt;{3B887A52-EEFE-408E-8FA7-6708B95AB425}&lt;/UID&gt;&lt;Title&gt;Climate- and human-induced changes in suspended particulate matter over Lake Hongze on short and long timescales&lt;/Title&gt;&lt;Template&gt;Journal Article&lt;/Template&gt;&lt;Star&gt;0&lt;/Star&gt;&lt;Tag&gt;0&lt;/Tag&gt;&lt;Author&gt;Cao, Zhigang; Duan, Hongtao; Feng, Lian; Ma, Ronghua; Xue, Kun&lt;/Author&gt;&lt;Year&gt;2017&lt;/Year&gt;&lt;Details&gt;&lt;_journal&gt;Remote Sensing of Environment&lt;/_journal&gt;&lt;_pages&gt;98-113&lt;/_pages&gt;&lt;_volume&gt;192&lt;/_volume&gt;&lt;_created&gt;62633769&lt;/_created&gt;&lt;_modified&gt;62633769&lt;/_modified&gt;&lt;_impact_factor&gt;   5.881&lt;/_impact_factor&gt;&lt;_collection_scope&gt;SCI;SCIE;EI&lt;/_collection_scope&gt;&lt;/Details&gt;&lt;Extra&gt;&lt;DBUID&gt;{F96A950B-833F-4880-A151-76DA2D6A2879}&lt;/DBUID&gt;&lt;/Extra&gt;&lt;/Item&gt;&lt;/References&gt;&lt;/Group&gt;&lt;Group&gt;&lt;References&gt;&lt;Item&gt;&lt;ID&gt;394&lt;/ID&gt;&lt;UID&gt;{839B0256-EA28-4232-B647-B4F866F09566}&lt;/UID&gt;&lt;Title&gt;Polycyclic aromatic hydrocarbons and ecotoxicologial characterization of sediments from the Huaihe River, China&lt;/Title&gt;&lt;Template&gt;Journal Article&lt;/Template&gt;&lt;Star&gt;0&lt;/Star&gt;&lt;Tag&gt;0&lt;/Tag&gt;&lt;Author&gt;Fu, Jie; Ding, Yan Hua; Li, Luo; Sheng, Sheng; Wen, Teng; Yu, Lu Ji; Chen, Wu; An, Shu Qing; Zhu, Hai Liang&lt;/Author&gt;&lt;Year&gt;2011&lt;/Year&gt;&lt;Details&gt;&lt;_issue&gt;3&lt;/_issue&gt;&lt;_journal&gt;J Environ Monit&lt;/_journal&gt;&lt;_pages&gt;597-604&lt;/_pages&gt;&lt;_volume&gt;13&lt;/_volume&gt;&lt;_created&gt;62633761&lt;/_created&gt;&lt;_modified&gt;62633761&lt;/_modified&gt;&lt;/Details&gt;&lt;Extra&gt;&lt;DBUID&gt;{F96A950B-833F-4880-A151-76DA2D6A2879}&lt;/DBUID&gt;&lt;/Extra&gt;&lt;/Item&gt;&lt;/References&gt;&lt;/Group&gt;&lt;Group&gt;&lt;References&gt;&lt;Item&gt;&lt;ID&gt;396&lt;/ID&gt;&lt;UID&gt;{FE31BDB8-FC60-4001-9983-517FDAB02348}&lt;/UID&gt;&lt;Title&gt;Protection and sustainable use of the biodiversity of the westside zone of hongzehu lake&lt;/Title&gt;&lt;Template&gt;Journal Article&lt;/Template&gt;&lt;Star&gt;0&lt;/Star&gt;&lt;Tag&gt;0&lt;/Tag&gt;&lt;Author&gt;Hu, Guifang; Yang, Shijian&lt;/Author&gt;&lt;Year&gt;2004&lt;/Year&gt;&lt;Details&gt;&lt;_journal&gt;Yunnan Environmental Science&lt;/_journal&gt;&lt;_created&gt;62633769&lt;/_created&gt;&lt;_modified&gt;62633769&lt;/_modified&gt;&lt;/Details&gt;&lt;Extra&gt;&lt;DBUID&gt;{F96A950B-833F-4880-A151-76DA2D6A2879}&lt;/DBUID&gt;&lt;/Extra&gt;&lt;/Item&gt;&lt;/References&gt;&lt;/Group&gt;&lt;/Citation&gt;_x000a_"/>
    <w:docVar w:name="NE.Ref{39046EE3-935F-4A3B-9BF6-EAEDF5680D0E}" w:val=" ADDIN NE.Ref.{39046EE3-935F-4A3B-9BF6-EAEDF5680D0E}&lt;Citation&gt;&lt;Group&gt;&lt;References&gt;&lt;Item&gt;&lt;ID&gt;406&lt;/ID&gt;&lt;UID&gt;{3AE8FB8D-75B4-4A2E-B4B5-BC25302D9662}&lt;/UID&gt;&lt;Title&gt;Flow restoration and protection in Australian rivers&lt;/Title&gt;&lt;Template&gt;Journal Article&lt;/Template&gt;&lt;Star&gt;0&lt;/Star&gt;&lt;Tag&gt;0&lt;/Tag&gt;&lt;Author&gt;Arthington, Angela H; Pusey, Bradley J&lt;/Author&gt;&lt;Year&gt;2010&lt;/Year&gt;&lt;Details&gt;&lt;_issue&gt;5-6&lt;/_issue&gt;&lt;_journal&gt;River Research &amp;amp; Applications&lt;/_journal&gt;&lt;_pages&gt;377-395&lt;/_pages&gt;&lt;_volume&gt;19&lt;/_volume&gt;&lt;_created&gt;62475549&lt;/_created&gt;&lt;_modified&gt;62475549&lt;/_modified&gt;&lt;/Details&gt;&lt;Extra&gt;&lt;DBUID&gt;{F96A950B-833F-4880-A151-76DA2D6A2879}&lt;/DBUID&gt;&lt;/Extra&gt;&lt;/Item&gt;&lt;/References&gt;&lt;/Group&gt;&lt;/Citation&gt;_x000a_"/>
    <w:docVar w:name="NE.Ref{3A04C4C3-D38D-4843-8408-4D2DF8345950}" w:val=" ADDIN NE.Ref.{3A04C4C3-D38D-4843-8408-4D2DF8345950}&lt;Citation&gt;&lt;Group&gt;&lt;References&gt;&lt;Item&gt;&lt;ID&gt;751&lt;/ID&gt;&lt;UID&gt;{6E49F144-D43C-4137-97A5-BDBF8C740CB2}&lt;/UID&gt;&lt;Title&gt;Effects of the Three Gorges Dam on Yangtze River flow and river interaction with Poyang Lake, China: 2003–2008&lt;/Title&gt;&lt;Template&gt;Journal Article&lt;/Template&gt;&lt;Star&gt;0&lt;/Star&gt;&lt;Tag&gt;0&lt;/Tag&gt;&lt;Author&gt;Hua, Guo; Qi, Hu; Qi, Zhang; Song, Feng&lt;/Author&gt;&lt;Year&gt;2012&lt;/Year&gt;&lt;Details&gt;&lt;_issue&gt;2&lt;/_issue&gt;&lt;_journal&gt;Journal of Hydrology&lt;/_journal&gt;&lt;_pages&gt;19-27&lt;/_pages&gt;&lt;_volume&gt;416&lt;/_volume&gt;&lt;_created&gt;62622121&lt;/_created&gt;&lt;_modified&gt;62622121&lt;/_modified&gt;&lt;_impact_factor&gt;   3.727&lt;/_impact_factor&gt;&lt;_collection_scope&gt;SCI;SCIE;EI&lt;/_collection_scope&gt;&lt;/Details&gt;&lt;Extra&gt;&lt;DBUID&gt;{F96A950B-833F-4880-A151-76DA2D6A2879}&lt;/DBUID&gt;&lt;/Extra&gt;&lt;/Item&gt;&lt;/References&gt;&lt;/Group&gt;&lt;/Citation&gt;_x000a_"/>
    <w:docVar w:name="NE.Ref{3B1C785F-34A9-48F3-935E-0EC26436CCFF}" w:val=" ADDIN NE.Ref.{3B1C785F-34A9-48F3-935E-0EC26436CCFF}&lt;Citation&gt;&lt;Group&gt;&lt;References&gt;&lt;Item&gt;&lt;ID&gt;655&lt;/ID&gt;&lt;UID&gt;{0F82F13C-6541-4A0C-9628-133D11664281}&lt;/UID&gt;&lt;Title&gt;A modeling approach to establish environmental flow threshold in ungauged semidiurnal tidal river&lt;/Title&gt;&lt;Template&gt;Journal Article&lt;/Template&gt;&lt;Star&gt;0&lt;/Star&gt;&lt;Tag&gt;0&lt;/Tag&gt;&lt;Author&gt;Akter, A; Tanim, A H&lt;/Author&gt;&lt;Year&gt;2018&lt;/Year&gt;&lt;Details&gt;&lt;_journal&gt;Journal of Hydrology&lt;/_journal&gt;&lt;_pages&gt;442-459&lt;/_pages&gt;&lt;_volume&gt;558&lt;/_volume&gt;&lt;_created&gt;62597509&lt;/_created&gt;&lt;_modified&gt;62597516&lt;/_modified&gt;&lt;_impact_factor&gt;   3.727&lt;/_impact_factor&gt;&lt;_collection_scope&gt;EI;SCI;SCIE;&lt;/_collection_scope&gt;&lt;/Details&gt;&lt;Extra&gt;&lt;DBUID&gt;{F96A950B-833F-4880-A151-76DA2D6A2879}&lt;/DBUID&gt;&lt;/Extra&gt;&lt;/Item&gt;&lt;/References&gt;&lt;/Group&gt;&lt;/Citation&gt;_x000a_"/>
    <w:docVar w:name="NE.Ref{3C997D3E-CE5A-4610-962A-DF6C6009CC29}" w:val=" ADDIN NE.Ref.{3C997D3E-CE5A-4610-962A-DF6C6009CC29}&lt;Citation&gt;&lt;Group&gt;&lt;References&gt;&lt;Item&gt;&lt;ID&gt;685&lt;/ID&gt;&lt;UID&gt;{DE6DBF23-0349-4519-9F9E-C9B9E220DF62}&lt;/UID&gt;&lt;Title&gt;River flow as a determinant of salmonid distribution and abundance: a review&lt;/Title&gt;&lt;Template&gt;Journal Article&lt;/Template&gt;&lt;Star&gt;0&lt;/Star&gt;&lt;Tag&gt;0&lt;/Tag&gt;&lt;Author&gt;Warren, M; Dunbar, M J; Smith, C&lt;/Author&gt;&lt;Year&gt;2015&lt;/Year&gt;&lt;Details&gt;&lt;_issue&gt;6&lt;/_issue&gt;&lt;_journal&gt;Environmental Biology of Fishes&lt;/_journal&gt;&lt;_pages&gt;1695-1717&lt;/_pages&gt;&lt;_volume&gt;98&lt;/_volume&gt;&lt;_created&gt;62597980&lt;/_created&gt;&lt;_modified&gt;62597980&lt;/_modified&gt;&lt;_impact_factor&gt;   1.514&lt;/_impact_factor&gt;&lt;_collection_scope&gt;SCI;SCIE;&lt;/_collection_scope&gt;&lt;/Details&gt;&lt;Extra&gt;&lt;DBUID&gt;{F96A950B-833F-4880-A151-76DA2D6A2879}&lt;/DBUID&gt;&lt;/Extra&gt;&lt;/Item&gt;&lt;/References&gt;&lt;/Group&gt;&lt;/Citation&gt;_x000a_"/>
    <w:docVar w:name="NE.Ref{3E76582D-F22D-47CD-A656-B66085DC79C3}" w:val=" ADDIN NE.Ref.{3E76582D-F22D-47CD-A656-B66085DC79C3}&lt;Citation&gt;&lt;Group&gt;&lt;References&gt;&lt;Item&gt;&lt;ID&gt;696&lt;/ID&gt;&lt;UID&gt;{94E16AD1-8BC1-494E-814A-B8E4EA9E4146}&lt;/UID&gt;&lt;Title&gt;PHABSIM modelling of Atlantic salmon spawning habitat in an upland stream: testing the influence of habitat suitability indices on model output&lt;/Title&gt;&lt;Template&gt;Journal Article&lt;/Template&gt;&lt;Star&gt;0&lt;/Star&gt;&lt;Tag&gt;0&lt;/Tag&gt;&lt;Author&gt;Moir, H J; Gibbins, C N; Soulsby, C; Youngson, A F&lt;/Author&gt;&lt;Year&gt;2010&lt;/Year&gt;&lt;Details&gt;&lt;_issue&gt;9&lt;/_issue&gt;&lt;_journal&gt;River Research &amp;amp; Applications&lt;/_journal&gt;&lt;_pages&gt;1021-1034&lt;/_pages&gt;&lt;_volume&gt;21&lt;/_volume&gt;&lt;_created&gt;62598063&lt;/_created&gt;&lt;_modified&gt;62598095&lt;/_modified&gt;&lt;/Details&gt;&lt;Extra&gt;&lt;DBUID&gt;{F96A950B-833F-4880-A151-76DA2D6A2879}&lt;/DBUID&gt;&lt;/Extra&gt;&lt;/Item&gt;&lt;/References&gt;&lt;/Group&gt;&lt;/Citation&gt;_x000a_"/>
    <w:docVar w:name="NE.Ref{3F90DB3A-3F73-41E8-8AED-869203D74885}" w:val=" ADDIN NE.Ref.{3F90DB3A-3F73-41E8-8AED-869203D74885}&lt;Citation&gt;&lt;Group&gt;&lt;References&gt;&lt;Item&gt;&lt;ID&gt;425&lt;/ID&gt;&lt;UID&gt;{0FB8BFC7-E308-4B04-9C83-27475E27E9B2}&lt;/UID&gt;&lt;Title&gt;Evaluation of ecological instream flow considering hydrological alterations in the Yellow River basin, China&lt;/Title&gt;&lt;Template&gt;Journal Article&lt;/Template&gt;&lt;Star&gt;0&lt;/Star&gt;&lt;Tag&gt;0&lt;/Tag&gt;&lt;Author&gt;Zhang, Qiang; Zhang, Zongjiao; Shi, Peijun; Singh, Vijay P; Gu, Xihui&lt;/Author&gt;&lt;Year&gt;2018&lt;/Year&gt;&lt;Details&gt;&lt;_created&gt;62475589&lt;/_created&gt;&lt;_journal&gt;Global &amp;amp; Planetary Change&lt;/_journal&gt;&lt;_modified&gt;62475608&lt;/_modified&gt;&lt;_volume&gt;160&lt;/_volume&gt;&lt;/Details&gt;&lt;Extra&gt;&lt;DBUID&gt;{F96A950B-833F-4880-A151-76DA2D6A2879}&lt;/DBUID&gt;&lt;/Extra&gt;&lt;/Item&gt;&lt;/References&gt;&lt;/Group&gt;&lt;/Citation&gt;_x000a_"/>
    <w:docVar w:name="NE.Ref{3FE42C10-5A5A-4745-8974-7E59037E4068}" w:val=" ADDIN NE.Ref.{3FE42C10-5A5A-4745-8974-7E59037E4068}&lt;Citation&gt;&lt;Group&gt;&lt;References&gt;&lt;Item&gt;&lt;ID&gt;432&lt;/ID&gt;&lt;UID&gt;{159D7788-1B6A-4C31-8953-E2F9E6E47F21}&lt;/UID&gt;&lt;Title&gt;Impact of water conservancy projects on eco-hydrological regime of Tarim River based on improved RVA method&lt;/Title&gt;&lt;Template&gt;Journal Article&lt;/Template&gt;&lt;Star&gt;0&lt;/Star&gt;&lt;Tag&gt;0&lt;/Tag&gt;&lt;Author&gt;Xue, Lianqing; Hui, Zhang; Zhang, Luochen; Chi, Yixia; Chao, Sun&lt;/Author&gt;&lt;Year&gt;2017&lt;/Year&gt;&lt;Details&gt;&lt;_created&gt;62475594&lt;/_created&gt;&lt;_issue&gt;3&lt;/_issue&gt;&lt;_journal&gt;Journal of Hohai University&lt;/_journal&gt;&lt;_modified&gt;62475625&lt;/_modified&gt;&lt;_pages&gt;189-196&lt;/_pages&gt;&lt;_volume&gt;45&lt;/_volume&gt;&lt;/Details&gt;&lt;Extra&gt;&lt;DBUID&gt;{F96A950B-833F-4880-A151-76DA2D6A2879}&lt;/DBUID&gt;&lt;/Extra&gt;&lt;/Item&gt;&lt;/References&gt;&lt;/Group&gt;&lt;Group&gt;&lt;References&gt;&lt;Item&gt;&lt;ID&gt;418&lt;/ID&gt;&lt;UID&gt;{4BF7C112-5B32-4FDD-8FC5-7F2620B242F7}&lt;/UID&gt;&lt;Title&gt;Study on instream ecological flow of the middle Yangtze River based on physical habitat simulation&lt;/Title&gt;&lt;Template&gt;Journal Article&lt;/Template&gt;&lt;Star&gt;0&lt;/Star&gt;&lt;Tag&gt;0&lt;/Tag&gt;&lt;Author&gt;Jian, L I; Xia, Zi Qiang&lt;/Author&gt;&lt;Year&gt;2011&lt;/Year&gt;&lt;Details&gt;&lt;_issue&gt;6&lt;/_issue&gt;&lt;_journal&gt;Journal of Hydraulic Engineering&lt;/_journal&gt;&lt;_pages&gt;678-684&lt;/_pages&gt;&lt;_volume&gt;39&lt;/_volume&gt;&lt;_created&gt;62475579&lt;/_created&gt;&lt;_modified&gt;62475625&lt;/_modified&gt;&lt;_impact_factor&gt;   2.080&lt;/_impact_factor&gt;&lt;_collection_scope&gt;EI;SCI;SCIE;&lt;/_collection_scope&gt;&lt;_accessed&gt;62475625&lt;/_accessed&gt;&lt;/Details&gt;&lt;Extra&gt;&lt;DBUID&gt;{F96A950B-833F-4880-A151-76DA2D6A2879}&lt;/DBUID&gt;&lt;/Extra&gt;&lt;/Item&gt;&lt;/References&gt;&lt;/Group&gt;&lt;Group&gt;&lt;References&gt;&lt;Item&gt;&lt;ID&gt;417&lt;/ID&gt;&lt;UID&gt;{28A7C6CC-632B-4A53-849C-4D32EA7D28EB}&lt;/UID&gt;&lt;Title&gt;Eco-hydraulics method of calculating the lowest ecological water demand in river channels&lt;/Title&gt;&lt;Template&gt;Journal Article&lt;/Template&gt;&lt;Star&gt;0&lt;/Star&gt;&lt;Tag&gt;0&lt;/Tag&gt;&lt;Author&gt;Jia, L I; Wang, Yu Rong; Ke-Feng, L I; Rui, Jian Liang&lt;/Author&gt;&lt;Year&gt;2006&lt;/Year&gt;&lt;Details&gt;&lt;_collection_scope&gt;EI;SCI;SCIE;&lt;/_collection_scope&gt;&lt;_created&gt;62475577&lt;/_created&gt;&lt;_impact_factor&gt;   2.080&lt;/_impact_factor&gt;&lt;_issue&gt;10&lt;/_issue&gt;&lt;_journal&gt;Journal of Hydraulic Engineering&lt;/_journal&gt;&lt;_modified&gt;62475607&lt;/_modified&gt;&lt;_pages&gt;1169-1174&lt;/_pages&gt;&lt;_volume&gt;37&lt;/_volume&gt;&lt;/Details&gt;&lt;Extra&gt;&lt;DBUID&gt;{F96A950B-833F-4880-A151-76DA2D6A2879}&lt;/DBUID&gt;&lt;/Extra&gt;&lt;/Item&gt;&lt;/References&gt;&lt;/Group&gt;&lt;Group&gt;&lt;References&gt;&lt;Item&gt;&lt;ID&gt;435&lt;/ID&gt;&lt;UID&gt;{4D42AED4-36E2-4DD1-A63D-6868AD1D100B}&lt;/UID&gt;&lt;Title&gt;Development of a new IHA method for impact assessment of climate change on flow regime&lt;/Title&gt;&lt;Template&gt;Journal Article&lt;/Template&gt;&lt;Star&gt;0&lt;/Star&gt;&lt;Tag&gt;0&lt;/Tag&gt;&lt;Author&gt;Yang, Tao; Cui, Tong; Xu, Chong Yu; Ciais, Philippe; Shi, Pengfei&lt;/Author&gt;&lt;Year&gt;2017&lt;/Year&gt;&lt;Details&gt;&lt;_journal&gt;Global &amp;amp; Planetary Change&lt;/_journal&gt;&lt;_volume&gt;156&lt;/_volume&gt;&lt;_created&gt;62475597&lt;/_created&gt;&lt;_modified&gt;62475617&lt;/_modified&gt;&lt;/Details&gt;&lt;Extra&gt;&lt;DBUID&gt;{F96A950B-833F-4880-A151-76DA2D6A2879}&lt;/DBUID&gt;&lt;/Extra&gt;&lt;/Item&gt;&lt;/References&gt;&lt;/Group&gt;&lt;/Citation&gt;_x000a_"/>
    <w:docVar w:name="NE.Ref{3FFD03CC-C49A-4677-9F15-EB739D06E3B2}" w:val=" ADDIN NE.Ref.{3FFD03CC-C49A-4677-9F15-EB739D06E3B2}&lt;Citation&gt;&lt;Group&gt;&lt;References&gt;&lt;Item&gt;&lt;ID&gt;404&lt;/ID&gt;&lt;UID&gt;{46AF6081-82AF-4CEA-80D1-331629B40EA6}&lt;/UID&gt;&lt;Title&gt;Ecological Flow Assessment for Hanlon Creek, Ontario: Use of Synthesized Flows with Range of Variability Approach&lt;/Title&gt;&lt;Template&gt;Journal Article&lt;/Template&gt;&lt;Star&gt;0&lt;/Star&gt;&lt;Tag&gt;0&lt;/Tag&gt;&lt;Author&gt;AndreaBradford; RabeyaNoor; HughWhiteley&lt;/Author&gt;&lt;Year&gt;2007&lt;/Year&gt;&lt;Details&gt;&lt;_issue&gt;2&lt;/_issue&gt;&lt;_journal&gt;Canadian Water Resources Journal&lt;/_journal&gt;&lt;_pages&gt;111-128&lt;/_pages&gt;&lt;_volume&gt;32&lt;/_volume&gt;&lt;_created&gt;62475538&lt;/_created&gt;&lt;_modified&gt;62475539&lt;/_modified&gt;&lt;_impact_factor&gt;   1.574&lt;/_impact_factor&gt;&lt;_collection_scope&gt;EI;SCIE;&lt;/_collection_scope&gt;&lt;/Details&gt;&lt;Extra&gt;&lt;DBUID&gt;{F96A950B-833F-4880-A151-76DA2D6A2879}&lt;/DBUID&gt;&lt;/Extra&gt;&lt;/Item&gt;&lt;/References&gt;&lt;/Group&gt;&lt;/Citation&gt;_x000a_"/>
    <w:docVar w:name="NE.Ref{40D898AF-FD63-4416-B2E0-6C447C7630E0}" w:val=" ADDIN NE.Ref.{40D898AF-FD63-4416-B2E0-6C447C7630E0}&lt;Citation&gt;&lt;Group&gt;&lt;References&gt;&lt;Item&gt;&lt;ID&gt;418&lt;/ID&gt;&lt;UID&gt;{4BF7C112-5B32-4FDD-8FC5-7F2620B242F7}&lt;/UID&gt;&lt;Title&gt;Study on instream ecological flow of the middle Yangtze River based on physical habitat simulation&lt;/Title&gt;&lt;Template&gt;Journal Article&lt;/Template&gt;&lt;Star&gt;0&lt;/Star&gt;&lt;Tag&gt;0&lt;/Tag&gt;&lt;Author&gt;Jian, L I; Xia, Zi Qiang&lt;/Author&gt;&lt;Year&gt;2011&lt;/Year&gt;&lt;Details&gt;&lt;_issue&gt;6&lt;/_issue&gt;&lt;_journal&gt;Journal of Hydraulic Engineering&lt;/_journal&gt;&lt;_pages&gt;678-684&lt;/_pages&gt;&lt;_volume&gt;39&lt;/_volume&gt;&lt;_created&gt;62475579&lt;/_created&gt;&lt;_modified&gt;62475625&lt;/_modified&gt;&lt;_impact_factor&gt;   2.080&lt;/_impact_factor&gt;&lt;_collection_scope&gt;EI;SCI;SCIE;&lt;/_collection_scope&gt;&lt;_accessed&gt;62475625&lt;/_accessed&gt;&lt;/Details&gt;&lt;Extra&gt;&lt;DBUID&gt;{F96A950B-833F-4880-A151-76DA2D6A2879}&lt;/DBUID&gt;&lt;/Extra&gt;&lt;/Item&gt;&lt;/References&gt;&lt;/Group&gt;&lt;/Citation&gt;_x000a_"/>
    <w:docVar w:name="NE.Ref{40F9BF55-CC49-484A-9E1B-E1303015FEDC}" w:val=" ADDIN NE.Ref.{40F9BF55-CC49-484A-9E1B-E1303015FEDC}&lt;Citation&gt;&lt;Group&gt;&lt;References&gt;&lt;Item&gt;&lt;ID&gt;674&lt;/ID&gt;&lt;UID&gt;{68A4E9C8-F7F1-4E45-9166-7DB9D792904D}&lt;/UID&gt;&lt;Title&gt;Sediments and flow have mainly independent effects on multitrophic stream communities and ecosystem functions&lt;/Title&gt;&lt;Template&gt;Journal Article&lt;/Template&gt;&lt;Star&gt;0&lt;/Star&gt;&lt;Tag&gt;0&lt;/Tag&gt;&lt;Author&gt;Mustonen, Kaisa Riikka; Mykrä, Heikki; Louhi, Pauliina; Markkola, Annamari; Tolkkinen, Mikko; Huusko, Ari; Alioravainen, Nico; Lehtinen, Sirkku; Muotka, Timo&lt;/Author&gt;&lt;Year&gt;2016&lt;/Year&gt;&lt;Details&gt;&lt;_issue&gt;7&lt;/_issue&gt;&lt;_journal&gt;Ecological Applications&lt;/_journal&gt;&lt;_pages&gt;2116-2129&lt;/_pages&gt;&lt;_volume&gt;26&lt;/_volume&gt;&lt;_created&gt;62597782&lt;/_created&gt;&lt;_modified&gt;62597782&lt;/_modified&gt;&lt;_impact_factor&gt;   4.393&lt;/_impact_factor&gt;&lt;_collection_scope&gt;SCI;SCIE;&lt;/_collection_scope&gt;&lt;/Details&gt;&lt;Extra&gt;&lt;DBUID&gt;{F96A950B-833F-4880-A151-76DA2D6A2879}&lt;/DBUID&gt;&lt;/Extra&gt;&lt;/Item&gt;&lt;/References&gt;&lt;/Group&gt;&lt;Group&gt;&lt;References&gt;&lt;Item&gt;&lt;ID&gt;673&lt;/ID&gt;&lt;UID&gt;{0F7F863D-B380-4E86-BD1F-B24D280032B6}&lt;/UID&gt;&lt;Title&gt;Assessment of temporal hydrologic anomalies coupled with drought impact for a transboundary river flow regime: The Diyala watershed case study&lt;/Title&gt;&lt;Template&gt;Journal Article&lt;/Template&gt;&lt;Star&gt;0&lt;/Star&gt;&lt;Tag&gt;0&lt;/Tag&gt;&lt;Author&gt;Al-Faraj, Furat A M; Scholz, Miklas&lt;/Author&gt;&lt;Year&gt;2014&lt;/Year&gt;&lt;Details&gt;&lt;_issue&gt;5&lt;/_issue&gt;&lt;_journal&gt;Journal of Hydrology&lt;/_journal&gt;&lt;_pages&gt;64-73&lt;/_pages&gt;&lt;_volume&gt;517&lt;/_volume&gt;&lt;_created&gt;62597781&lt;/_created&gt;&lt;_modified&gt;62597781&lt;/_modified&gt;&lt;_impact_factor&gt;   3.727&lt;/_impact_factor&gt;&lt;_collection_scope&gt;EI;SCI;SCIE;&lt;/_collection_scope&gt;&lt;/Details&gt;&lt;Extra&gt;&lt;DBUID&gt;{F96A950B-833F-4880-A151-76DA2D6A2879}&lt;/DBUID&gt;&lt;/Extra&gt;&lt;/Item&gt;&lt;/References&gt;&lt;/Group&gt;&lt;Group&gt;&lt;References&gt;&lt;Item&gt;&lt;ID&gt;404&lt;/ID&gt;&lt;UID&gt;{46AF6081-82AF-4CEA-80D1-331629B40EA6}&lt;/UID&gt;&lt;Title&gt;Ecological Flow Assessment for Hanlon Creek, Ontario: Use of Synthesized Flows with Range of Variability Approach&lt;/Title&gt;&lt;Template&gt;Journal Article&lt;/Template&gt;&lt;Star&gt;0&lt;/Star&gt;&lt;Tag&gt;0&lt;/Tag&gt;&lt;Author&gt;AndreaBradford; RabeyaNoor; HughWhiteley&lt;/Author&gt;&lt;Year&gt;2007&lt;/Year&gt;&lt;Details&gt;&lt;_issue&gt;2&lt;/_issue&gt;&lt;_journal&gt;Canadian Water Resources Journal&lt;/_journal&gt;&lt;_pages&gt;111-128&lt;/_pages&gt;&lt;_volume&gt;32&lt;/_volume&gt;&lt;_created&gt;62475538&lt;/_created&gt;&lt;_modified&gt;62475539&lt;/_modified&gt;&lt;_impact_factor&gt;   1.574&lt;/_impact_factor&gt;&lt;_collection_scope&gt;EI;SCIE;&lt;/_collection_scope&gt;&lt;/Details&gt;&lt;Extra&gt;&lt;DBUID&gt;{F96A950B-833F-4880-A151-76DA2D6A2879}&lt;/DBUID&gt;&lt;/Extra&gt;&lt;/Item&gt;&lt;/References&gt;&lt;/Group&gt;&lt;/Citation&gt;_x000a_"/>
    <w:docVar w:name="NE.Ref{41576081-5DF1-4665-B27D-C1BBD2370D9A}" w:val=" ADDIN NE.Ref.{41576081-5DF1-4665-B27D-C1BBD2370D9A}&lt;Citation&gt;&lt;Group&gt;&lt;References&gt;&lt;Item&gt;&lt;ID&gt;675&lt;/ID&gt;&lt;UID&gt;{07D21B78-D8BB-49FA-9080-439BC34B0F42}&lt;/UID&gt;&lt;Title&gt;Environmental flow provision: Implications for agricultural water and land-use at the global scale&lt;/Title&gt;&lt;Template&gt;Journal Article&lt;/Template&gt;&lt;Star&gt;0&lt;/Star&gt;&lt;Tag&gt;0&lt;/Tag&gt;&lt;Author&gt;Bonsch, Markus; Popp, Alexander; Biewald, Anne; Rolinski, Susanne; Schmitz, Christoph; Weindl, Isabelle; Stevanovic, Miodrag; Högner, Kathrin; Heinke, Jens; Ostberg, Sebastian&lt;/Author&gt;&lt;Year&gt;2015&lt;/Year&gt;&lt;Details&gt;&lt;_issue&gt;11&lt;/_issue&gt;&lt;_journal&gt;Global Environmental Change&lt;/_journal&gt;&lt;_pages&gt;113-132&lt;/_pages&gt;&lt;_volume&gt;30&lt;/_volume&gt;&lt;_created&gt;62597790&lt;/_created&gt;&lt;_modified&gt;62597790&lt;/_modified&gt;&lt;/Details&gt;&lt;Extra&gt;&lt;DBUID&gt;{F96A950B-833F-4880-A151-76DA2D6A2879}&lt;/DBUID&gt;&lt;/Extra&gt;&lt;/Item&gt;&lt;/References&gt;&lt;/Group&gt;&lt;Group&gt;&lt;References&gt;&lt;Item&gt;&lt;ID&gt;416&lt;/ID&gt;&lt;UID&gt;{AD72D0D8-E34C-4A87-903C-F16615D7EFDF}&lt;/UID&gt;&lt;Title&gt;Classification of natural flow regimes in Australia to support environmental flow management&lt;/Title&gt;&lt;Template&gt;Journal Article&lt;/Template&gt;&lt;Star&gt;0&lt;/Star&gt;&lt;Tag&gt;0&lt;/Tag&gt;&lt;Author&gt;Kennard, MARK J; Pusey, BRADLEY J; Olden, JULIAN D; Mackay, STEPHEN J; Stein, JANET L; Nick, Marsh&lt;/Author&gt;&lt;Year&gt;2010&lt;/Year&gt;&lt;Details&gt;&lt;_issue&gt;1&lt;/_issue&gt;&lt;_journal&gt;Freshwater Biology&lt;/_journal&gt;&lt;_pages&gt;171-193&lt;/_pages&gt;&lt;_volume&gt;55&lt;/_volume&gt;&lt;_created&gt;62475574&lt;/_created&gt;&lt;_modified&gt;62475581&lt;/_modified&gt;&lt;_impact_factor&gt;   3.767&lt;/_impact_factor&gt;&lt;_collection_scope&gt;SCI;SCIE;&lt;/_collection_scope&gt;&lt;/Details&gt;&lt;Extra&gt;&lt;DBUID&gt;{F96A950B-833F-4880-A151-76DA2D6A2879}&lt;/DBUID&gt;&lt;/Extra&gt;&lt;/Item&gt;&lt;/References&gt;&lt;/Group&gt;&lt;/Citation&gt;_x000a_"/>
    <w:docVar w:name="NE.Ref{4362553B-ED37-4834-9155-F34D8098DC43}" w:val=" ADDIN NE.Ref.{4362553B-ED37-4834-9155-F34D8098DC43}&lt;Citation&gt;&lt;Group&gt;&lt;References&gt;&lt;Item&gt;&lt;ID&gt;392&lt;/ID&gt;&lt;UID&gt;{2C1BB158-9A24-4BEA-8498-D13B97700149}&lt;/UID&gt;&lt;Title&gt;The challenge of providing environmental flow rules to sustain river ecosystems.&lt;/Title&gt;&lt;Template&gt;Journal Article&lt;/Template&gt;&lt;Star&gt;0&lt;/Star&gt;&lt;Tag&gt;0&lt;/Tag&gt;&lt;Author&gt;Arthington, A H; Bunn, S E; Poff, N L; Naiman, R J&lt;/Author&gt;&lt;Year&gt;2006&lt;/Year&gt;&lt;Details&gt;&lt;_issue&gt;4&lt;/_issue&gt;&lt;_journal&gt;Ecological Applications A Publication of the Ecological Society of America&lt;/_journal&gt;&lt;_pages&gt;1311-1318&lt;/_pages&gt;&lt;_volume&gt;16&lt;/_volume&gt;&lt;_created&gt;62633743&lt;/_created&gt;&lt;_modified&gt;62633743&lt;/_modified&gt;&lt;/Details&gt;&lt;Extra&gt;&lt;DBUID&gt;{F96A950B-833F-4880-A151-76DA2D6A2879}&lt;/DBUID&gt;&lt;/Extra&gt;&lt;/Item&gt;&lt;/References&gt;&lt;/Group&gt;&lt;Group&gt;&lt;References&gt;&lt;Item&gt;&lt;ID&gt;393&lt;/ID&gt;&lt;UID&gt;{45B779B3-65A0-48C7-B1FD-3574B9E1B740}&lt;/UID&gt;&lt;Title&gt;A new biological indicator to assess the ecological status of Mediterranean trout type streams&lt;/Title&gt;&lt;Template&gt;Journal Article&lt;/Template&gt;&lt;Star&gt;0&lt;/Star&gt;&lt;Tag&gt;0&lt;/Tag&gt;&lt;Author&gt;Ayllón, Daniel; Almodóvar, Ana; Nicola, Graciela G; Parra, Irene; Elvira, Benigno&lt;/Author&gt;&lt;Year&gt;2012&lt;/Year&gt;&lt;Details&gt;&lt;_issue&gt;3&lt;/_issue&gt;&lt;_journal&gt;Ecological Indicators&lt;/_journal&gt;&lt;_pages&gt;295-303&lt;/_pages&gt;&lt;_volume&gt;20&lt;/_volume&gt;&lt;_created&gt;62633745&lt;/_created&gt;&lt;_modified&gt;62633745&lt;/_modified&gt;&lt;_impact_factor&gt;   3.190&lt;/_impact_factor&gt;&lt;_collection_scope&gt;EI;SCIE;&lt;/_collection_scope&gt;&lt;/Details&gt;&lt;Extra&gt;&lt;DBUID&gt;{F96A950B-833F-4880-A151-76DA2D6A2879}&lt;/DBUID&gt;&lt;/Extra&gt;&lt;/Item&gt;&lt;/References&gt;&lt;/Group&gt;&lt;/Citation&gt;_x000a_"/>
    <w:docVar w:name="NE.Ref{4369D781-1CC7-46A9-87C3-472DAB62AAFB}" w:val=" ADDIN NE.Ref.{4369D781-1CC7-46A9-87C3-472DAB62AAFB}&lt;Citation&gt;&lt;Group&gt;&lt;References&gt;&lt;Item&gt;&lt;ID&gt;436&lt;/ID&gt;&lt;UID&gt;{8DE880AE-A835-4F50-B316-433FD8365A6F}&lt;/UID&gt;&lt;Title&gt;Study on building scheme for a healthy aquatic ecosystem of Lake Hongze&lt;/Title&gt;&lt;Template&gt;Journal Article&lt;/Template&gt;&lt;Star&gt;0&lt;/Star&gt;&lt;Tag&gt;0&lt;/Tag&gt;&lt;Author&gt;Chun, Y E; Chunhua, L I; Wang, Bo; Zhang, Juan; Zhang, Lei&lt;/Author&gt;&lt;Year&gt;2011&lt;/Year&gt;&lt;Details&gt;&lt;_created&gt;62475597&lt;/_created&gt;&lt;_issue&gt;5&lt;/_issue&gt;&lt;_journal&gt;Journal of Lake Sciences&lt;/_journal&gt;&lt;_modified&gt;62597503&lt;/_modified&gt;&lt;_pages&gt;725-730&lt;/_pages&gt;&lt;_volume&gt;23&lt;/_volume&gt;&lt;/Details&gt;&lt;Extra&gt;&lt;DBUID&gt;{F96A950B-833F-4880-A151-76DA2D6A2879}&lt;/DBUID&gt;&lt;/Extra&gt;&lt;/Item&gt;&lt;/References&gt;&lt;/Group&gt;&lt;/Citation&gt;_x000a_"/>
    <w:docVar w:name="NE.Ref{4E912813-9AB9-4612-9CFB-A7964BDC8A9A}" w:val=" ADDIN NE.Ref.{4E912813-9AB9-4612-9CFB-A7964BDC8A9A}&lt;Citation&gt;&lt;Group&gt;&lt;References&gt;&lt;Item&gt;&lt;ID&gt;672&lt;/ID&gt;&lt;UID&gt;{52FF721B-BE6D-4492-9D02-BF029920FEC3}&lt;/UID&gt;&lt;Title&gt;Implications of Streamflow Variability and Predictability for Lotic Co...&lt;/Title&gt;&lt;Template&gt;Journal Article&lt;/Template&gt;&lt;Star&gt;0&lt;/Star&gt;&lt;Tag&gt;0&lt;/Tag&gt;&lt;Author&gt;Poff, Le Roy; Ward, J V&lt;/Author&gt;&lt;Year&gt;1989&lt;/Year&gt;&lt;Details&gt;&lt;_journal&gt;Canadian Journal of Fisheries &amp;amp; Aquatic Sciences&lt;/_journal&gt;&lt;_created&gt;62597773&lt;/_created&gt;&lt;_modified&gt;62597773&lt;/_modified&gt;&lt;/Details&gt;&lt;Extra&gt;&lt;DBUID&gt;{F96A950B-833F-4880-A151-76DA2D6A2879}&lt;/DBUID&gt;&lt;/Extra&gt;&lt;/Item&gt;&lt;/References&gt;&lt;/Group&gt;&lt;/Citation&gt;_x000a_"/>
    <w:docVar w:name="NE.Ref{55B451D5-21B0-4A2A-8206-C1625D46931D}" w:val=" ADDIN NE.Ref.{55B451D5-21B0-4A2A-8206-C1625D46931D}&lt;Citation&gt;&lt;Group&gt;&lt;References&gt;&lt;Item&gt;&lt;ID&gt;422&lt;/ID&gt;&lt;UID&gt;{156F9CF5-7046-4500-8FCB-FDAE5CAFA30A}&lt;/UID&gt;&lt;Title&gt;Evaluation of suitable hydraulic conditions for spawning of ayu with horizontal 2D numerical simulation and PHABSIM&lt;/Title&gt;&lt;Template&gt;Journal Article&lt;/Template&gt;&lt;Star&gt;0&lt;/Star&gt;&lt;Tag&gt;0&lt;/Tag&gt;&lt;Author&gt;Nagaya, Takayuki; Shiraishi, Yoshiki; Onitsuka, Kouki; Higashino, Makoto; Takami, Tohru; Otsuka, Noriharu; Akiyama, Juichiro; Ozeki, Hiroaki&lt;/Author&gt;&lt;Year&gt;2008&lt;/Year&gt;&lt;Details&gt;&lt;_issue&gt;1&lt;/_issue&gt;&lt;_journal&gt;Ecological Modelling&lt;/_journal&gt;&lt;_pages&gt;133-143&lt;/_pages&gt;&lt;_volume&gt;215&lt;/_volume&gt;&lt;_created&gt;62475584&lt;/_created&gt;&lt;_modified&gt;62475621&lt;/_modified&gt;&lt;_impact_factor&gt;   2.507&lt;/_impact_factor&gt;&lt;_collection_scope&gt;EI;SCI;SCIE;&lt;/_collection_scope&gt;&lt;/Details&gt;&lt;Extra&gt;&lt;DBUID&gt;{F96A950B-833F-4880-A151-76DA2D6A2879}&lt;/DBUID&gt;&lt;/Extra&gt;&lt;/Item&gt;&lt;/References&gt;&lt;/Group&gt;&lt;/Citation&gt;_x000a_"/>
    <w:docVar w:name="NE.Ref{58AFFAB5-99E3-4D7C-B11F-FFA7373E1EE9}" w:val=" ADDIN NE.Ref.{58AFFAB5-99E3-4D7C-B11F-FFA7373E1EE9}&lt;Citation&gt;&lt;Group&gt;&lt;References&gt;&lt;Item&gt;&lt;ID&gt;704&lt;/ID&gt;&lt;UID&gt;{4C4BC06E-1B0E-4835-BD75-D4FD7405423D}&lt;/UID&gt;&lt;Title&gt;A Method for Assessing Hydrologic Alteration within Ecosystems&lt;/Title&gt;&lt;Template&gt;Journal Article&lt;/Template&gt;&lt;Star&gt;0&lt;/Star&gt;&lt;Tag&gt;0&lt;/Tag&gt;&lt;Author&gt;Richter, Brian D; Baumgartner, Jeffrey V; Powell, Jennifer; Braun, David P&lt;/Author&gt;&lt;Year&gt;2010&lt;/Year&gt;&lt;Details&gt;&lt;_issue&gt;4&lt;/_issue&gt;&lt;_journal&gt;Conservation Biology&lt;/_journal&gt;&lt;_pages&gt;1163-1174&lt;/_pages&gt;&lt;_volume&gt;10&lt;/_volume&gt;&lt;_created&gt;62600875&lt;/_created&gt;&lt;_modified&gt;62600875&lt;/_modified&gt;&lt;_impact_factor&gt;   5.890&lt;/_impact_factor&gt;&lt;_collection_scope&gt;SCI;SCIE;&lt;/_collection_scope&gt;&lt;/Details&gt;&lt;Extra&gt;&lt;DBUID&gt;{F96A950B-833F-4880-A151-76DA2D6A2879}&lt;/DBUID&gt;&lt;/Extra&gt;&lt;/Item&gt;&lt;/References&gt;&lt;/Group&gt;&lt;/Citation&gt;_x000a_"/>
    <w:docVar w:name="NE.Ref{6251C536-F580-44E8-B41D-C1C1D0E0A497}" w:val=" ADDIN NE.Ref.{6251C536-F580-44E8-B41D-C1C1D0E0A497}&lt;Citation&gt;&lt;Group&gt;&lt;References&gt;&lt;Item&gt;&lt;ID&gt;425&lt;/ID&gt;&lt;UID&gt;{0FB8BFC7-E308-4B04-9C83-27475E27E9B2}&lt;/UID&gt;&lt;Title&gt;Evaluation of ecological instream flow considering hydrological alterations in the Yellow River basin, China&lt;/Title&gt;&lt;Template&gt;Journal Article&lt;/Template&gt;&lt;Star&gt;0&lt;/Star&gt;&lt;Tag&gt;0&lt;/Tag&gt;&lt;Author&gt;Zhang, Qiang; Zhang, Zongjiao; Shi, Peijun; Singh, Vijay P; Gu, Xihui&lt;/Author&gt;&lt;Year&gt;2018&lt;/Year&gt;&lt;Details&gt;&lt;_created&gt;62475589&lt;/_created&gt;&lt;_journal&gt;Global &amp;amp; Planetary Change&lt;/_journal&gt;&lt;_modified&gt;62475608&lt;/_modified&gt;&lt;_volume&gt;160&lt;/_volume&gt;&lt;/Details&gt;&lt;Extra&gt;&lt;DBUID&gt;{F96A950B-833F-4880-A151-76DA2D6A2879}&lt;/DBUID&gt;&lt;/Extra&gt;&lt;/Item&gt;&lt;/References&gt;&lt;/Group&gt;&lt;/Citation&gt;_x000a_"/>
    <w:docVar w:name="NE.Ref{677DE2E6-16A2-4EEE-A75F-715AEF9BA1FD}" w:val=" ADDIN NE.Ref.{677DE2E6-16A2-4EEE-A75F-715AEF9BA1FD}&lt;Citation&gt;&lt;Group&gt;&lt;References&gt;&lt;Item&gt;&lt;ID&gt;696&lt;/ID&gt;&lt;UID&gt;{94E16AD1-8BC1-494E-814A-B8E4EA9E4146}&lt;/UID&gt;&lt;Title&gt;PHABSIM modelling of Atlantic salmon spawning habitat in an upland stream: testing the influence of habitat suitability indices on model output&lt;/Title&gt;&lt;Template&gt;Journal Article&lt;/Template&gt;&lt;Star&gt;0&lt;/Star&gt;&lt;Tag&gt;0&lt;/Tag&gt;&lt;Author&gt;Moir, H J; Gibbins, C N; Soulsby, C; Youngson, A F&lt;/Author&gt;&lt;Year&gt;2010&lt;/Year&gt;&lt;Details&gt;&lt;_issue&gt;9&lt;/_issue&gt;&lt;_journal&gt;River Research &amp;amp; Applications&lt;/_journal&gt;&lt;_pages&gt;1021-1034&lt;/_pages&gt;&lt;_volume&gt;21&lt;/_volume&gt;&lt;_created&gt;62598063&lt;/_created&gt;&lt;_modified&gt;62598095&lt;/_modified&gt;&lt;/Details&gt;&lt;Extra&gt;&lt;DBUID&gt;{F96A950B-833F-4880-A151-76DA2D6A2879}&lt;/DBUID&gt;&lt;/Extra&gt;&lt;/Item&gt;&lt;/References&gt;&lt;/Group&gt;&lt;/Citation&gt;_x000a_"/>
    <w:docVar w:name="NE.Ref{6B7B2667-9A1E-4CA8-BCE8-724783D492F8}" w:val=" ADDIN NE.Ref.{6B7B2667-9A1E-4CA8-BCE8-724783D492F8}&lt;Citation&gt;&lt;Group&gt;&lt;References&gt;&lt;Item&gt;&lt;ID&gt;418&lt;/ID&gt;&lt;UID&gt;{4BF7C112-5B32-4FDD-8FC5-7F2620B242F7}&lt;/UID&gt;&lt;Title&gt;Study on instream ecological flow of the middle Yangtze River based on physical habitat simulation&lt;/Title&gt;&lt;Template&gt;Journal Article&lt;/Template&gt;&lt;Star&gt;0&lt;/Star&gt;&lt;Tag&gt;0&lt;/Tag&gt;&lt;Author&gt;Jian, L I; Xia, Zi Qiang&lt;/Author&gt;&lt;Year&gt;2011&lt;/Year&gt;&lt;Details&gt;&lt;_issue&gt;6&lt;/_issue&gt;&lt;_journal&gt;Journal of Hydraulic Engineering&lt;/_journal&gt;&lt;_pages&gt;678-684&lt;/_pages&gt;&lt;_volume&gt;39&lt;/_volume&gt;&lt;_created&gt;62475579&lt;/_created&gt;&lt;_modified&gt;62475625&lt;/_modified&gt;&lt;_impact_factor&gt;   2.080&lt;/_impact_factor&gt;&lt;_collection_scope&gt;EI;SCI;SCIE;&lt;/_collection_scope&gt;&lt;_accessed&gt;62475625&lt;/_accessed&gt;&lt;/Details&gt;&lt;Extra&gt;&lt;DBUID&gt;{F96A950B-833F-4880-A151-76DA2D6A2879}&lt;/DBUID&gt;&lt;/Extra&gt;&lt;/Item&gt;&lt;/References&gt;&lt;/Group&gt;&lt;/Citation&gt;_x000a_"/>
    <w:docVar w:name="NE.Ref{7116C512-9D08-4751-A2AD-D519211447F6}" w:val=" ADDIN NE.Ref.{7116C512-9D08-4751-A2AD-D519211447F6}&lt;Citation&gt;&lt;Group&gt;&lt;References&gt;&lt;Item&gt;&lt;ID&gt;681&lt;/ID&gt;&lt;UID&gt;{AC8867BB-A2FC-416D-9F78-59FDA2F83CFC}&lt;/UID&gt;&lt;Title&gt;Characteristics and Problems of the Ecosystem in the Hongze Lake&lt;/Title&gt;&lt;Template&gt;Journal Article&lt;/Template&gt;&lt;Star&gt;0&lt;/Star&gt;&lt;Tag&gt;0&lt;/Tag&gt;&lt;Author&gt;Gao, Fang Shu; Qian, Yi; Wang, Guo Xiang&lt;/Author&gt;&lt;Year&gt;2010&lt;/Year&gt;&lt;Details&gt;&lt;_issue&gt;5&lt;/_issue&gt;&lt;_journal&gt;Environmental Science &amp;amp; Technology&lt;/_journal&gt;&lt;_pages&gt;1-5&lt;/_pages&gt;&lt;_volume&gt;33&lt;/_volume&gt;&lt;_created&gt;62597846&lt;/_created&gt;&lt;_modified&gt;62597846&lt;/_modified&gt;&lt;_impact_factor&gt;   6.653&lt;/_impact_factor&gt;&lt;_collection_scope&gt;SCI;SCIE;&lt;/_collection_scope&gt;&lt;/Details&gt;&lt;Extra&gt;&lt;DBUID&gt;{F96A950B-833F-4880-A151-76DA2D6A2879}&lt;/DBUID&gt;&lt;/Extra&gt;&lt;/Item&gt;&lt;/References&gt;&lt;/Group&gt;&lt;Group&gt;&lt;References&gt;&lt;Item&gt;&lt;ID&gt;680&lt;/ID&gt;&lt;UID&gt;{A631597E-D216-4ECE-AAE2-4CCEF347A9B6}&lt;/UID&gt;&lt;Title&gt;Protection and Sustainable Use of Biodiversity of West Lakeside Zone of Hongze Lake&lt;/Title&gt;&lt;Template&gt;Journal Article&lt;/Template&gt;&lt;Star&gt;0&lt;/Star&gt;&lt;Tag&gt;0&lt;/Tag&gt;&lt;Author&gt;Yang, Shi Jian&lt;/Author&gt;&lt;Year&gt;2003&lt;/Year&gt;&lt;Details&gt;&lt;_journal&gt;Bulletin of Soil &amp;amp; Water Conservation&lt;/_journal&gt;&lt;_created&gt;62597841&lt;/_created&gt;&lt;_modified&gt;62597851&lt;/_modified&gt;&lt;/Details&gt;&lt;Extra&gt;&lt;DBUID&gt;{F96A950B-833F-4880-A151-76DA2D6A2879}&lt;/DBUID&gt;&lt;/Extra&gt;&lt;/Item&gt;&lt;/References&gt;&lt;/Group&gt;&lt;/Citation&gt;_x000a_"/>
    <w:docVar w:name="NE.Ref{72B75A40-9873-4668-8169-83187568EB88}" w:val=" ADDIN NE.Ref.{72B75A40-9873-4668-8169-83187568EB88}&lt;Citation&gt;&lt;Group&gt;&lt;References&gt;&lt;Item&gt;&lt;ID&gt;677&lt;/ID&gt;&lt;UID&gt;{3ED1D6D1-2CCF-4D6F-A64D-90E3CFF4F43E}&lt;/UID&gt;&lt;Title&gt;淮河流域径流过程变化时空特征及成因&lt;/Title&gt;&lt;Template&gt;Journal Article&lt;/Template&gt;&lt;Star&gt;0&lt;/Star&gt;&lt;Tag&gt;0&lt;/Tag&gt;&lt;Author&gt;孙鹏&lt;/Author&gt;&lt;Year&gt;2018&lt;/Year&gt;&lt;Details&gt;&lt;_issue&gt;2&lt;/_issue&gt;&lt;_journal&gt;湖泊科学&lt;/_journal&gt;&lt;_volume&gt;30&lt;/_volume&gt;&lt;_created&gt;62597826&lt;/_created&gt;&lt;_modified&gt;62597826&lt;/_modified&gt;&lt;_collection_scope&gt;中国科技核心期刊;中文核心期刊;CSCD;&lt;/_collection_scope&gt;&lt;_accessed&gt;62597826&lt;/_accessed&gt;&lt;_translated_author&gt;Sun, Peng&lt;/_translated_author&gt;&lt;/Details&gt;&lt;Extra&gt;&lt;DBUID&gt;{F96A950B-833F-4880-A151-76DA2D6A2879}&lt;/DBUID&gt;&lt;/Extra&gt;&lt;/Item&gt;&lt;/References&gt;&lt;/Group&gt;&lt;/Citation&gt;_x000a_"/>
    <w:docVar w:name="NE.Ref{79D71677-2709-4717-B569-1C2CB57A1242}" w:val=" ADDIN NE.Ref.{79D71677-2709-4717-B569-1C2CB57A1242}&lt;Citation&gt;&lt;Group&gt;&lt;References&gt;&lt;Item&gt;&lt;ID&gt;418&lt;/ID&gt;&lt;UID&gt;{4BF7C112-5B32-4FDD-8FC5-7F2620B242F7}&lt;/UID&gt;&lt;Title&gt;Study on instream ecological flow of the middle Yangtze River based on physical habitat simulation&lt;/Title&gt;&lt;Template&gt;Journal Article&lt;/Template&gt;&lt;Star&gt;0&lt;/Star&gt;&lt;Tag&gt;0&lt;/Tag&gt;&lt;Author&gt;Jian, L I; Xia, Zi Qiang&lt;/Author&gt;&lt;Year&gt;2011&lt;/Year&gt;&lt;Details&gt;&lt;_issue&gt;6&lt;/_issue&gt;&lt;_journal&gt;Journal of Hydraulic Engineering&lt;/_journal&gt;&lt;_pages&gt;678-684&lt;/_pages&gt;&lt;_volume&gt;39&lt;/_volume&gt;&lt;_created&gt;62475579&lt;/_created&gt;&lt;_modified&gt;62475625&lt;/_modified&gt;&lt;_impact_factor&gt;   2.080&lt;/_impact_factor&gt;&lt;_collection_scope&gt;EI;SCI;SCIE;&lt;/_collection_scope&gt;&lt;_accessed&gt;62475625&lt;/_accessed&gt;&lt;/Details&gt;&lt;Extra&gt;&lt;DBUID&gt;{F96A950B-833F-4880-A151-76DA2D6A2879}&lt;/DBUID&gt;&lt;/Extra&gt;&lt;/Item&gt;&lt;/References&gt;&lt;/Group&gt;&lt;/Citation&gt;_x000a_"/>
    <w:docVar w:name="NE.Ref{7D05650A-BECC-493B-BD81-68B5F13C247F}" w:val=" ADDIN NE.Ref.{7D05650A-BECC-493B-BD81-68B5F13C247F}&lt;Citation&gt;&lt;Group&gt;&lt;References&gt;&lt;Item&gt;&lt;ID&gt;656&lt;/ID&gt;&lt;UID&gt;{66388EE6-FFD3-4FF8-8DB5-E3CA7D0C46FE}&lt;/UID&gt;&lt;Title&gt;Assessing impacts of climate change and river regulation on flow regimes in cold climate: A study of a pristine and a regulated river in the sub-arctic setting of Northern Europe&lt;/Title&gt;&lt;Template&gt;Journal Article&lt;/Template&gt;&lt;Star&gt;0&lt;/Star&gt;&lt;Tag&gt;0&lt;/Tag&gt;&lt;Author&gt;Ashraf, Faisal Bin; Haghighi, Ali Torabi; Marttila, Hannu; Kløve, Bjørn&lt;/Author&gt;&lt;Year&gt;2016&lt;/Year&gt;&lt;Details&gt;&lt;_journal&gt;Journal of Hydrology&lt;/_journal&gt;&lt;_pages&gt;410-422&lt;/_pages&gt;&lt;_volume&gt;542&lt;/_volume&gt;&lt;_created&gt;62597509&lt;/_created&gt;&lt;_modified&gt;62597509&lt;/_modified&gt;&lt;_impact_factor&gt;   3.727&lt;/_impact_factor&gt;&lt;_collection_scope&gt;EI;SCI;SCIE;&lt;/_collection_scope&gt;&lt;/Details&gt;&lt;Extra&gt;&lt;DBUID&gt;{F96A950B-833F-4880-A151-76DA2D6A2879}&lt;/DBUID&gt;&lt;/Extra&gt;&lt;/Item&gt;&lt;/References&gt;&lt;/Group&gt;&lt;/Citation&gt;_x000a_"/>
    <w:docVar w:name="NE.Ref{80529763-0362-437E-AB79-150518977B6C}" w:val=" ADDIN NE.Ref.{80529763-0362-437E-AB79-150518977B6C}&lt;Citation&gt;&lt;Group&gt;&lt;References&gt;&lt;Item&gt;&lt;ID&gt;420&lt;/ID&gt;&lt;UID&gt;{E810313C-043D-46D5-94F0-FA109B6D1D06}&lt;/UID&gt;&lt;Title&gt;Method of ecological standardization of the impact on water bodies that cannot be standardized by bioassay: Case study of water bodies in Don basin&lt;/Title&gt;&lt;Template&gt;Journal Article&lt;/Template&gt;&lt;Star&gt;0&lt;/Star&gt;&lt;Tag&gt;0&lt;/Tag&gt;&lt;Author&gt;Maksimov, V N; Solov Ev, A V; Levich, A P; Bulgakov, N G; Abakumov, V A; Terekhin, A T&lt;/Author&gt;&lt;Year&gt;2009&lt;/Year&gt;&lt;Details&gt;&lt;_issue&gt;3&lt;/_issue&gt;&lt;_journal&gt;Water Resources&lt;/_journal&gt;&lt;_pages&gt;319-324&lt;/_pages&gt;&lt;_volume&gt;36&lt;/_volume&gt;&lt;_created&gt;62475580&lt;/_created&gt;&lt;_modified&gt;62475594&lt;/_modified&gt;&lt;_impact_factor&gt;   0.395&lt;/_impact_factor&gt;&lt;_collection_scope&gt;SCIE;&lt;/_collection_scope&gt;&lt;/Details&gt;&lt;Extra&gt;&lt;DBUID&gt;{F96A950B-833F-4880-A151-76DA2D6A2879}&lt;/DBUID&gt;&lt;/Extra&gt;&lt;/Item&gt;&lt;/References&gt;&lt;/Group&gt;&lt;/Citation&gt;_x000a_"/>
    <w:docVar w:name="NE.Ref{8248BF13-F0D0-43C7-B8F7-107D7C23A15F}" w:val=" ADDIN NE.Ref.{8248BF13-F0D0-43C7-B8F7-107D7C23A15F}&lt;Citation&gt;&lt;Group&gt;&lt;References&gt;&lt;Item&gt;&lt;ID&gt;678&lt;/ID&gt;&lt;UID&gt;{52087D98-D66D-41AE-BF54-18F08C231CD8}&lt;/UID&gt;&lt;Title&gt;Distribution and Potential Ecological Risk Assessment of Heavy Metals in Surface Sediments of Hongze Lake&lt;/Title&gt;&lt;Template&gt;Journal Article&lt;/Template&gt;&lt;Star&gt;0&lt;/Star&gt;&lt;Tag&gt;0&lt;/Tag&gt;&lt;Author&gt;Hui, Y U; Zhang, Wen Bin; Jian-Ping, Y U&lt;/Author&gt;&lt;Year&gt;2011&lt;/Year&gt;&lt;Details&gt;&lt;_issue&gt;2&lt;/_issue&gt;&lt;_journal&gt;Environmental Science&lt;/_journal&gt;&lt;_pages&gt;437-444&lt;/_pages&gt;&lt;_volume&gt;32&lt;/_volume&gt;&lt;_created&gt;62597839&lt;/_created&gt;&lt;_modified&gt;62599386&lt;/_modified&gt;&lt;/Details&gt;&lt;Extra&gt;&lt;DBUID&gt;{F96A950B-833F-4880-A151-76DA2D6A2879}&lt;/DBUID&gt;&lt;/Extra&gt;&lt;/Item&gt;&lt;/References&gt;&lt;/Group&gt;&lt;/Citation&gt;_x000a_"/>
    <w:docVar w:name="NE.Ref{83F2B61D-0BE7-41B6-9C75-06118554B763}" w:val=" ADDIN NE.Ref.{83F2B61D-0BE7-41B6-9C75-06118554B763}&lt;Citation&gt;&lt;Group&gt;&lt;References&gt;&lt;Item&gt;&lt;ID&gt;654&lt;/ID&gt;&lt;UID&gt;{6B3F1A40-7111-4077-8D58-37CC28EACBB7}&lt;/UID&gt;&lt;Title&gt;Assessing regional impacts and adaptation strategies for climate change: the Washington Climate Change Impacts Assessment&lt;/Title&gt;&lt;Template&gt;Journal Article&lt;/Template&gt;&lt;Star&gt;0&lt;/Star&gt;&lt;Tag&gt;0&lt;/Tag&gt;&lt;Author&gt;Miles, Edward L; Elsner, Marketa M; Littell, Jeremy S; Binder, Lara Whitely; Lettenmaier, Dennis P&lt;/Author&gt;&lt;Year&gt;2010&lt;/Year&gt;&lt;Details&gt;&lt;_issue&gt;1-2&lt;/_issue&gt;&lt;_journal&gt;Climatic Change&lt;/_journal&gt;&lt;_pages&gt;9-27&lt;/_pages&gt;&lt;_volume&gt;102&lt;/_volume&gt;&lt;_created&gt;62597507&lt;/_created&gt;&lt;_modified&gt;62597507&lt;/_modified&gt;&lt;_impact_factor&gt;   3.537&lt;/_impact_factor&gt;&lt;_collection_scope&gt;EI;SCI;SCIE;&lt;/_collection_scope&gt;&lt;/Details&gt;&lt;Extra&gt;&lt;DBUID&gt;{F96A950B-833F-4880-A151-76DA2D6A2879}&lt;/DBUID&gt;&lt;/Extra&gt;&lt;/Item&gt;&lt;/References&gt;&lt;/Group&gt;&lt;/Citation&gt;_x000a_"/>
    <w:docVar w:name="NE.Ref{8AB7D73C-0628-45D7-A0A7-43EA59E8E181}" w:val=" ADDIN NE.Ref.{8AB7D73C-0628-45D7-A0A7-43EA59E8E181}&lt;Citation&gt;&lt;Group&gt;&lt;References&gt;&lt;Item&gt;&lt;ID&gt;391&lt;/ID&gt;&lt;UID&gt;{5C8A0E8C-F7DE-4B79-AA5E-127D006A733C}&lt;/UID&gt;&lt;Title&gt;Environmental Flow Assessment Based on Different Metrics of Hydrological Alteration&lt;/Title&gt;&lt;Template&gt;Journal Article&lt;/Template&gt;&lt;Star&gt;0&lt;/Star&gt;&lt;Tag&gt;0&lt;/Tag&gt;&lt;Author&gt;Peres, David J; Cancelliere, Antonino&lt;/Author&gt;&lt;Year&gt;2017&lt;/Year&gt;&lt;Details&gt;&lt;_issue&gt;15&lt;/_issue&gt;&lt;_journal&gt;Water Resources Management&lt;/_journal&gt;&lt;_pages&gt;1-19&lt;/_pages&gt;&lt;_volume&gt;30&lt;/_volume&gt;&lt;_created&gt;62631148&lt;/_created&gt;&lt;_modified&gt;62631148&lt;/_modified&gt;&lt;_impact_factor&gt;   2.437&lt;/_impact_factor&gt;&lt;_collection_scope&gt;EI;SCIE;&lt;/_collection_scope&gt;&lt;/Details&gt;&lt;Extra&gt;&lt;DBUID&gt;{F96A950B-833F-4880-A151-76DA2D6A2879}&lt;/DBUID&gt;&lt;/Extra&gt;&lt;/Item&gt;&lt;/References&gt;&lt;/Group&gt;&lt;/Citation&gt;_x000a_"/>
    <w:docVar w:name="NE.Ref{8C2A247B-432E-4012-98E2-09BC182E4194}" w:val=" ADDIN NE.Ref.{8C2A247B-432E-4012-98E2-09BC182E4194}&lt;Citation&gt;&lt;Group&gt;&lt;References&gt;&lt;Item&gt;&lt;ID&gt;416&lt;/ID&gt;&lt;UID&gt;{AD72D0D8-E34C-4A87-903C-F16615D7EFDF}&lt;/UID&gt;&lt;Title&gt;Classification of natural flow regimes in Australia to support environmental flow management&lt;/Title&gt;&lt;Template&gt;Journal Article&lt;/Template&gt;&lt;Star&gt;0&lt;/Star&gt;&lt;Tag&gt;0&lt;/Tag&gt;&lt;Author&gt;Kennard, MARK J; Pusey, BRADLEY J; Olden, JULIAN D; Mackay, STEPHEN J; Stein, JANET L; Nick, Marsh&lt;/Author&gt;&lt;Year&gt;2010&lt;/Year&gt;&lt;Details&gt;&lt;_issue&gt;1&lt;/_issue&gt;&lt;_journal&gt;Freshwater Biology&lt;/_journal&gt;&lt;_pages&gt;171-193&lt;/_pages&gt;&lt;_volume&gt;55&lt;/_volume&gt;&lt;_created&gt;62475574&lt;/_created&gt;&lt;_modified&gt;62475581&lt;/_modified&gt;&lt;_impact_factor&gt;   3.767&lt;/_impact_factor&gt;&lt;_collection_scope&gt;SCI;SCIE;&lt;/_collection_scope&gt;&lt;/Details&gt;&lt;Extra&gt;&lt;DBUID&gt;{F96A950B-833F-4880-A151-76DA2D6A2879}&lt;/DBUID&gt;&lt;/Extra&gt;&lt;/Item&gt;&lt;/References&gt;&lt;/Group&gt;&lt;/Citation&gt;_x000a_"/>
    <w:docVar w:name="NE.Ref{8CD738EA-DBBE-49CD-8190-C1DF0D1CB05F}" w:val=" ADDIN NE.Ref.{8CD738EA-DBBE-49CD-8190-C1DF0D1CB05F}&lt;Citation&gt;&lt;Group&gt;&lt;References&gt;&lt;Item&gt;&lt;ID&gt;679&lt;/ID&gt;&lt;UID&gt;{93B5B868-CA31-48E1-9FBC-C93F19EB5084}&lt;/UID&gt;&lt;Title&gt;Prediction of Wetland Vegetation Distribution in Hongze Lake&lt;/Title&gt;&lt;Template&gt;Conference Proceedings&lt;/Template&gt;&lt;Star&gt;0&lt;/Star&gt;&lt;Tag&gt;0&lt;/Tag&gt;&lt;Author&gt;Ruan, Renzong; Zhang, Li&lt;/Author&gt;&lt;Year&gt;2010&lt;/Year&gt;&lt;Details&gt;&lt;_secondary_title&gt;International Conference on Wireless Communications Networking &amp;amp; Mobile Computing&lt;/_secondary_title&gt;&lt;_created&gt;62597841&lt;/_created&gt;&lt;_modified&gt;62597950&lt;/_modified&gt;&lt;/Details&gt;&lt;Extra&gt;&lt;DBUID&gt;{F96A950B-833F-4880-A151-76DA2D6A2879}&lt;/DBUID&gt;&lt;/Extra&gt;&lt;/Item&gt;&lt;/References&gt;&lt;/Group&gt;&lt;/Citation&gt;_x000a_"/>
    <w:docVar w:name="NE.Ref{9013DC56-8C39-4E09-B804-279BEEDCB15E}" w:val=" ADDIN NE.Ref.{9013DC56-8C39-4E09-B804-279BEEDCB15E}&lt;Citation&gt;&lt;Group&gt;&lt;References&gt;&lt;Item&gt;&lt;ID&gt;426&lt;/ID&gt;&lt;UID&gt;{F0D8DEF0-9C2E-4BE9-8F27-A2793EDF73F7}&lt;/UID&gt;&lt;Title&gt;A collaborative and adaptive process for developing environmental flow recommendations&lt;/Title&gt;&lt;Template&gt;Journal Article&lt;/Template&gt;&lt;Star&gt;0&lt;/Star&gt;&lt;Tag&gt;0&lt;/Tag&gt;&lt;Author&gt;Richter, Brian D; Warner, Andrew T; Meyer, Judy L; Lutz, Kim&lt;/Author&gt;&lt;Year&gt;2006&lt;/Year&gt;&lt;Details&gt;&lt;_issue&gt;3&lt;/_issue&gt;&lt;_journal&gt;River Research &amp;amp; Applications&lt;/_journal&gt;&lt;_pages&gt;297-318&lt;/_pages&gt;&lt;_volume&gt;22&lt;/_volume&gt;&lt;_created&gt;62475590&lt;/_created&gt;&lt;_modified&gt;62475607&lt;/_modified&gt;&lt;/Details&gt;&lt;Extra&gt;&lt;DBUID&gt;{F96A950B-833F-4880-A151-76DA2D6A2879}&lt;/DBUID&gt;&lt;/Extra&gt;&lt;/Item&gt;&lt;/References&gt;&lt;/Group&gt;&lt;/Citation&gt;_x000a_"/>
    <w:docVar w:name="NE.Ref{974AF58C-13BF-45BF-9D1C-97B10EBAD579}" w:val=" ADDIN NE.Ref.{974AF58C-13BF-45BF-9D1C-97B10EBAD579}&lt;Citation&gt;&lt;Group&gt;&lt;References&gt;&lt;Item&gt;&lt;ID&gt;686&lt;/ID&gt;&lt;UID&gt;{60BCC837-BA7A-4AEC-BEC6-09113263EB63}&lt;/UID&gt;&lt;Title&gt;Calculation and Analysis of the Instream Ecological Flow for the Irtysh River&lt;/Title&gt;&lt;Template&gt;Journal Article&lt;/Template&gt;&lt;Star&gt;0&lt;/Star&gt;&lt;Tag&gt;0&lt;/Tag&gt;&lt;Author&gt;Yang, Fucheng; Xia, Ziqiang; Yu, Lanlan; Guo, Lidan&lt;/Author&gt;&lt;Year&gt;2012&lt;/Year&gt;&lt;Details&gt;&lt;_issue&gt;8&lt;/_issue&gt;&lt;_journal&gt;Procedia Engineering&lt;/_journal&gt;&lt;_pages&gt;438-441&lt;/_pages&gt;&lt;_volume&gt;28&lt;/_volume&gt;&lt;_created&gt;62597995&lt;/_created&gt;&lt;_modified&gt;62597995&lt;/_modified&gt;&lt;/Details&gt;&lt;Extra&gt;&lt;DBUID&gt;{F96A950B-833F-4880-A151-76DA2D6A2879}&lt;/DBUID&gt;&lt;/Extra&gt;&lt;/Item&gt;&lt;/References&gt;&lt;/Group&gt;&lt;/Citation&gt;_x000a_"/>
    <w:docVar w:name="NE.Ref{98E234F2-FCE3-4DD0-84B9-018AF8892195}" w:val=" ADDIN NE.Ref.{98E234F2-FCE3-4DD0-84B9-018AF8892195}&lt;Citation&gt;&lt;Group&gt;&lt;References&gt;&lt;Item&gt;&lt;ID&gt;404&lt;/ID&gt;&lt;UID&gt;{46AF6081-82AF-4CEA-80D1-331629B40EA6}&lt;/UID&gt;&lt;Title&gt;Ecological Flow Assessment for Hanlon Creek, Ontario: Use of Synthesized Flows with Range of Variability Approach&lt;/Title&gt;&lt;Template&gt;Journal Article&lt;/Template&gt;&lt;Star&gt;0&lt;/Star&gt;&lt;Tag&gt;0&lt;/Tag&gt;&lt;Author&gt;AndreaBradford; RabeyaNoor; HughWhiteley&lt;/Author&gt;&lt;Year&gt;2007&lt;/Year&gt;&lt;Details&gt;&lt;_issue&gt;2&lt;/_issue&gt;&lt;_journal&gt;Canadian Water Resources Journal&lt;/_journal&gt;&lt;_pages&gt;111-128&lt;/_pages&gt;&lt;_volume&gt;32&lt;/_volume&gt;&lt;_created&gt;62475538&lt;/_created&gt;&lt;_modified&gt;62475539&lt;/_modified&gt;&lt;_impact_factor&gt;   1.574&lt;/_impact_factor&gt;&lt;_collection_scope&gt;EI;SCIE;&lt;/_collection_scope&gt;&lt;/Details&gt;&lt;Extra&gt;&lt;DBUID&gt;{F96A950B-833F-4880-A151-76DA2D6A2879}&lt;/DBUID&gt;&lt;/Extra&gt;&lt;/Item&gt;&lt;/References&gt;&lt;/Group&gt;&lt;/Citation&gt;_x000a_"/>
    <w:docVar w:name="NE.Ref{9DC86398-46E6-42EF-8ED6-895AEE73A770}" w:val=" ADDIN NE.Ref.{9DC86398-46E6-42EF-8ED6-895AEE73A770}&lt;Citation&gt;&lt;Group&gt;&lt;References&gt;&lt;Item&gt;&lt;ID&gt;687&lt;/ID&gt;&lt;UID&gt;{91F462FA-AD02-40C5-8B74-98CF5C960FD8}&lt;/UID&gt;&lt;Title&gt;Environmental flows and the European Water Framework Directive&lt;/Title&gt;&lt;Template&gt;Journal Article&lt;/Template&gt;&lt;Star&gt;0&lt;/Star&gt;&lt;Tag&gt;0&lt;/Tag&gt;&lt;Author&gt;Acreman, M C; Ferguson, A J D&lt;/Author&gt;&lt;Year&gt;2010&lt;/Year&gt;&lt;Details&gt;&lt;_issue&gt;1&lt;/_issue&gt;&lt;_journal&gt;Freshwater Biology&lt;/_journal&gt;&lt;_pages&gt;32-48&lt;/_pages&gt;&lt;_volume&gt;55&lt;/_volume&gt;&lt;_created&gt;62598002&lt;/_created&gt;&lt;_modified&gt;62598002&lt;/_modified&gt;&lt;_impact_factor&gt;   3.767&lt;/_impact_factor&gt;&lt;_collection_scope&gt;SCI;SCIE;&lt;/_collection_scope&gt;&lt;/Details&gt;&lt;Extra&gt;&lt;DBUID&gt;{F96A950B-833F-4880-A151-76DA2D6A2879}&lt;/DBUID&gt;&lt;/Extra&gt;&lt;/Item&gt;&lt;/References&gt;&lt;/Group&gt;&lt;/Citation&gt;_x000a_"/>
    <w:docVar w:name="NE.Ref{A20583E6-6966-4CE7-B5A9-DD5C400B2946}" w:val=" ADDIN NE.Ref.{A20583E6-6966-4CE7-B5A9-DD5C400B2946}&lt;Citation&gt;&lt;Group&gt;&lt;References&gt;&lt;Item&gt;&lt;ID&gt;751&lt;/ID&gt;&lt;UID&gt;{6E49F144-D43C-4137-97A5-BDBF8C740CB2}&lt;/UID&gt;&lt;Title&gt;Effects of the Three Gorges Dam on Yangtze River flow and river interaction with Poyang Lake, China: 2003–2008&lt;/Title&gt;&lt;Template&gt;Journal Article&lt;/Template&gt;&lt;Star&gt;0&lt;/Star&gt;&lt;Tag&gt;0&lt;/Tag&gt;&lt;Author&gt;Hua, Guo; Qi, Hu; Qi, Zhang; Song, Feng&lt;/Author&gt;&lt;Year&gt;2012&lt;/Year&gt;&lt;Details&gt;&lt;_issue&gt;2&lt;/_issue&gt;&lt;_journal&gt;Journal of Hydrology&lt;/_journal&gt;&lt;_pages&gt;19-27&lt;/_pages&gt;&lt;_volume&gt;416&lt;/_volume&gt;&lt;_created&gt;62622121&lt;/_created&gt;&lt;_modified&gt;62622121&lt;/_modified&gt;&lt;_impact_factor&gt;   3.727&lt;/_impact_factor&gt;&lt;_collection_scope&gt;SCI;SCIE;EI&lt;/_collection_scope&gt;&lt;/Details&gt;&lt;Extra&gt;&lt;DBUID&gt;{F96A950B-833F-4880-A151-76DA2D6A2879}&lt;/DBUID&gt;&lt;/Extra&gt;&lt;/Item&gt;&lt;/References&gt;&lt;/Group&gt;&lt;/Citation&gt;_x000a_"/>
    <w:docVar w:name="NE.Ref{A526E8F0-81FD-420A-A4A2-1859AA25E14F}" w:val=" ADDIN NE.Ref.{A526E8F0-81FD-420A-A4A2-1859AA25E14F}&lt;Citation&gt;&lt;Group&gt;&lt;References&gt;&lt;Item&gt;&lt;ID&gt;670&lt;/ID&gt;&lt;UID&gt;{550D248C-D7F1-47BB-93B2-449AE23280E7}&lt;/UID&gt;&lt;Title&gt;Dynamic projection of ecological risk in the Manas River basin based on terrain gradients&lt;/Title&gt;&lt;Template&gt;Journal Article&lt;/Template&gt;&lt;Star&gt;0&lt;/Star&gt;&lt;Tag&gt;0&lt;/Tag&gt;&lt;Author&gt;Xue, Lianqing; Zhu, Boli; Wu, Yiping; Wei, Guanghui; Liao, Shumin; Yang, Changbing; Wang, Jing; Zhang, Hui; Ren, Lei; Han, Qiang&lt;/Author&gt;&lt;Year&gt;2019&lt;/Year&gt;&lt;Details&gt;&lt;_journal&gt;Science of The Total Environment&lt;/_journal&gt;&lt;_created&gt;62597524&lt;/_created&gt;&lt;_modified&gt;62597525&lt;/_modified&gt;&lt;_collection_scope&gt;EI;SCI;SCIE;&lt;/_collection_scope&gt;&lt;_accessed&gt;62597525&lt;/_accessed&gt;&lt;_impact_factor&gt;   4.610&lt;/_impact_factor&gt;&lt;/Details&gt;&lt;Extra&gt;&lt;DBUID&gt;{F96A950B-833F-4880-A151-76DA2D6A2879}&lt;/DBUID&gt;&lt;/Extra&gt;&lt;/Item&gt;&lt;/References&gt;&lt;/Group&gt;&lt;Group&gt;&lt;References&gt;&lt;Item&gt;&lt;ID&gt;413&lt;/ID&gt;&lt;UID&gt;{ABD49E3D-290D-49DB-8266-970B36424A35}&lt;/UID&gt;&lt;Title&gt;Physical-Biological Coupling in Streams: The Pervasive Effects of Flow on Benthic Organisms&lt;/Title&gt;&lt;Template&gt;Journal Article&lt;/Template&gt;&lt;Star&gt;0&lt;/Star&gt;&lt;Tag&gt;0&lt;/Tag&gt;&lt;Author&gt;And, David D Hart; Finelli, Christopher M&lt;/Author&gt;&lt;Year&gt;1999&lt;/Year&gt;&lt;Details&gt;&lt;_created&gt;62475569&lt;/_created&gt;&lt;_issue&gt;1&lt;/_issue&gt;&lt;_journal&gt;Annual Review of Ecology &amp;amp; Systematics&lt;/_journal&gt;&lt;_modified&gt;62475569&lt;/_modified&gt;&lt;_pages&gt;363-395&lt;/_pages&gt;&lt;_volume&gt;30&lt;/_volume&gt;&lt;/Details&gt;&lt;Extra&gt;&lt;DBUID&gt;{F96A950B-833F-4880-A151-76DA2D6A2879}&lt;/DBUID&gt;&lt;/Extra&gt;&lt;/Item&gt;&lt;/References&gt;&lt;/Group&gt;&lt;Group&gt;&lt;References&gt;&lt;Item&gt;&lt;ID&gt;423&lt;/ID&gt;&lt;UID&gt;{E42880F7-CEB6-48A0-B0E3-50DA967B19BA}&lt;/UID&gt;&lt;Title&gt;Degradation of Healthy Aqua-ecosystem and Its Remediation: Theory, Technology and Application&lt;/Title&gt;&lt;Template&gt;Journal Article&lt;/Template&gt;&lt;Star&gt;0&lt;/Star&gt;&lt;Tag&gt;0&lt;/Tag&gt;&lt;Author&gt;Peimin, P U&lt;/Author&gt;&lt;Year&gt;2001&lt;/Year&gt;&lt;Details&gt;&lt;_created&gt;62475586&lt;/_created&gt;&lt;_issue&gt;3&lt;/_issue&gt;&lt;_journal&gt;Journal of Lake Science&lt;/_journal&gt;&lt;_modified&gt;62597503&lt;/_modified&gt;&lt;_pages&gt;193-203&lt;/_pages&gt;&lt;_volume&gt;13&lt;/_volume&gt;&lt;/Details&gt;&lt;Extra&gt;&lt;DBUID&gt;{F96A950B-833F-4880-A151-76DA2D6A2879}&lt;/DBUID&gt;&lt;/Extra&gt;&lt;/Item&gt;&lt;/References&gt;&lt;/Group&gt;&lt;Group&gt;&lt;References&gt;&lt;Item&gt;&lt;ID&gt;409&lt;/ID&gt;&lt;UID&gt;{F75AD51B-9C53-4993-87A7-718CD973A10B}&lt;/UID&gt;&lt;Title&gt;Basic Principles and Ecological Consequences of Changing Water Regimes: Riparian Plant Communities&lt;/Title&gt;&lt;Template&gt;Journal Article&lt;/Template&gt;&lt;Star&gt;0&lt;/Star&gt;&lt;Tag&gt;0&lt;/Tag&gt;&lt;Author&gt;Nilsson, Christer; Svedmark, Magnus&lt;/Author&gt;&lt;Year&gt;2002&lt;/Year&gt;&lt;Details&gt;&lt;_issue&gt;4&lt;/_issue&gt;&lt;_journal&gt;Environmental Management&lt;/_journal&gt;&lt;_pages&gt;468-480&lt;/_pages&gt;&lt;_volume&gt;30&lt;/_volume&gt;&lt;_created&gt;62475562&lt;/_created&gt;&lt;_modified&gt;62475572&lt;/_modified&gt;&lt;_impact_factor&gt;   2.177&lt;/_impact_factor&gt;&lt;_collection_scope&gt;EI;SCI;SCIE;&lt;/_collection_scope&gt;&lt;/Details&gt;&lt;Extra&gt;&lt;DBUID&gt;{F96A950B-833F-4880-A151-76DA2D6A2879}&lt;/DBUID&gt;&lt;/Extra&gt;&lt;/Item&gt;&lt;/References&gt;&lt;/Group&gt;&lt;Group&gt;&lt;References&gt;&lt;Item&gt;&lt;ID&gt;417&lt;/ID&gt;&lt;UID&gt;{28A7C6CC-632B-4A53-849C-4D32EA7D28EB}&lt;/UID&gt;&lt;Title&gt;Eco-hydraulics method of calculating the lowest ecological water demand in river channels&lt;/Title&gt;&lt;Template&gt;Journal Article&lt;/Template&gt;&lt;Star&gt;0&lt;/Star&gt;&lt;Tag&gt;0&lt;/Tag&gt;&lt;Author&gt;Jia, L I; Wang, Yu Rong; Ke-Feng, L I; Rui, Jian Liang&lt;/Author&gt;&lt;Year&gt;2006&lt;/Year&gt;&lt;Details&gt;&lt;_collection_scope&gt;EI;SCI;SCIE;&lt;/_collection_scope&gt;&lt;_created&gt;62475577&lt;/_created&gt;&lt;_impact_factor&gt;   2.080&lt;/_impact_factor&gt;&lt;_issue&gt;10&lt;/_issue&gt;&lt;_journal&gt;Journal of Hydraulic Engineering&lt;/_journal&gt;&lt;_modified&gt;62475607&lt;/_modified&gt;&lt;_pages&gt;1169-1174&lt;/_pages&gt;&lt;_volume&gt;37&lt;/_volume&gt;&lt;/Details&gt;&lt;Extra&gt;&lt;DBUID&gt;{F96A950B-833F-4880-A151-76DA2D6A2879}&lt;/DBUID&gt;&lt;/Extra&gt;&lt;/Item&gt;&lt;/References&gt;&lt;/Group&gt;&lt;Group&gt;&lt;References&gt;&lt;Item&gt;&lt;ID&gt;426&lt;/ID&gt;&lt;UID&gt;{F0D8DEF0-9C2E-4BE9-8F27-A2793EDF73F7}&lt;/UID&gt;&lt;Title&gt;A collaborative and adaptive process for developing environmental flow recommendations&lt;/Title&gt;&lt;Template&gt;Journal Article&lt;/Template&gt;&lt;Star&gt;0&lt;/Star&gt;&lt;Tag&gt;0&lt;/Tag&gt;&lt;Author&gt;Richter, Brian D; Warner, Andrew T; Meyer, Judy L; Lutz, Kim&lt;/Author&gt;&lt;Year&gt;2006&lt;/Year&gt;&lt;Details&gt;&lt;_created&gt;62475590&lt;/_created&gt;&lt;_issue&gt;3&lt;/_issue&gt;&lt;_journal&gt;River Research &amp;amp; Applications&lt;/_journal&gt;&lt;_modified&gt;62475607&lt;/_modified&gt;&lt;_pages&gt;297-318&lt;/_pages&gt;&lt;_volume&gt;22&lt;/_volume&gt;&lt;/Details&gt;&lt;Extra&gt;&lt;DBUID&gt;{F96A950B-833F-4880-A151-76DA2D6A2879}&lt;/DBUID&gt;&lt;/Extra&gt;&lt;/Item&gt;&lt;/References&gt;&lt;/Group&gt;&lt;Group&gt;&lt;References&gt;&lt;Item&gt;&lt;ID&gt;404&lt;/ID&gt;&lt;UID&gt;{46AF6081-82AF-4CEA-80D1-331629B40EA6}&lt;/UID&gt;&lt;Title&gt;Ecological Flow Assessment for Hanlon Creek, Ontario: Use of Synthesized Flows with Range of Variability Approach&lt;/Title&gt;&lt;Template&gt;Journal Article&lt;/Template&gt;&lt;Star&gt;0&lt;/Star&gt;&lt;Tag&gt;0&lt;/Tag&gt;&lt;Author&gt;AndreaBradford; RabeyaNoor; HughWhiteley&lt;/Author&gt;&lt;Year&gt;2007&lt;/Year&gt;&lt;Details&gt;&lt;_issue&gt;2&lt;/_issue&gt;&lt;_journal&gt;Canadian Water Resources Journal&lt;/_journal&gt;&lt;_pages&gt;111-128&lt;/_pages&gt;&lt;_volume&gt;32&lt;/_volume&gt;&lt;_created&gt;62475538&lt;/_created&gt;&lt;_modified&gt;62475539&lt;/_modified&gt;&lt;_impact_factor&gt;   1.574&lt;/_impact_factor&gt;&lt;_collection_scope&gt;EI;SCIE;&lt;/_collection_scope&gt;&lt;/Details&gt;&lt;Extra&gt;&lt;DBUID&gt;{F96A950B-833F-4880-A151-76DA2D6A2879}&lt;/DBUID&gt;&lt;/Extra&gt;&lt;/Item&gt;&lt;/References&gt;&lt;/Group&gt;&lt;Group&gt;&lt;References&gt;&lt;Item&gt;&lt;ID&gt;427&lt;/ID&gt;&lt;UID&gt;{AB5F15B1-2912-4770-AD1C-DF76FE0E889A}&lt;/UID&gt;&lt;Title&gt;Pareto‐optimal solutions for environmental flow schemes incorporating the intra‐annual and interannual variability of the natural flow regime&lt;/Title&gt;&lt;Template&gt;Journal Article&lt;/Template&gt;&lt;Star&gt;0&lt;/Star&gt;&lt;Tag&gt;0&lt;/Tag&gt;&lt;Author&gt;Shiau, Jenq Tzong; Wu, Fu Chun&lt;/Author&gt;&lt;Year&gt;2007&lt;/Year&gt;&lt;Details&gt;&lt;_collection_scope&gt;EI;SCI;SCIE;&lt;/_collection_scope&gt;&lt;_created&gt;62475591&lt;/_created&gt;&lt;_impact_factor&gt;   4.361&lt;/_impact_factor&gt;&lt;_issue&gt;43&lt;/_issue&gt;&lt;_journal&gt;Water Resources Research&lt;/_journal&gt;&lt;_modified&gt;62475615&lt;/_modified&gt;&lt;_pages&gt;813-816&lt;/_pages&gt;&lt;_volume&gt;43&lt;/_volume&gt;&lt;/Details&gt;&lt;Extra&gt;&lt;DBUID&gt;{F96A950B-833F-4880-A151-76DA2D6A2879}&lt;/DBUID&gt;&lt;/Extra&gt;&lt;/Item&gt;&lt;/References&gt;&lt;/Group&gt;&lt;Group&gt;&lt;References&gt;&lt;Item&gt;&lt;ID&gt;422&lt;/ID&gt;&lt;UID&gt;{156F9CF5-7046-4500-8FCB-FDAE5CAFA30A}&lt;/UID&gt;&lt;Title&gt;Evaluation of suitable hydraulic conditions for spawning of ayu with horizontal 2D numerical simulation and PHABSIM&lt;/Title&gt;&lt;Template&gt;Journal Article&lt;/Template&gt;&lt;Star&gt;0&lt;/Star&gt;&lt;Tag&gt;0&lt;/Tag&gt;&lt;Author&gt;Nagaya, Takayuki; Shiraishi, Yoshiki; Onitsuka, Kouki; Higashino, Makoto; Takami, Tohru; Otsuka, Noriharu; Akiyama, Juichiro; Ozeki, Hiroaki&lt;/Author&gt;&lt;Year&gt;2008&lt;/Year&gt;&lt;Details&gt;&lt;_issue&gt;1&lt;/_issue&gt;&lt;_journal&gt;Ecological Modelling&lt;/_journal&gt;&lt;_pages&gt;133-143&lt;/_pages&gt;&lt;_volume&gt;215&lt;/_volume&gt;&lt;_created&gt;62475584&lt;/_created&gt;&lt;_modified&gt;62475621&lt;/_modified&gt;&lt;_impact_factor&gt;   2.507&lt;/_impact_factor&gt;&lt;_collection_scope&gt;EI;SCI;SCIE;&lt;/_collection_scope&gt;&lt;/Details&gt;&lt;Extra&gt;&lt;DBUID&gt;{F96A950B-833F-4880-A151-76DA2D6A2879}&lt;/DBUID&gt;&lt;/Extra&gt;&lt;/Item&gt;&lt;/References&gt;&lt;/Group&gt;&lt;Group&gt;&lt;References&gt;&lt;Item&gt;&lt;ID&gt;438&lt;/ID&gt;&lt;UID&gt;{3A7A5A8E-BE6F-4F8A-9AC1-955CED9A864F}&lt;/UID&gt;&lt;Title&gt;Study on ecological flow requirement for Chinese sturgeon spawning habitat&lt;/Title&gt;&lt;Template&gt;Journal Article&lt;/Template&gt;&lt;Star&gt;0&lt;/Star&gt;&lt;Tag&gt;0&lt;/Tag&gt;&lt;Author&gt;Banxuan; Duyun; Lidamei&lt;/Author&gt;&lt;Year&gt;2008&lt;/Year&gt;&lt;Details&gt;&lt;_accessed&gt;62475631&lt;/_accessed&gt;&lt;_collection_scope&gt;中国科技核心期刊;中文核心期刊;CSCD;EI;&lt;/_collection_scope&gt;&lt;_created&gt;62475630&lt;/_created&gt;&lt;_impact_factor&gt;   2.080&lt;/_impact_factor&gt;&lt;_issue&gt;Z2&lt;/_issue&gt;&lt;_journal&gt;_x0009_Journal of Hydraulic Engineering&lt;/_journal&gt;&lt;_modified&gt;62475633&lt;/_modified&gt;&lt;_pages&gt;47-55&lt;/_pages&gt;&lt;_volume&gt;39&lt;/_volume&gt;&lt;/Details&gt;&lt;Extra&gt;&lt;DBUID&gt;{F96A950B-833F-4880-A151-76DA2D6A2879}&lt;/DBUID&gt;&lt;/Extra&gt;&lt;/Item&gt;&lt;/References&gt;&lt;/Group&gt;&lt;Group&gt;&lt;References&gt;&lt;Item&gt;&lt;ID&gt;420&lt;/ID&gt;&lt;UID&gt;{E810313C-043D-46D5-94F0-FA109B6D1D06}&lt;/UID&gt;&lt;Title&gt;Method of ecological standardization of the impact on water bodies that cannot be standardized by bioassay: Case study of water bodies in Don basin&lt;/Title&gt;&lt;Template&gt;Journal Article&lt;/Template&gt;&lt;Star&gt;0&lt;/Star&gt;&lt;Tag&gt;0&lt;/Tag&gt;&lt;Author&gt;Maksimov, V N; Solov Ev, A V; Levich, A P; Bulgakov, N G; Abakumov, V A; Terekhin, A T&lt;/Author&gt;&lt;Year&gt;2009&lt;/Year&gt;&lt;Details&gt;&lt;_issue&gt;3&lt;/_issue&gt;&lt;_journal&gt;Water Resources&lt;/_journal&gt;&lt;_pages&gt;319-324&lt;/_pages&gt;&lt;_volume&gt;36&lt;/_volume&gt;&lt;_created&gt;62475580&lt;/_created&gt;&lt;_modified&gt;62475594&lt;/_modified&gt;&lt;_impact_factor&gt;   0.395&lt;/_impact_factor&gt;&lt;_collection_scope&gt;SCIE;&lt;/_collection_scope&gt;&lt;/Details&gt;&lt;Extra&gt;&lt;DBUID&gt;{F96A950B-833F-4880-A151-76DA2D6A2879}&lt;/DBUID&gt;&lt;/Extra&gt;&lt;/Item&gt;&lt;/References&gt;&lt;/Group&gt;&lt;Group&gt;&lt;References&gt;&lt;Item&gt;&lt;ID&gt;405&lt;/ID&gt;&lt;UID&gt;{AE5AA2C4-66B4-49F2-AF1C-A417C009C0D0}&lt;/UID&gt;&lt;Title&gt;Preserving the biodiversity and ecological services of rivers: new challenges and research opportunities&lt;/Title&gt;&lt;Template&gt;Journal Article&lt;/Template&gt;&lt;Star&gt;0&lt;/Star&gt;&lt;Tag&gt;0&lt;/Tag&gt;&lt;Author&gt;Arthington, A H; Naiman, R J; Mcclain, M E; Nilsson, C; Arthington, A H; Naiman, R J; Mcclain, M E; Nilsson, C&lt;/Author&gt;&lt;Year&gt;2010&lt;/Year&gt;&lt;Details&gt;&lt;_collection_scope&gt;SCI;SCIE;&lt;/_collection_scope&gt;&lt;_created&gt;62475549&lt;/_created&gt;&lt;_impact_factor&gt;   3.767&lt;/_impact_factor&gt;&lt;_issue&gt;1&lt;/_issue&gt;&lt;_journal&gt;Freshwater Biology&lt;/_journal&gt;&lt;_modified&gt;62597514&lt;/_modified&gt;&lt;_pages&gt;1-16&lt;/_pages&gt;&lt;_volume&gt;55&lt;/_volume&gt;&lt;/Details&gt;&lt;Extra&gt;&lt;DBUID&gt;{F96A950B-833F-4880-A151-76DA2D6A2879}&lt;/DBUID&gt;&lt;/Extra&gt;&lt;/Item&gt;&lt;/References&gt;&lt;/Group&gt;&lt;Group&gt;&lt;References&gt;&lt;Item&gt;&lt;ID&gt;406&lt;/ID&gt;&lt;UID&gt;{3AE8FB8D-75B4-4A2E-B4B5-BC25302D9662}&lt;/UID&gt;&lt;Title&gt;Flow restoration and protection in Australian rivers&lt;/Title&gt;&lt;Template&gt;Journal Article&lt;/Template&gt;&lt;Star&gt;0&lt;/Star&gt;&lt;Tag&gt;0&lt;/Tag&gt;&lt;Author&gt;Arthington, Angela H; Pusey, Bradley J&lt;/Author&gt;&lt;Year&gt;2010&lt;/Year&gt;&lt;Details&gt;&lt;_issue&gt;5-6&lt;/_issue&gt;&lt;_journal&gt;River Research &amp;amp; Applications&lt;/_journal&gt;&lt;_pages&gt;377-395&lt;/_pages&gt;&lt;_volume&gt;19&lt;/_volume&gt;&lt;_created&gt;62475549&lt;/_created&gt;&lt;_modified&gt;62475549&lt;/_modified&gt;&lt;/Details&gt;&lt;Extra&gt;&lt;DBUID&gt;{F96A950B-833F-4880-A151-76DA2D6A2879}&lt;/DBUID&gt;&lt;/Extra&gt;&lt;/Item&gt;&lt;/References&gt;&lt;/Group&gt;&lt;Group&gt;&lt;References&gt;&lt;Item&gt;&lt;ID&gt;416&lt;/ID&gt;&lt;UID&gt;{AD72D0D8-E34C-4A87-903C-F16615D7EFDF}&lt;/UID&gt;&lt;Title&gt;Classification of natural flow regimes in Australia to support environmental flow management&lt;/Title&gt;&lt;Template&gt;Journal Article&lt;/Template&gt;&lt;Star&gt;0&lt;/Star&gt;&lt;Tag&gt;0&lt;/Tag&gt;&lt;Author&gt;Kennard, MARK J; Pusey, BRADLEY J; Olden, JULIAN D; Mackay, STEPHEN J; Stein, JANET L; Nick, Marsh&lt;/Author&gt;&lt;Year&gt;2010&lt;/Year&gt;&lt;Details&gt;&lt;_issue&gt;1&lt;/_issue&gt;&lt;_journal&gt;Freshwater Biology&lt;/_journal&gt;&lt;_pages&gt;171-193&lt;/_pages&gt;&lt;_volume&gt;55&lt;/_volume&gt;&lt;_created&gt;62475574&lt;/_created&gt;&lt;_modified&gt;62475581&lt;/_modified&gt;&lt;_impact_factor&gt;   3.767&lt;/_impact_factor&gt;&lt;_collection_scope&gt;SCI;SCIE;&lt;/_collection_scope&gt;&lt;/Details&gt;&lt;Extra&gt;&lt;DBUID&gt;{F96A950B-833F-4880-A151-76DA2D6A2879}&lt;/DBUID&gt;&lt;/Extra&gt;&lt;/Item&gt;&lt;/References&gt;&lt;/Group&gt;&lt;Group&gt;&lt;References&gt;&lt;Item&gt;&lt;ID&gt;424&lt;/ID&gt;&lt;UID&gt;{216DE932-A11B-486C-8506-3D779FF306AC}&lt;/UID&gt;&lt;Title&gt;Ecological responses to altered flow regimes: a literature review to inform the science and management of environmental flows&lt;/Title&gt;&lt;Template&gt;Journal Article&lt;/Template&gt;&lt;Star&gt;0&lt;/Star&gt;&lt;Tag&gt;0&lt;/Tag&gt;&lt;Author&gt;Poff, N Leroy; Zimmerman, Julie K H&lt;/Author&gt;&lt;Year&gt;2010&lt;/Year&gt;&lt;Details&gt;&lt;_issue&gt;1&lt;/_issue&gt;&lt;_journal&gt;Freshwater Biology&lt;/_journal&gt;&lt;_pages&gt;194-205&lt;/_pages&gt;&lt;_volume&gt;55&lt;/_volume&gt;&lt;_created&gt;62475586&lt;/_created&gt;&lt;_modified&gt;62475617&lt;/_modified&gt;&lt;_impact_factor&gt;   3.767&lt;/_impact_factor&gt;&lt;_collection_scope&gt;SCI;SCIE;&lt;/_collection_scope&gt;&lt;/Details&gt;&lt;Extra&gt;&lt;DBUID&gt;{F96A950B-833F-4880-A151-76DA2D6A2879}&lt;/DBUID&gt;&lt;/Extra&gt;&lt;/Item&gt;&lt;/References&gt;&lt;/Group&gt;&lt;Group&gt;&lt;References&gt;&lt;Item&gt;&lt;ID&gt;654&lt;/ID&gt;&lt;UID&gt;{6B3F1A40-7111-4077-8D58-37CC28EACBB7}&lt;/UID&gt;&lt;Title&gt;Assessing regional impacts and adaptation strategies for climate change: the Washington Climate Change Impacts Assessment&lt;/Title&gt;&lt;Template&gt;Journal Article&lt;/Template&gt;&lt;Star&gt;0&lt;/Star&gt;&lt;Tag&gt;0&lt;/Tag&gt;&lt;Author&gt;Miles, Edward L; Elsner, Marketa M; Littell, Jeremy S; Binder, Lara Whitely; Lettenmaier, Dennis P&lt;/Author&gt;&lt;Year&gt;2010&lt;/Year&gt;&lt;Details&gt;&lt;_issue&gt;1-2&lt;/_issue&gt;&lt;_journal&gt;Climatic Change&lt;/_journal&gt;&lt;_pages&gt;9-27&lt;/_pages&gt;&lt;_volume&gt;102&lt;/_volume&gt;&lt;_created&gt;62597507&lt;/_created&gt;&lt;_modified&gt;62597507&lt;/_modified&gt;&lt;_impact_factor&gt;   3.537&lt;/_impact_factor&gt;&lt;_collection_scope&gt;EI;SCI;SCIE;&lt;/_collection_scope&gt;&lt;/Details&gt;&lt;Extra&gt;&lt;DBUID&gt;{F96A950B-833F-4880-A151-76DA2D6A2879}&lt;/DBUID&gt;&lt;/Extra&gt;&lt;/Item&gt;&lt;/References&gt;&lt;/Group&gt;&lt;Group&gt;&lt;References&gt;&lt;Item&gt;&lt;ID&gt;663&lt;/ID&gt;&lt;UID&gt;{D9A05299-EA89-42F3-BB52-A33031411D57}&lt;/UID&gt;&lt;Title&gt;The ecological limits of hydrologic alteration (ELOHA): a new framework for developing regional environmental flow standards.&lt;/Title&gt;&lt;Template&gt;Journal Article&lt;/Template&gt;&lt;Star&gt;0&lt;/Star&gt;&lt;Tag&gt;0&lt;/Tag&gt;&lt;Author&gt;Poff, N Leroy; Richter, Brian D; Arthington, Angela H; Bunn, Stuart E; Naiman, Robert J; Kendy, Eloise; Acreman, Mike; Apse, Colin; Bledsoe, Brian P; Freeman, Mary C&lt;/Author&gt;&lt;Year&gt;2010&lt;/Year&gt;&lt;Details&gt;&lt;_issue&gt;1&lt;/_issue&gt;&lt;_journal&gt;Freshwater Biology&lt;/_journal&gt;&lt;_pages&gt;147-170&lt;/_pages&gt;&lt;_volume&gt;55&lt;/_volume&gt;&lt;_created&gt;62597514&lt;/_created&gt;&lt;_modified&gt;62597514&lt;/_modified&gt;&lt;_impact_factor&gt;   3.767&lt;/_impact_factor&gt;&lt;_collection_scope&gt;SCI;SCIE;&lt;/_collection_scope&gt;&lt;/Details&gt;&lt;Extra&gt;&lt;DBUID&gt;{F96A950B-833F-4880-A151-76DA2D6A2879}&lt;/DBUID&gt;&lt;/Extra&gt;&lt;/Item&gt;&lt;/References&gt;&lt;/Group&gt;&lt;Group&gt;&lt;References&gt;&lt;Item&gt;&lt;ID&gt;411&lt;/ID&gt;&lt;UID&gt;{CBD39DDE-707E-4AA9-8EB0-90A62AB857ED}&lt;/UID&gt;&lt;Title&gt;Protecting Indigenous Values in Water Management: A Challenge to Conventional Environmental Flow Assessments&lt;/Title&gt;&lt;Template&gt;Journal Article&lt;/Template&gt;&lt;Star&gt;0&lt;/Star&gt;&lt;Tag&gt;0&lt;/Tag&gt;&lt;Author&gt;Finn, M; Jackson, S&lt;/Author&gt;&lt;Year&gt;2011&lt;/Year&gt;&lt;Details&gt;&lt;_collection_scope&gt;SCI;SCIE;&lt;/_collection_scope&gt;&lt;_created&gt;62475565&lt;/_created&gt;&lt;_impact_factor&gt;   4.030&lt;/_impact_factor&gt;&lt;_issue&gt;8&lt;/_issue&gt;&lt;_journal&gt;Ecosystems&lt;/_journal&gt;&lt;_modified&gt;62475607&lt;/_modified&gt;&lt;_pages&gt;1232-1248&lt;/_pages&gt;&lt;_volume&gt;14&lt;/_volume&gt;&lt;/Details&gt;&lt;Extra&gt;&lt;DBUID&gt;{F96A950B-833F-4880-A151-76DA2D6A2879}&lt;/DBUID&gt;&lt;/Extra&gt;&lt;/Item&gt;&lt;/References&gt;&lt;/Group&gt;&lt;Group&gt;&lt;References&gt;&lt;Item&gt;&lt;ID&gt;418&lt;/ID&gt;&lt;UID&gt;{4BF7C112-5B32-4FDD-8FC5-7F2620B242F7}&lt;/UID&gt;&lt;Title&gt;Study on instream ecological flow of the middle Yangtze River based on physical habitat simulation&lt;/Title&gt;&lt;Template&gt;Journal Article&lt;/Template&gt;&lt;Star&gt;0&lt;/Star&gt;&lt;Tag&gt;0&lt;/Tag&gt;&lt;Author&gt;Jian, L I; Xia, Zi Qiang&lt;/Author&gt;&lt;Year&gt;2011&lt;/Year&gt;&lt;Details&gt;&lt;_issue&gt;6&lt;/_issue&gt;&lt;_journal&gt;Journal of Hydraulic Engineering&lt;/_journal&gt;&lt;_pages&gt;678-684&lt;/_pages&gt;&lt;_volume&gt;39&lt;/_volume&gt;&lt;_created&gt;62475579&lt;/_created&gt;&lt;_modified&gt;62475625&lt;/_modified&gt;&lt;_impact_factor&gt;   2.080&lt;/_impact_factor&gt;&lt;_collection_scope&gt;EI;SCI;SCIE;&lt;/_collection_scope&gt;&lt;_accessed&gt;62475625&lt;/_accessed&gt;&lt;/Details&gt;&lt;Extra&gt;&lt;DBUID&gt;{F96A950B-833F-4880-A151-76DA2D6A2879}&lt;/DBUID&gt;&lt;/Extra&gt;&lt;/Item&gt;&lt;/References&gt;&lt;/Group&gt;&lt;Group&gt;&lt;References&gt;&lt;Item&gt;&lt;ID&gt;434&lt;/ID&gt;&lt;UID&gt;{024223BB-5321-4700-BAA6-DA80502739FA}&lt;/UID&gt;&lt;Title&gt;Study on integrated calculation of ecological water demand for basin system&lt;/Title&gt;&lt;Template&gt;Journal Article&lt;/Template&gt;&lt;Star&gt;0&lt;/Star&gt;&lt;Tag&gt;0&lt;/Tag&gt;&lt;Author&gt;Jin, Xin; Yan, Deng Hua; Zhang, Cheng; Tang, Yun; Yang, Gui Yu; Wang, Ling He&lt;/Author&gt;&lt;Year&gt;2011&lt;/Year&gt;&lt;Details&gt;&lt;_collection_scope&gt;EI;&lt;/_collection_scope&gt;&lt;_created&gt;62475595&lt;/_created&gt;&lt;_issue&gt;10&lt;/_issue&gt;&lt;_journal&gt;Science China Technological Sciences&lt;/_journal&gt;&lt;_modified&gt;62597503&lt;/_modified&gt;&lt;_pages&gt;2638-2648&lt;/_pages&gt;&lt;_volume&gt;54&lt;/_volume&gt;&lt;/Details&gt;&lt;Extra&gt;&lt;DBUID&gt;{F96A950B-833F-4880-A151-76DA2D6A2879}&lt;/DBUID&gt;&lt;/Extra&gt;&lt;/Item&gt;&lt;/References&gt;&lt;/Group&gt;&lt;Group&gt;&lt;References&gt;&lt;Item&gt;&lt;ID&gt;436&lt;/ID&gt;&lt;UID&gt;{8DE880AE-A835-4F50-B316-433FD8365A6F}&lt;/UID&gt;&lt;Title&gt;Study on building scheme for a healthy aquatic ecosystem of Lake Hongze&lt;/Title&gt;&lt;Template&gt;Journal Article&lt;/Template&gt;&lt;Star&gt;0&lt;/Star&gt;&lt;Tag&gt;0&lt;/Tag&gt;&lt;Author&gt;Chun, Y E; Chunhua, L I; Wang, Bo; Zhang, Juan; Zhang, Lei&lt;/Author&gt;&lt;Year&gt;2011&lt;/Year&gt;&lt;Details&gt;&lt;_created&gt;62475597&lt;/_created&gt;&lt;_issue&gt;5&lt;/_issue&gt;&lt;_journal&gt;Journal of Lake Sciences&lt;/_journal&gt;&lt;_modified&gt;62597503&lt;/_modified&gt;&lt;_pages&gt;725-730&lt;/_pages&gt;&lt;_volume&gt;23&lt;/_volume&gt;&lt;/Details&gt;&lt;Extra&gt;&lt;DBUID&gt;{F96A950B-833F-4880-A151-76DA2D6A2879}&lt;/DBUID&gt;&lt;/Extra&gt;&lt;/Item&gt;&lt;/References&gt;&lt;/Group&gt;&lt;Group&gt;&lt;References&gt;&lt;Item&gt;&lt;ID&gt;412&lt;/ID&gt;&lt;UID&gt;{A6431698-CA45-47BD-8BE5-9431FE3E167A}&lt;/UID&gt;&lt;Title&gt;定量分析青狮潭水库对漓江生态环境的影响&lt;/Title&gt;&lt;Template&gt;Journal Article&lt;/Template&gt;&lt;Star&gt;0&lt;/Star&gt;&lt;Tag&gt;0&lt;/Tag&gt;&lt;Author&gt;闵倩; 蒋亚萍; 陈余道&lt;/Author&gt;&lt;Year&gt;2012&lt;/Year&gt;&lt;Details&gt;&lt;_accessed&gt;62475570&lt;/_accessed&gt;&lt;_collection_scope&gt;中国科技核心期刊;中文核心期刊;CSCD;&lt;/_collection_scope&gt;&lt;_created&gt;62475567&lt;/_created&gt;&lt;_issue&gt;6&lt;/_issue&gt;&lt;_journal&gt;水文&lt;/_journal&gt;&lt;_modified&gt;62475570&lt;/_modified&gt;&lt;_pages&gt;47-51&lt;/_pages&gt;&lt;_tertiary_title&gt;Hydrology&lt;/_tertiary_title&gt;&lt;_translated_title&gt;Quantitative analysis of the impact of Qingshitan Reservoir on the ecological environment of Minjiang River&lt;/_translated_title&gt;&lt;_volume&gt;32&lt;/_volume&gt;&lt;_translated_author&gt;Min, Qian;Jiang, Yaping;Chen, Yudao&lt;/_translated_author&gt;&lt;/Details&gt;&lt;Extra&gt;&lt;DBUID&gt;{F96A950B-833F-4880-A151-76DA2D6A2879}&lt;/DBUID&gt;&lt;/Extra&gt;&lt;/Item&gt;&lt;/References&gt;&lt;/Group&gt;&lt;Group&gt;&lt;References&gt;&lt;Item&gt;&lt;ID&gt;415&lt;/ID&gt;&lt;UID&gt;{34D418A1-8F5C-4182-BAE4-EFCBE843D977}&lt;/UID&gt;&lt;Title&gt;基于物理栖息地模拟的减水河段鱼类生态需水量研究&lt;/Title&gt;&lt;Template&gt;Journal Article&lt;/Template&gt;&lt;Star&gt;0&lt;/Star&gt;&lt;Tag&gt;0&lt;/Tag&gt;&lt;Author&gt;蒋红霞; 黄晓荣; 李文华&lt;/Author&gt;&lt;Year&gt;2012&lt;/Year&gt;&lt;Details&gt;&lt;_collection_scope&gt;中国科技核心期刊;中文核心期刊;CSCD;&lt;/_collection_scope&gt;&lt;_created&gt;62475573&lt;/_created&gt;&lt;_issue&gt;5&lt;/_issue&gt;&lt;_journal&gt;水力发电学报&lt;/_journal&gt;&lt;_modified&gt;62475592&lt;/_modified&gt;&lt;_pages&gt;141-147&lt;/_pages&gt;&lt;_volume&gt;31&lt;/_volume&gt;&lt;_translated_author&gt;Jiang, Hongxia;Huang, Xiaorong;Li, Wenhua&lt;/_translated_author&gt;&lt;/Details&gt;&lt;Extra&gt;&lt;DBUID&gt;{F96A950B-833F-4880-A151-76DA2D6A2879}&lt;/DBUID&gt;&lt;/Extra&gt;&lt;/Item&gt;&lt;/References&gt;&lt;/Group&gt;&lt;Group&gt;&lt;References&gt;&lt;Item&gt;&lt;ID&gt;428&lt;/ID&gt;&lt;UID&gt;{27A165EA-73D6-4104-9064-1C1422700A60}&lt;/UID&gt;&lt;Title&gt;Urban Stormwater Runoff: A New Class of Environmental Flow Problem&lt;/Title&gt;&lt;Template&gt;Journal Article&lt;/Template&gt;&lt;Star&gt;0&lt;/Star&gt;&lt;Tag&gt;0&lt;/Tag&gt;&lt;Author&gt;Walsh, Christopher J; Fletcher, Tim D; Burns, Matthew J&lt;/Author&gt;&lt;Year&gt;2012&lt;/Year&gt;&lt;Details&gt;&lt;_issue&gt;9&lt;/_issue&gt;&lt;_journal&gt;Plos One&lt;/_journal&gt;&lt;_pages&gt;e45814&lt;/_pages&gt;&lt;_volume&gt;7&lt;/_volume&gt;&lt;_created&gt;62475591&lt;/_created&gt;&lt;_modified&gt;62475620&lt;/_modified&gt;&lt;_impact_factor&gt;   2.766&lt;/_impact_factor&gt;&lt;_collection_scope&gt;SCIE;&lt;/_collection_scope&gt;&lt;/Details&gt;&lt;Extra&gt;&lt;DBUID&gt;{F96A950B-833F-4880-A151-76DA2D6A2879}&lt;/DBUID&gt;&lt;/Extra&gt;&lt;/Item&gt;&lt;/References&gt;&lt;/Group&gt;&lt;Group&gt;&lt;References&gt;&lt;Item&gt;&lt;ID&gt;421&lt;/ID&gt;&lt;UID&gt;{0BE57185-03E9-4054-A6AD-FFDE50B8A71F}&lt;/UID&gt;&lt;Title&gt;Application of the ELOHA Framework to Regulated Rivers in the Upper Tennessee River Basin: A Case Study&lt;/Title&gt;&lt;Template&gt;Journal Article&lt;/Template&gt;&lt;Star&gt;0&lt;/Star&gt;&lt;Tag&gt;0&lt;/Tag&gt;&lt;Author&gt;Mcmanamay, Ryan A; Orth, Donald J; Dolloff, Charles A; Mathews, David C&lt;/Author&gt;&lt;Year&gt;2013&lt;/Year&gt;&lt;Details&gt;&lt;_accessed&gt;62489458&lt;/_accessed&gt;&lt;_collection_scope&gt;EI;SCI;SCIE;&lt;/_collection_scope&gt;&lt;_created&gt;62475581&lt;/_created&gt;&lt;_impact_factor&gt;   2.177&lt;/_impact_factor&gt;&lt;_issue&gt;6&lt;/_issue&gt;&lt;_journal&gt;Environmental Management&lt;/_journal&gt;&lt;_modified&gt;62475581&lt;/_modified&gt;&lt;_pages&gt;1210-1235&lt;/_pages&gt;&lt;_volume&gt;51&lt;/_volume&gt;&lt;/Details&gt;&lt;Extra&gt;&lt;DBUID&gt;{F96A950B-833F-4880-A151-76DA2D6A2879}&lt;/DBUID&gt;&lt;/Extra&gt;&lt;/Item&gt;&lt;/References&gt;&lt;/Group&gt;&lt;Group&gt;&lt;References&gt;&lt;Item&gt;&lt;ID&gt;652&lt;/ID&gt;&lt;UID&gt;{8214B2D9-BEF6-4ABE-9BCA-83AF9A1CD82B}&lt;/UID&gt;&lt;Title&gt;Effect of the Three Gorges Reservoir initial filling on downstream habitat suitability of the typical fishes&lt;/Title&gt;&lt;Template&gt;Journal Article&lt;/Template&gt;&lt;Star&gt;0&lt;/Star&gt;&lt;Tag&gt;5&lt;/Tag&gt;&lt;Author&gt;Jian, L I; Xia, Zi Qiang; Dai, Hui Chao; Yin, Wei&lt;/Author&gt;&lt;Year&gt;2013&lt;/Year&gt;&lt;Details&gt;&lt;_issue&gt;8&lt;/_issue&gt;&lt;_journal&gt;Journal of Hydraulic Engineering&lt;/_journal&gt;&lt;_pages&gt;892-900&lt;/_pages&gt;&lt;_volume&gt;44&lt;/_volume&gt;&lt;_created&gt;62597504&lt;/_created&gt;&lt;_modified&gt;62597510&lt;/_modified&gt;&lt;_impact_factor&gt;   2.080&lt;/_impact_factor&gt;&lt;_collection_scope&gt;EI;SCI;SCIE;&lt;/_collection_scope&gt;&lt;/Details&gt;&lt;Extra&gt;&lt;DBUID&gt;{F96A950B-833F-4880-A151-76DA2D6A2879}&lt;/DBUID&gt;&lt;/Extra&gt;&lt;/Item&gt;&lt;/References&gt;&lt;/Group&gt;&lt;Group&gt;&lt;References&gt;&lt;Item&gt;&lt;ID&gt;653&lt;/ID&gt;&lt;UID&gt;{6F6B4156-E96F-452A-B34A-64E32AD73E70}&lt;/UID&gt;&lt;Title&gt;Effects of the Three Gorges Reservoir on the hydrological droughts at the downstream Yichang station during 2003&amp;amp;ndash;2011&lt;/Title&gt;&lt;Template&gt;Journal Article&lt;/Template&gt;&lt;Star&gt;0&lt;/Star&gt;&lt;Tag&gt;0&lt;/Tag&gt;&lt;Author&gt;Li, Shuai; Xiong, Lihua; Dong, Leihua; Zhang, Jun&lt;/Author&gt;&lt;Year&gt;2013&lt;/Year&gt;&lt;Details&gt;&lt;_issue&gt;26&lt;/_issue&gt;&lt;_journal&gt;Hydrological Processes&lt;/_journal&gt;&lt;_pages&gt;3981-3993&lt;/_pages&gt;&lt;_volume&gt;27&lt;/_volume&gt;&lt;_created&gt;62597504&lt;/_created&gt;&lt;_modified&gt;62597504&lt;/_modified&gt;&lt;_impact_factor&gt;   3.181&lt;/_impact_factor&gt;&lt;_collection_scope&gt;EI;SCI;SCIE;&lt;/_collection_scope&gt;&lt;/Details&gt;&lt;Extra&gt;&lt;DBUID&gt;{F96A950B-833F-4880-A151-76DA2D6A2879}&lt;/DBUID&gt;&lt;/Extra&gt;&lt;/Item&gt;&lt;/References&gt;&lt;/Group&gt;&lt;Group&gt;&lt;References&gt;&lt;Item&gt;&lt;ID&gt;658&lt;/ID&gt;&lt;UID&gt;{23C6B4C9-5774-485D-B9C5-92EBEADEA0F0}&lt;/UID&gt;&lt;Title&gt;Application of the ELOHA Framework to Regulated Rivers in the Upper Tennessee River Basin: A Case Study&lt;/Title&gt;&lt;Template&gt;Journal Article&lt;/Template&gt;&lt;Star&gt;0&lt;/Star&gt;&lt;Tag&gt;0&lt;/Tag&gt;&lt;Author&gt;Mcmanamay, Ryan A; Orth, Donald J; Dolloff, Charles A; Mathews, David C&lt;/Author&gt;&lt;Year&gt;2013&lt;/Year&gt;&lt;Details&gt;&lt;_issue&gt;6&lt;/_issue&gt;&lt;_journal&gt;Environmental Management&lt;/_journal&gt;&lt;_pages&gt;1210-1235&lt;/_pages&gt;&lt;_volume&gt;51&lt;/_volume&gt;&lt;_created&gt;62597511&lt;/_created&gt;&lt;_modified&gt;62597511&lt;/_modified&gt;&lt;_impact_factor&gt;   2.177&lt;/_impact_factor&gt;&lt;_collection_scope&gt;EI;SCI;SCIE;&lt;/_collection_scope&gt;&lt;/Details&gt;&lt;Extra&gt;&lt;DBUID&gt;{F96A950B-833F-4880-A151-76DA2D6A2879}&lt;/DBUID&gt;&lt;/Extra&gt;&lt;/Item&gt;&lt;/References&gt;&lt;/Group&gt;&lt;Group&gt;&lt;References&gt;&lt;Item&gt;&lt;ID&gt;437&lt;/ID&gt;&lt;UID&gt;{82F9F336-85D0-4CE1-A381-12D9EC48ED17}&lt;/UID&gt;&lt;Title&gt;太湖西苕溪流域环境流量评价分析&lt;/Title&gt;&lt;Template&gt;Journal Article&lt;/Template&gt;&lt;Star&gt;0&lt;/Star&gt;&lt;Tag&gt;0&lt;/Tag&gt;&lt;Author&gt;张媛; 许有鹏; 于志慧; 潘光波&lt;/Author&gt;&lt;Year&gt;2014&lt;/Year&gt;&lt;Details&gt;&lt;_accessed&gt;62475599&lt;/_accessed&gt;&lt;_collection_scope&gt;中国科技核心期刊;中文核心期刊;CSCD;EI;&lt;/_collection_scope&gt;&lt;_created&gt;62475599&lt;/_created&gt;&lt;_issue&gt;10&lt;/_issue&gt;&lt;_journal&gt;水利学报&lt;/_journal&gt;&lt;_modified&gt;62475599&lt;/_modified&gt;&lt;_pages&gt;1193-1198&lt;/_pages&gt;&lt;_translated_author&gt;ZHANG Yuan, XU You-peng YU Zhi-hui&lt;/_translated_author&gt;&lt;_translated_title&gt;Evaluation and Analysis of Environmental Flow in Xitiaoxi Valley of Taihu Lake &lt;/_translated_title&gt;&lt;_volume&gt;45&lt;/_volume&gt;&lt;/Details&gt;&lt;Extra&gt;&lt;DBUID&gt;{F96A950B-833F-4880-A151-76DA2D6A2879}&lt;/DBUID&gt;&lt;/Extra&gt;&lt;/Item&gt;&lt;/References&gt;&lt;/Group&gt;&lt;Group&gt;&lt;References&gt;&lt;Item&gt;&lt;ID&gt;410&lt;/ID&gt;&lt;UID&gt;{C9499D61-C22E-4FC8-9E1E-C80F47D703C9}&lt;/UID&gt;&lt;Title&gt;Hydrological Variation of Low Flows Influenced by Large Size(Ⅰ)Reservoir Construction in the Ganjiang River Basin&lt;/Title&gt;&lt;Template&gt;Journal Article&lt;/Template&gt;&lt;Star&gt;0&lt;/Star&gt;&lt;Tag&gt;0&lt;/Tag&gt;&lt;Author&gt;Chen, Chang Chun; Wang, La Chun; Yao, Xin; Yan-Ping, L I&lt;/Author&gt;&lt;Year&gt;2015&lt;/Year&gt;&lt;Details&gt;&lt;_created&gt;62475563&lt;/_created&gt;&lt;_journal&gt;China Rural Water &amp;amp; Hydropower&lt;/_journal&gt;&lt;_modified&gt;62475583&lt;/_modified&gt;&lt;/Details&gt;&lt;Extra&gt;&lt;DBUID&gt;{F96A950B-833F-4880-A151-76DA2D6A2879}&lt;/DBUID&gt;&lt;/Extra&gt;&lt;/Item&gt;&lt;/References&gt;&lt;/Group&gt;&lt;Group&gt;&lt;References&gt;&lt;Item&gt;&lt;ID&gt;419&lt;/ID&gt;&lt;UID&gt;{27A020D6-FEB2-4B28-9B70-DDA2878CB9D3}&lt;/UID&gt;&lt;Title&gt;Assessment of ecological instream flow requirements under climate change Pseudorasbora parva&lt;/Title&gt;&lt;Template&gt;Journal Article&lt;/Template&gt;&lt;Star&gt;0&lt;/Star&gt;&lt;Tag&gt;0&lt;/Tag&gt;&lt;Author&gt;Liu, Q; Yu, H; Liang, L; Ping, F; Xia, X; Mou, X; Liang, J&lt;/Author&gt;&lt;Year&gt;2016&lt;/Year&gt;&lt;Details&gt;&lt;_created&gt;62475580&lt;/_created&gt;&lt;_issue&gt;3&lt;/_issue&gt;&lt;_journal&gt;International Journal of Environmental Science &amp;amp; Technology&lt;/_journal&gt;&lt;_modified&gt;62475581&lt;/_modified&gt;&lt;_pages&gt;1-12&lt;/_pages&gt;&lt;_volume&gt;14&lt;/_volume&gt;&lt;/Details&gt;&lt;Extra&gt;&lt;DBUID&gt;{F96A950B-833F-4880-A151-76DA2D6A2879}&lt;/DBUID&gt;&lt;/Extra&gt;&lt;/Item&gt;&lt;/References&gt;&lt;/Group&gt;&lt;Group&gt;&lt;References&gt;&lt;Item&gt;&lt;ID&gt;656&lt;/ID&gt;&lt;UID&gt;{66388EE6-FFD3-4FF8-8DB5-E3CA7D0C46FE}&lt;/UID&gt;&lt;Title&gt;Assessing impacts of climate change and river regulation on flow regimes in cold climate: A study of a pristine and a regulated river in the sub-arctic setting of Northern Europe&lt;/Title&gt;&lt;Template&gt;Journal Article&lt;/Template&gt;&lt;Star&gt;0&lt;/Star&gt;&lt;Tag&gt;0&lt;/Tag&gt;&lt;Author&gt;Ashraf, Faisal Bin; Haghighi, Ali Torabi; Marttila, Hannu; Kløve, Bjørn&lt;/Author&gt;&lt;Year&gt;2016&lt;/Year&gt;&lt;Details&gt;&lt;_journal&gt;Journal of Hydrology&lt;/_journal&gt;&lt;_pages&gt;410-422&lt;/_pages&gt;&lt;_volume&gt;542&lt;/_volume&gt;&lt;_created&gt;62597509&lt;/_created&gt;&lt;_modified&gt;62597509&lt;/_modified&gt;&lt;_impact_factor&gt;   3.727&lt;/_impact_factor&gt;&lt;_collection_scope&gt;EI;SCI;SCIE;&lt;/_collection_scope&gt;&lt;/Details&gt;&lt;Extra&gt;&lt;DBUID&gt;{F96A950B-833F-4880-A151-76DA2D6A2879}&lt;/DBUID&gt;&lt;/Extra&gt;&lt;/Item&gt;&lt;/References&gt;&lt;/Group&gt;&lt;Group&gt;&lt;References&gt;&lt;Item&gt;&lt;ID&gt;429&lt;/ID&gt;&lt;UID&gt;{25B3FF49-5CC2-43D2-B49E-D4520D90FF80}&lt;/UID&gt;&lt;Title&gt;Identification of potential impacts of climate change and anthropogenic activities on streamflow alterations in the Tarim River Basin, China&lt;/Title&gt;&lt;Template&gt;Journal Article&lt;/Template&gt;&lt;Star&gt;1&lt;/Star&gt;&lt;Tag&gt;0&lt;/Tag&gt;&lt;Author&gt;Xue, Lianqing; Yang, Fan; Yang, Changbing; Chen, Xinfang; Zhang, Luochen; Chi, Yixia; Yang, Guang&lt;/Author&gt;&lt;Year&gt;2017&lt;/Year&gt;&lt;Details&gt;&lt;_created&gt;62475592&lt;/_created&gt;&lt;_issue&gt;1&lt;/_issue&gt;&lt;_journal&gt;Sci Rep&lt;/_journal&gt;&lt;_modified&gt;62475624&lt;/_modified&gt;&lt;_volume&gt;7&lt;/_volume&gt;&lt;/Details&gt;&lt;Extra&gt;&lt;DBUID&gt;{F96A950B-833F-4880-A151-76DA2D6A2879}&lt;/DBUID&gt;&lt;/Extra&gt;&lt;/Item&gt;&lt;/References&gt;&lt;/Group&gt;&lt;Group&gt;&lt;References&gt;&lt;Item&gt;&lt;ID&gt;430&lt;/ID&gt;&lt;UID&gt;{ECA612AE-F2DE-41EB-8294-1FB181169A02}&lt;/UID&gt;&lt;Title&gt;Quantitative Assessment of Hydrological Alteration Caused by Irrigation Projects in the Tarim River basin, China&lt;/Title&gt;&lt;Template&gt;Journal Article&lt;/Template&gt;&lt;Star&gt;0&lt;/Star&gt;&lt;Tag&gt;0&lt;/Tag&gt;&lt;Author&gt;Xue, Lianqing; Zhang, Hui; Yang, Changbing; Zhang, Luochen; Sun, Chao&lt;/Author&gt;&lt;Year&gt;2017&lt;/Year&gt;&lt;Details&gt;&lt;_collection_scope&gt;SCIE;&lt;/_collection_scope&gt;&lt;_created&gt;62475592&lt;/_created&gt;&lt;_impact_factor&gt;   4.122&lt;/_impact_factor&gt;&lt;_issue&gt;1&lt;/_issue&gt;&lt;_journal&gt;Scientific Reports&lt;/_journal&gt;&lt;_modified&gt;62475625&lt;/_modified&gt;&lt;_pages&gt;4291&lt;/_pages&gt;&lt;_volume&gt;7&lt;/_volume&gt;&lt;/Details&gt;&lt;Extra&gt;&lt;DBUID&gt;{F96A950B-833F-4880-A151-76DA2D6A2879}&lt;/DBUID&gt;&lt;/Extra&gt;&lt;/Item&gt;&lt;/References&gt;&lt;/Group&gt;&lt;Group&gt;&lt;References&gt;&lt;Item&gt;&lt;ID&gt;431&lt;/ID&gt;&lt;UID&gt;{C8E6921A-E0B2-4B08-90AB-A60CFBF629CA}&lt;/UID&gt;&lt;Title&gt;塔里木灌区引水前后环境流特性变化&lt;/Title&gt;&lt;Template&gt;Journal Article&lt;/Template&gt;&lt;Star&gt;0&lt;/Star&gt;&lt;Tag&gt;0&lt;/Tag&gt;&lt;Author&gt;薛联青; 张卉; 张洛晨; 迟艺侠; 孙超&lt;/Author&gt;&lt;Year&gt;2017&lt;/Year&gt;&lt;Details&gt;&lt;_accessed&gt;62475594&lt;/_accessed&gt;&lt;_collection_scope&gt;中国科技核心期刊;&lt;/_collection_scope&gt;&lt;_created&gt;62475592&lt;/_created&gt;&lt;_issue&gt;3&lt;/_issue&gt;&lt;_journal&gt;水资源保护&lt;/_journal&gt;&lt;_modified&gt;62597487&lt;/_modified&gt;&lt;_pages&gt;31-37&lt;/_pages&gt;&lt;_translated_author&gt;Xue Lianqing, Zhang Hui Zhang Luochen&lt;/_translated_author&gt;&lt;_translated_title&gt;Change of environmental flow characteristics before and after diversion in Tarim irrigation district&lt;/_translated_title&gt;&lt;_volume&gt;33&lt;/_volume&gt;&lt;/Details&gt;&lt;Extra&gt;&lt;DBUID&gt;{F96A950B-833F-4880-A151-76DA2D6A2879}&lt;/DBUID&gt;&lt;/Extra&gt;&lt;/Item&gt;&lt;/References&gt;&lt;/Group&gt;&lt;Group&gt;&lt;References&gt;&lt;Item&gt;&lt;ID&gt;432&lt;/ID&gt;&lt;UID&gt;{159D7788-1B6A-4C31-8953-E2F9E6E47F21}&lt;/UID&gt;&lt;Title&gt;Impact of water conservancy projects on eco-hydrological regime of Tarim River based on improved RVA method&lt;/Title&gt;&lt;Template&gt;Journal Article&lt;/Template&gt;&lt;Star&gt;0&lt;/Star&gt;&lt;Tag&gt;0&lt;/Tag&gt;&lt;Author&gt;Xue, Lianqing; Hui, Zhang; Zhang, Luochen; Chi, Yixia; Chao, Sun&lt;/Author&gt;&lt;Year&gt;2017&lt;/Year&gt;&lt;Details&gt;&lt;_created&gt;62475594&lt;/_created&gt;&lt;_issue&gt;3&lt;/_issue&gt;&lt;_journal&gt;Journal of Hohai University&lt;/_journal&gt;&lt;_modified&gt;62475625&lt;/_modified&gt;&lt;_pages&gt;189-196&lt;/_pages&gt;&lt;_volume&gt;45&lt;/_volume&gt;&lt;/Details&gt;&lt;Extra&gt;&lt;DBUID&gt;{F96A950B-833F-4880-A151-76DA2D6A2879}&lt;/DBUID&gt;&lt;/Extra&gt;&lt;/Item&gt;&lt;/References&gt;&lt;/Group&gt;&lt;Group&gt;&lt;References&gt;&lt;Item&gt;&lt;ID&gt;435&lt;/ID&gt;&lt;UID&gt;{4D42AED4-36E2-4DD1-A63D-6868AD1D100B}&lt;/UID&gt;&lt;Title&gt;Development of a new IHA method for impact assessment of climate change on flow regime&lt;/Title&gt;&lt;Template&gt;Journal Article&lt;/Template&gt;&lt;Star&gt;0&lt;/Star&gt;&lt;Tag&gt;0&lt;/Tag&gt;&lt;Author&gt;Yang, Tao; Cui, Tong; Xu, Chong Yu; Ciais, Philippe; Shi, Pengfei&lt;/Author&gt;&lt;Year&gt;2017&lt;/Year&gt;&lt;Details&gt;&lt;_journal&gt;Global &amp;amp; Planetary Change&lt;/_journal&gt;&lt;_volume&gt;156&lt;/_volume&gt;&lt;_created&gt;62475597&lt;/_created&gt;&lt;_modified&gt;62475617&lt;/_modified&gt;&lt;/Details&gt;&lt;Extra&gt;&lt;DBUID&gt;{F96A950B-833F-4880-A151-76DA2D6A2879}&lt;/DBUID&gt;&lt;/Extra&gt;&lt;/Item&gt;&lt;/References&gt;&lt;/Group&gt;&lt;Group&gt;&lt;References&gt;&lt;Item&gt;&lt;ID&gt;662&lt;/ID&gt;&lt;UID&gt;{FA3E68FB-5EEE-4D78-BC91-FB9DDF8E84E5}&lt;/UID&gt;&lt;Title&gt;Environmental Flow Assessment Based on Different Metrics of Hydrological Alteration&lt;/Title&gt;&lt;Template&gt;Journal Article&lt;/Template&gt;&lt;Star&gt;0&lt;/Star&gt;&lt;Tag&gt;0&lt;/Tag&gt;&lt;Author&gt;Peres, David J; Cancelliere, Antonino&lt;/Author&gt;&lt;Year&gt;2017&lt;/Year&gt;&lt;Details&gt;&lt;_issue&gt;15&lt;/_issue&gt;&lt;_journal&gt;Water Resources Management&lt;/_journal&gt;&lt;_pages&gt;1-19&lt;/_pages&gt;&lt;_volume&gt;30&lt;/_volume&gt;&lt;_created&gt;62597513&lt;/_created&gt;&lt;_modified&gt;62597516&lt;/_modified&gt;&lt;_impact_factor&gt;   2.644&lt;/_impact_factor&gt;&lt;_collection_scope&gt;EI;SCIE;&lt;/_collection_scope&gt;&lt;/Details&gt;&lt;Extra&gt;&lt;DBUID&gt;{F96A950B-833F-4880-A151-76DA2D6A2879}&lt;/DBUID&gt;&lt;/Extra&gt;&lt;/Item&gt;&lt;/References&gt;&lt;/Group&gt;&lt;Group&gt;&lt;References&gt;&lt;Item&gt;&lt;ID&gt;664&lt;/ID&gt;&lt;UID&gt;{087D7ECE-4380-4F8B-A21B-0DBED671A8F5}&lt;/UID&gt;&lt;Title&gt;Adaptive Management of Environmental Flows: Using Irrigation Infrastructure to Deliver Environmental Benefits During a Large Hypoxic Blackwater Event in the Southern Murray–Darling Basin, Australia&lt;/Title&gt;&lt;Template&gt;Journal Article&lt;/Template&gt;&lt;Star&gt;0&lt;/Star&gt;&lt;Tag&gt;0&lt;/Tag&gt;&lt;Author&gt;Watts, Robyn J; Kopf, R Keller; Mccasker, Nicole; Howitt, Julia A; Conallin, John; Wooden, Ian; Baumgartner, Lee&lt;/Author&gt;&lt;Year&gt;2017&lt;/Year&gt;&lt;Details&gt;&lt;_issue&gt;10&lt;/_issue&gt;&lt;_journal&gt;Environmental Management&lt;/_journal&gt;&lt;_pages&gt;1-12&lt;/_pages&gt;&lt;_created&gt;62597515&lt;/_created&gt;&lt;_modified&gt;62597516&lt;/_modified&gt;&lt;_impact_factor&gt;   2.177&lt;/_impact_factor&gt;&lt;_collection_scope&gt;EI;SCI;SCIE;&lt;/_collection_scope&gt;&lt;/Details&gt;&lt;Extra&gt;&lt;DBUID&gt;{F96A950B-833F-4880-A151-76DA2D6A2879}&lt;/DBUID&gt;&lt;/Extra&gt;&lt;/Item&gt;&lt;/References&gt;&lt;/Group&gt;&lt;Group&gt;&lt;References&gt;&lt;Item&gt;&lt;ID&gt;414&lt;/ID&gt;&lt;UID&gt;{CDABCB83-BE3D-4F3C-A8D5-365D5503B147}&lt;/UID&gt;&lt;Title&gt;基于栖息地指标法的生态流量研究&lt;/Title&gt;&lt;Template&gt;Journal Article&lt;/Template&gt;&lt;Star&gt;0&lt;/Star&gt;&lt;Tag&gt;0&lt;/Tag&gt;&lt;Author&gt;洪思扬; 王红瑞; 朱中凡; 韩鲁杰&lt;/Author&gt;&lt;Year&gt;2018&lt;/Year&gt;&lt;Details&gt;&lt;_accessed&gt;62475572&lt;/_accessed&gt;&lt;_collection_scope&gt;CSSCI;中国科技核心期刊;中文核心期刊;CSCD;&lt;/_collection_scope&gt;&lt;_created&gt;62475572&lt;/_created&gt;&lt;_issue&gt;1&lt;/_issue&gt;&lt;_journal&gt;长江流域资源与环境&lt;/_journal&gt;&lt;_modified&gt;62475572&lt;/_modified&gt;&lt;_pages&gt;168-175&lt;/_pages&gt;&lt;_translated_author&gt;Hong Siyang, Wang Hongrui Zhu Zhongfan&lt;/_translated_author&gt;&lt;_translated_title&gt;Ecological flow research based on habitat index method&lt;/_translated_title&gt;&lt;_volume&gt;27&lt;/_volume&gt;&lt;/Details&gt;&lt;Extra&gt;&lt;DBUID&gt;{F96A950B-833F-4880-A151-76DA2D6A2879}&lt;/DBUID&gt;&lt;/Extra&gt;&lt;/Item&gt;&lt;/References&gt;&lt;/Group&gt;&lt;Group&gt;&lt;References&gt;&lt;Item&gt;&lt;ID&gt;425&lt;/ID&gt;&lt;UID&gt;{0FB8BFC7-E308-4B04-9C83-27475E27E9B2}&lt;/UID&gt;&lt;Title&gt;Evaluation of ecological instream flow considering hydrological alterations in the Yellow River basin, China&lt;/Title&gt;&lt;Template&gt;Journal Article&lt;/Template&gt;&lt;Star&gt;0&lt;/Star&gt;&lt;Tag&gt;0&lt;/Tag&gt;&lt;Author&gt;Zhang, Qiang; Zhang, Zongjiao; Shi, Peijun; Singh, Vijay P; Gu, Xihui&lt;/Author&gt;&lt;Year&gt;2018&lt;/Year&gt;&lt;Details&gt;&lt;_created&gt;62475589&lt;/_created&gt;&lt;_journal&gt;Global &amp;amp; Planetary Change&lt;/_journal&gt;&lt;_modified&gt;62475608&lt;/_modified&gt;&lt;_volume&gt;160&lt;/_volume&gt;&lt;/Details&gt;&lt;Extra&gt;&lt;DBUID&gt;{F96A950B-833F-4880-A151-76DA2D6A2879}&lt;/DBUID&gt;&lt;/Extra&gt;&lt;/Item&gt;&lt;/References&gt;&lt;/Group&gt;&lt;Group&gt;&lt;References&gt;&lt;Item&gt;&lt;ID&gt;655&lt;/ID&gt;&lt;UID&gt;{0F82F13C-6541-4A0C-9628-133D11664281}&lt;/UID&gt;&lt;Title&gt;A modeling approach to establish environmental flow threshold in ungauged semidiurnal tidal river&lt;/Title&gt;&lt;Template&gt;Journal Article&lt;/Template&gt;&lt;Star&gt;0&lt;/Star&gt;&lt;Tag&gt;0&lt;/Tag&gt;&lt;Author&gt;Akter, A; Tanim, A H&lt;/Author&gt;&lt;Year&gt;2018&lt;/Year&gt;&lt;Details&gt;&lt;_journal&gt;Journal of Hydrology&lt;/_journal&gt;&lt;_pages&gt;442-459&lt;/_pages&gt;&lt;_volume&gt;558&lt;/_volume&gt;&lt;_created&gt;62597509&lt;/_created&gt;&lt;_modified&gt;62597516&lt;/_modified&gt;&lt;_impact_factor&gt;   3.727&lt;/_impact_factor&gt;&lt;_collection_scope&gt;EI;SCI;SCIE;&lt;/_collection_scope&gt;&lt;/Details&gt;&lt;Extra&gt;&lt;DBUID&gt;{F96A950B-833F-4880-A151-76DA2D6A2879}&lt;/DBUID&gt;&lt;/Extra&gt;&lt;/Item&gt;&lt;/References&gt;&lt;/Group&gt;&lt;Group&gt;&lt;References&gt;&lt;Item&gt;&lt;ID&gt;657&lt;/ID&gt;&lt;UID&gt;{279C62BC-7AD8-40C5-B9F8-A41F3F272101}&lt;/UID&gt;&lt;Title&gt;Environmental flow management: An analysis applied to the Ebro River Basin&lt;/Title&gt;&lt;Template&gt;Journal Article&lt;/Template&gt;&lt;Star&gt;0&lt;/Star&gt;&lt;Tag&gt;0&lt;/Tag&gt;&lt;Author&gt;Almazán-Gómez, Miguel Ángel; Chóliz, Julio Sánchez; Sarasa, Cristina&lt;/Author&gt;&lt;Year&gt;2018&lt;/Year&gt;&lt;Details&gt;&lt;_journal&gt;Journal of Cleaner Production&lt;/_journal&gt;&lt;_pages&gt;S095965261830235X&lt;/_pages&gt;&lt;_volume&gt;182&lt;/_volume&gt;&lt;_created&gt;62597510&lt;/_created&gt;&lt;_modified&gt;62597516&lt;/_modified&gt;&lt;_impact_factor&gt;   5.651&lt;/_impact_factor&gt;&lt;_collection_scope&gt;EI;SCIE;&lt;/_collection_scope&gt;&lt;/Details&gt;&lt;Extra&gt;&lt;DBUID&gt;{F96A950B-833F-4880-A151-76DA2D6A2879}&lt;/DBUID&gt;&lt;/Extra&gt;&lt;/Item&gt;&lt;/References&gt;&lt;/Group&gt;&lt;Group&gt;&lt;References&gt;&lt;Item&gt;&lt;ID&gt;661&lt;/ID&gt;&lt;UID&gt;{384DF842-9328-471E-9535-FCFD712DE508}&lt;/UID&gt;&lt;Title&gt;Environmental flows in hydro-economic models&lt;/Title&gt;&lt;Template&gt;Journal Article&lt;/Template&gt;&lt;Star&gt;0&lt;/Star&gt;&lt;Tag&gt;0&lt;/Tag&gt;&lt;Author&gt;Pereau, Jean Christophe; Pryet, Alexandre&lt;/Author&gt;&lt;Year&gt;2018&lt;/Year&gt;&lt;Details&gt;&lt;_issue&gt;7&lt;/_issue&gt;&lt;_journal&gt;Hydrogeology Journal&lt;/_journal&gt;&lt;_pages&gt;1-8&lt;/_pages&gt;&lt;_created&gt;62597513&lt;/_created&gt;&lt;_modified&gt;62597516&lt;/_modified&gt;&lt;_impact_factor&gt;   2.071&lt;/_impact_factor&gt;&lt;_collection_scope&gt;SCI;SCIE;&lt;/_collection_scope&gt;&lt;/Details&gt;&lt;Extra&gt;&lt;DBUID&gt;{F96A950B-833F-4880-A151-76DA2D6A2879}&lt;/DBUID&gt;&lt;/Extra&gt;&lt;/Item&gt;&lt;/References&gt;&lt;/Group&gt;&lt;Group&gt;&lt;References&gt;&lt;Item&gt;&lt;ID&gt;666&lt;/ID&gt;&lt;UID&gt;{B0922AA7-E23E-4E0C-A900-F9A257713908}&lt;/UID&gt;&lt;Title&gt;Environmental flow management: An analysis applied to the Ebro River Basin&lt;/Title&gt;&lt;Template&gt;Journal Article&lt;/Template&gt;&lt;Star&gt;0&lt;/Star&gt;&lt;Tag&gt;0&lt;/Tag&gt;&lt;Author&gt;Almazán-Gómez, Miguel Ángel; Chóliz, Julio Sánchez; Sarasa, Cristina&lt;/Author&gt;&lt;Year&gt;2018&lt;/Year&gt;&lt;Details&gt;&lt;_journal&gt;Journal of Cleaner Production&lt;/_journal&gt;&lt;_pages&gt;S095965261830235X&lt;/_pages&gt;&lt;_volume&gt;182&lt;/_volume&gt;&lt;_created&gt;62597516&lt;/_created&gt;&lt;_modified&gt;62597516&lt;/_modified&gt;&lt;_impact_factor&gt;   5.651&lt;/_impact_factor&gt;&lt;_collection_scope&gt;EI;SCIE;&lt;/_collection_scope&gt;&lt;/Details&gt;&lt;Extra&gt;&lt;DBUID&gt;{F96A950B-833F-4880-A151-76DA2D6A2879}&lt;/DBUID&gt;&lt;/Extra&gt;&lt;/Item&gt;&lt;/References&gt;&lt;/Group&gt;&lt;Group&gt;&lt;References&gt;&lt;Item&gt;&lt;ID&gt;668&lt;/ID&gt;&lt;UID&gt;{ACA6CF22-29B6-41BF-8CFF-CAE0AC2B42E3}&lt;/UID&gt;&lt;Title&gt;CMIP5 projected changes in temperature and precipitation in arid and humid basins&lt;/Title&gt;&lt;Template&gt;Journal Article&lt;/Template&gt;&lt;Star&gt;0&lt;/Star&gt;&lt;Tag&gt;0&lt;/Tag&gt;&lt;Author&gt;Zhu, Boli; Xue, Lianqing; Wei, Guanghui; Zhang, Luocheng; Chen, Xinfang&lt;/Author&gt;&lt;Year&gt;2018&lt;/Year&gt;&lt;Details&gt;&lt;_issue&gt;1&lt;/_issue&gt;&lt;_journal&gt;Theoretical &amp;amp; Applied Climatology&lt;/_journal&gt;&lt;_pages&gt;1-12&lt;/_pages&gt;&lt;_created&gt;62597519&lt;/_created&gt;&lt;_modified&gt;62597519&lt;/_modified&gt;&lt;/Details&gt;&lt;Extra&gt;&lt;DBUID&gt;{F96A950B-833F-4880-A151-76DA2D6A2879}&lt;/DBUID&gt;&lt;/Extra&gt;&lt;/Item&gt;&lt;/References&gt;&lt;/Group&gt;&lt;Group&gt;&lt;References&gt;&lt;Item&gt;&lt;ID&gt;669&lt;/ID&gt;&lt;UID&gt;{B2165116-A665-44F8-BF92-CDB88A6854B0}&lt;/UID&gt;&lt;Title&gt;Dynamic Assessment on the Landscape Patterns and Spatio-temporal Change in the mainstream of Tarim River&lt;/Title&gt;&lt;Template&gt;Conference Proceedings&lt;/Template&gt;&lt;Star&gt;0&lt;/Star&gt;&lt;Tag&gt;0&lt;/Tag&gt;&lt;Author&gt;Hui, Zhang; Xue, Lianqing; Yang, Changbing; Chen, Xinfang; Zhang, Luochen; Wei, Guanghui&lt;/Author&gt;&lt;Year&gt;2018&lt;/Year&gt;&lt;Details&gt;&lt;_secondary_title&gt;Iop Conference Series: Earth &amp;amp; Environmental Science&lt;/_secondary_title&gt;&lt;_created&gt;62597520&lt;/_created&gt;&lt;_modified&gt;62597520&lt;/_modified&gt;&lt;/Details&gt;&lt;Extra&gt;&lt;DBUID&gt;{F96A950B-833F-4880-A151-76DA2D6A2879}&lt;/DBUID&gt;&lt;/Extra&gt;&lt;/Item&gt;&lt;/References&gt;&lt;/Group&gt;&lt;/Citation&gt;_x000a_"/>
    <w:docVar w:name="NE.Ref{A6A9E703-6010-45B1-9CF8-0D88E9CCA7C6}" w:val=" ADDIN NE.Ref.{A6A9E703-6010-45B1-9CF8-0D88E9CCA7C6}&lt;Citation&gt;&lt;Group&gt;&lt;References&gt;&lt;Item&gt;&lt;ID&gt;426&lt;/ID&gt;&lt;UID&gt;{F0D8DEF0-9C2E-4BE9-8F27-A2793EDF73F7}&lt;/UID&gt;&lt;Title&gt;A collaborative and adaptive process for developing environmental flow recommendations&lt;/Title&gt;&lt;Template&gt;Journal Article&lt;/Template&gt;&lt;Star&gt;0&lt;/Star&gt;&lt;Tag&gt;0&lt;/Tag&gt;&lt;Author&gt;Richter, Brian D; Warner, Andrew T; Meyer, Judy L; Lutz, Kim&lt;/Author&gt;&lt;Year&gt;2006&lt;/Year&gt;&lt;Details&gt;&lt;_created&gt;62475590&lt;/_created&gt;&lt;_issue&gt;3&lt;/_issue&gt;&lt;_journal&gt;River Research &amp;amp; Applications&lt;/_journal&gt;&lt;_modified&gt;62597951&lt;/_modified&gt;&lt;_pages&gt;297-318&lt;/_pages&gt;&lt;_volume&gt;22&lt;/_volume&gt;&lt;/Details&gt;&lt;Extra&gt;&lt;DBUID&gt;{F96A950B-833F-4880-A151-76DA2D6A2879}&lt;/DBUID&gt;&lt;/Extra&gt;&lt;/Item&gt;&lt;/References&gt;&lt;/Group&gt;&lt;/Citation&gt;_x000a_"/>
    <w:docVar w:name="NE.Ref{ABC41D8C-183E-4C07-B991-CB1BBE74BB11}" w:val=" ADDIN NE.Ref.{ABC41D8C-183E-4C07-B991-CB1BBE74BB11}&lt;Citation&gt;&lt;Group&gt;&lt;References&gt;&lt;Item&gt;&lt;ID&gt;676&lt;/ID&gt;&lt;UID&gt;{E9881915-929C-49B3-AEA2-79A7E624CD82}&lt;/UID&gt;&lt;Title&gt;Arctic Freshwater Synthesis: Summary of key emerging issues&lt;/Title&gt;&lt;Template&gt;Journal Article&lt;/Template&gt;&lt;Star&gt;0&lt;/Star&gt;&lt;Tag&gt;0&lt;/Tag&gt;&lt;Author&gt;Prowse, T; Bring, A; Karlsson, J M; Carmack, E; Holland, M; Instanes, A; Vihma, T; Wrona, F J&lt;/Author&gt;&lt;Year&gt;2015&lt;/Year&gt;&lt;Details&gt;&lt;_issue&gt;10&lt;/_issue&gt;&lt;_journal&gt;Journal of Geophysical Research Biogeosciences&lt;/_journal&gt;&lt;_pages&gt;1887-1893&lt;/_pages&gt;&lt;_volume&gt;120&lt;/_volume&gt;&lt;_created&gt;62597803&lt;/_created&gt;&lt;_modified&gt;62597803&lt;/_modified&gt;&lt;/Details&gt;&lt;Extra&gt;&lt;DBUID&gt;{F96A950B-833F-4880-A151-76DA2D6A2879}&lt;/DBUID&gt;&lt;/Extra&gt;&lt;/Item&gt;&lt;/References&gt;&lt;/Group&gt;&lt;/Citation&gt;_x000a_"/>
    <w:docVar w:name="NE.Ref{AC6D4C85-D693-4711-8A13-7083D9D4BCAC}" w:val=" ADDIN NE.Ref.{AC6D4C85-D693-4711-8A13-7083D9D4BCAC}&lt;Citation&gt;&lt;Group&gt;&lt;References&gt;&lt;Item&gt;&lt;ID&gt;669&lt;/ID&gt;&lt;UID&gt;{B2165116-A665-44F8-BF92-CDB88A6854B0}&lt;/UID&gt;&lt;Title&gt;Dynamic Assessment on the Landscape Patterns and Spatio-temporal Change in the mainstream of Tarim River&lt;/Title&gt;&lt;Template&gt;Conference Proceedings&lt;/Template&gt;&lt;Star&gt;0&lt;/Star&gt;&lt;Tag&gt;0&lt;/Tag&gt;&lt;Author&gt;Hui, Zhang; Xue, Lianqing; Yang, Changbing; Chen, Xinfang; Zhang, Luochen; Wei, Guanghui&lt;/Author&gt;&lt;Year&gt;2018&lt;/Year&gt;&lt;Details&gt;&lt;_secondary_title&gt;Iop Conference Series: Earth &amp;amp; Environmental Science&lt;/_secondary_title&gt;&lt;_created&gt;62597520&lt;/_created&gt;&lt;_modified&gt;62597520&lt;/_modified&gt;&lt;/Details&gt;&lt;Extra&gt;&lt;DBUID&gt;{F96A950B-833F-4880-A151-76DA2D6A2879}&lt;/DBUID&gt;&lt;/Extra&gt;&lt;/Item&gt;&lt;/References&gt;&lt;/Group&gt;&lt;Group&gt;&lt;References&gt;&lt;Item&gt;&lt;ID&gt;671&lt;/ID&gt;&lt;UID&gt;{E810B6F3-452C-40EC-A785-B167C697EF82}&lt;/UID&gt;&lt;Title&gt;Assessment of Hydrologic Alterations Caused by the Three Gorges Dam in the Middle and Lower Reaches of Yangtze River, China&lt;/Title&gt;&lt;Template&gt;Journal Article&lt;/Template&gt;&lt;Star&gt;0&lt;/Star&gt;&lt;Tag&gt;0&lt;/Tag&gt;&lt;Author&gt;Jiang, Liuzhi; Ban, Xuan; Wang, Xuelei; Cai, Xiaobin&lt;/Author&gt;&lt;Year&gt;2014&lt;/Year&gt;&lt;Details&gt;&lt;_issue&gt;5&lt;/_issue&gt;&lt;_journal&gt;Water&lt;/_journal&gt;&lt;_pages&gt;1419-1434&lt;/_pages&gt;&lt;_volume&gt;6&lt;/_volume&gt;&lt;_created&gt;62597761&lt;/_created&gt;&lt;_modified&gt;62597761&lt;/_modified&gt;&lt;_impact_factor&gt;   2.069&lt;/_impact_factor&gt;&lt;_collection_scope&gt;SCIE;&lt;/_collection_scope&gt;&lt;/Details&gt;&lt;Extra&gt;&lt;DBUID&gt;{F96A950B-833F-4880-A151-76DA2D6A2879}&lt;/DBUID&gt;&lt;/Extra&gt;&lt;/Item&gt;&lt;/References&gt;&lt;/Group&gt;&lt;Group&gt;&lt;References&gt;&lt;Item&gt;&lt;ID&gt;424&lt;/ID&gt;&lt;UID&gt;{216DE932-A11B-486C-8506-3D779FF306AC}&lt;/UID&gt;&lt;Title&gt;Ecological responses to altered flow regimes: a literature review to inform the science and management of environmental flows&lt;/Title&gt;&lt;Template&gt;Journal Article&lt;/Template&gt;&lt;Star&gt;0&lt;/Star&gt;&lt;Tag&gt;0&lt;/Tag&gt;&lt;Author&gt;Poff, N Leroy; Zimmerman, Julie K H&lt;/Author&gt;&lt;Year&gt;2010&lt;/Year&gt;&lt;Details&gt;&lt;_issue&gt;1&lt;/_issue&gt;&lt;_journal&gt;Freshwater Biology&lt;/_journal&gt;&lt;_pages&gt;194-205&lt;/_pages&gt;&lt;_volume&gt;55&lt;/_volume&gt;&lt;_created&gt;62475586&lt;/_created&gt;&lt;_modified&gt;62475617&lt;/_modified&gt;&lt;_impact_factor&gt;   3.767&lt;/_impact_factor&gt;&lt;_collection_scope&gt;SCI;SCIE;&lt;/_collection_scope&gt;&lt;/Details&gt;&lt;Extra&gt;&lt;DBUID&gt;{F96A950B-833F-4880-A151-76DA2D6A2879}&lt;/DBUID&gt;&lt;/Extra&gt;&lt;/Item&gt;&lt;/References&gt;&lt;/Group&gt;&lt;/Citation&gt;_x000a_"/>
    <w:docVar w:name="NE.Ref{C252600D-AF78-441A-B2DA-50DB5AFA2AD3}" w:val=" ADDIN NE.Ref.{C252600D-AF78-441A-B2DA-50DB5AFA2AD3}&lt;Citation&gt;&lt;Group&gt;&lt;References&gt;&lt;Item&gt;&lt;ID&gt;409&lt;/ID&gt;&lt;UID&gt;{F75AD51B-9C53-4993-87A7-718CD973A10B}&lt;/UID&gt;&lt;Title&gt;Basic Principles and Ecological Consequences of Changing Water Regimes: Riparian Plant Communities&lt;/Title&gt;&lt;Template&gt;Journal Article&lt;/Template&gt;&lt;Star&gt;0&lt;/Star&gt;&lt;Tag&gt;0&lt;/Tag&gt;&lt;Author&gt;Nilsson, Christer; Svedmark, Magnus&lt;/Author&gt;&lt;Year&gt;2002&lt;/Year&gt;&lt;Details&gt;&lt;_issue&gt;4&lt;/_issue&gt;&lt;_journal&gt;Environmental Management&lt;/_journal&gt;&lt;_pages&gt;468-480&lt;/_pages&gt;&lt;_volume&gt;30&lt;/_volume&gt;&lt;_created&gt;62475562&lt;/_created&gt;&lt;_modified&gt;62475572&lt;/_modified&gt;&lt;_impact_factor&gt;   2.177&lt;/_impact_factor&gt;&lt;_collection_scope&gt;EI;SCI;SCIE;&lt;/_collection_scope&gt;&lt;/Details&gt;&lt;Extra&gt;&lt;DBUID&gt;{F96A950B-833F-4880-A151-76DA2D6A2879}&lt;/DBUID&gt;&lt;/Extra&gt;&lt;/Item&gt;&lt;/References&gt;&lt;/Group&gt;&lt;/Citation&gt;_x000a_"/>
    <w:docVar w:name="NE.Ref{C2B081E7-0508-4C52-A1AA-6AD1347612E5}" w:val=" ADDIN NE.Ref.{C2B081E7-0508-4C52-A1AA-6AD1347612E5}&lt;Citation&gt;&lt;Group&gt;&lt;References&gt;&lt;Item&gt;&lt;ID&gt;432&lt;/ID&gt;&lt;UID&gt;{159D7788-1B6A-4C31-8953-E2F9E6E47F21}&lt;/UID&gt;&lt;Title&gt;Impact of water conservancy projects on eco-hydrological regime of Tarim River based on improved RVA method&lt;/Title&gt;&lt;Template&gt;Journal Article&lt;/Template&gt;&lt;Star&gt;0&lt;/Star&gt;&lt;Tag&gt;0&lt;/Tag&gt;&lt;Author&gt;Xue, Lianqing; Hui, Zhang; Zhang, Luochen; Chi, Yixia; Chao, Sun&lt;/Author&gt;&lt;Year&gt;2017&lt;/Year&gt;&lt;Details&gt;&lt;_created&gt;62475594&lt;/_created&gt;&lt;_issue&gt;3&lt;/_issue&gt;&lt;_journal&gt;Journal of Hohai University&lt;/_journal&gt;&lt;_modified&gt;62475625&lt;/_modified&gt;&lt;_pages&gt;189-196&lt;/_pages&gt;&lt;_volume&gt;45&lt;/_volume&gt;&lt;/Details&gt;&lt;Extra&gt;&lt;DBUID&gt;{F96A950B-833F-4880-A151-76DA2D6A2879}&lt;/DBUID&gt;&lt;/Extra&gt;&lt;/Item&gt;&lt;/References&gt;&lt;/Group&gt;&lt;/Citation&gt;_x000a_"/>
    <w:docVar w:name="NE.Ref{C327EC8C-3EC1-4DD7-8749-204FBC853094}" w:val=" ADDIN NE.Ref.{C327EC8C-3EC1-4DD7-8749-204FBC853094}&lt;Citation&gt;&lt;Group&gt;&lt;References&gt;&lt;Item&gt;&lt;ID&gt;690&lt;/ID&gt;&lt;UID&gt;{48D06025-F26D-48B1-87F8-A93E004226CB}&lt;/UID&gt;&lt;Title&gt;Comparison of mesohabsim with two microhabitat models (Phabsim and Harpha)&lt;/Title&gt;&lt;Template&gt;Journal Article&lt;/Template&gt;&lt;Star&gt;0&lt;/Star&gt;&lt;Tag&gt;0&lt;/Tag&gt;&lt;Author&gt;PARASIEWICZ; WALKER; J., D&lt;/Author&gt;&lt;Year&gt;2010&lt;/Year&gt;&lt;Details&gt;&lt;_created&gt;62598062&lt;/_created&gt;&lt;_issue&gt;8&lt;/_issue&gt;&lt;_journal&gt;River Research &amp;amp; Applications&lt;/_journal&gt;&lt;_modified&gt;62605304&lt;/_modified&gt;&lt;_pages&gt;904-923&lt;/_pages&gt;&lt;_volume&gt;23&lt;/_volume&gt;&lt;/Details&gt;&lt;Extra&gt;&lt;DBUID&gt;{F96A950B-833F-4880-A151-76DA2D6A2879}&lt;/DBUID&gt;&lt;/Extra&gt;&lt;/Item&gt;&lt;/References&gt;&lt;/Group&gt;&lt;/Citation&gt;_x000a_"/>
    <w:docVar w:name="NE.Ref{C5A605A9-64D6-4D85-8B23-F858BD61B2E6}" w:val=" ADDIN NE.Ref.{C5A605A9-64D6-4D85-8B23-F858BD61B2E6}&lt;Citation&gt;&lt;Group&gt;&lt;References&gt;&lt;Item&gt;&lt;ID&gt;684&lt;/ID&gt;&lt;UID&gt;{DA923E72-A610-40B1-A6E0-4E2F84E196C7}&lt;/UID&gt;&lt;Title&gt;Environmental Flow Assessment Based on Different Metrics of Hydrological Alteration&lt;/Title&gt;&lt;Template&gt;Journal Article&lt;/Template&gt;&lt;Star&gt;0&lt;/Star&gt;&lt;Tag&gt;0&lt;/Tag&gt;&lt;Author&gt;Peres, David J; Cancelliere, Antonino&lt;/Author&gt;&lt;Year&gt;2017&lt;/Year&gt;&lt;Details&gt;&lt;_issue&gt;15&lt;/_issue&gt;&lt;_journal&gt;Water Resources Management&lt;/_journal&gt;&lt;_pages&gt;1-19&lt;/_pages&gt;&lt;_volume&gt;30&lt;/_volume&gt;&lt;_created&gt;62597976&lt;/_created&gt;&lt;_modified&gt;62597976&lt;/_modified&gt;&lt;_impact_factor&gt;   2.644&lt;/_impact_factor&gt;&lt;_collection_scope&gt;EI;SCIE;&lt;/_collection_scope&gt;&lt;/Details&gt;&lt;Extra&gt;&lt;DBUID&gt;{F96A950B-833F-4880-A151-76DA2D6A2879}&lt;/DBUID&gt;&lt;/Extra&gt;&lt;/Item&gt;&lt;/References&gt;&lt;/Group&gt;&lt;/Citation&gt;_x000a_"/>
    <w:docVar w:name="NE.Ref{CACD7160-2C42-4CF2-96FB-5970207187E4}" w:val=" ADDIN NE.Ref.{CACD7160-2C42-4CF2-96FB-5970207187E4}&lt;Citation&gt;&lt;Group&gt;&lt;References&gt;&lt;Item&gt;&lt;ID&gt;692&lt;/ID&gt;&lt;UID&gt;{D7704E5D-06DB-4D58-842A-32BF1A32E8B9}&lt;/UID&gt;&lt;Title&gt;Comparison of spawning habitat predictions of PHABSIM and River2D models*&lt;/Title&gt;&lt;Template&gt;Journal Article&lt;/Template&gt;&lt;Star&gt;0&lt;/Star&gt;&lt;Tag&gt;0&lt;/Tag&gt;&lt;Author&gt;MarkGard&lt;/Author&gt;&lt;Year&gt;2009&lt;/Year&gt;&lt;Details&gt;&lt;_issue&gt;1&lt;/_issue&gt;&lt;_journal&gt;International Journal of River Basin Management&lt;/_journal&gt;&lt;_pages&gt;55-71&lt;/_pages&gt;&lt;_volume&gt;7&lt;/_volume&gt;&lt;_created&gt;62598062&lt;/_created&gt;&lt;_modified&gt;62598087&lt;/_modified&gt;&lt;/Details&gt;&lt;Extra&gt;&lt;DBUID&gt;{F96A950B-833F-4880-A151-76DA2D6A2879}&lt;/DBUID&gt;&lt;/Extra&gt;&lt;/Item&gt;&lt;/References&gt;&lt;/Group&gt;&lt;/Citation&gt;_x000a_"/>
    <w:docVar w:name="NE.Ref{CF38DBF8-DE8D-4EE8-A2FD-972DAC313BDA}" w:val=" ADDIN NE.Ref.{CF38DBF8-DE8D-4EE8-A2FD-972DAC313BDA}&lt;Citation&gt;&lt;Group&gt;&lt;References&gt;&lt;Item&gt;&lt;ID&gt;689&lt;/ID&gt;&lt;UID&gt;{56876DD3-E520-4769-BD9B-7296BB389199}&lt;/UID&gt;&lt;Title&gt;Estimation of Mussel Population Response to Hydrologic Alteration in a Southeastern U.S. Stream&lt;/Title&gt;&lt;Template&gt;Journal Article&lt;/Template&gt;&lt;Star&gt;0&lt;/Star&gt;&lt;Tag&gt;0&lt;/Tag&gt;&lt;Author&gt;Peterson, James T; Wisniewski, Jason M; Shea, Colin P; Jackson, C Rhett&lt;/Author&gt;&lt;Year&gt;2011&lt;/Year&gt;&lt;Details&gt;&lt;_issue&gt;1&lt;/_issue&gt;&lt;_journal&gt;Environmental Management&lt;/_journal&gt;&lt;_pages&gt;109-122&lt;/_pages&gt;&lt;_volume&gt;48&lt;/_volume&gt;&lt;_created&gt;62598026&lt;/_created&gt;&lt;_modified&gt;62598026&lt;/_modified&gt;&lt;_impact_factor&gt;   2.177&lt;/_impact_factor&gt;&lt;_collection_scope&gt;EI;SCI;SCIE;&lt;/_collection_scope&gt;&lt;/Details&gt;&lt;Extra&gt;&lt;DBUID&gt;{F96A950B-833F-4880-A151-76DA2D6A2879}&lt;/DBUID&gt;&lt;/Extra&gt;&lt;/Item&gt;&lt;/References&gt;&lt;/Group&gt;&lt;/Citation&gt;_x000a_"/>
    <w:docVar w:name="NE.Ref{D2A756B0-AD13-4589-992B-A251A9CE63BA}" w:val=" ADDIN NE.Ref.{D2A756B0-AD13-4589-992B-A251A9CE63BA}&lt;Citation&gt;&lt;Group&gt;&lt;References&gt;&lt;Item&gt;&lt;ID&gt;692&lt;/ID&gt;&lt;UID&gt;{D7704E5D-06DB-4D58-842A-32BF1A32E8B9}&lt;/UID&gt;&lt;Title&gt;Comparison of spawning habitat predictions of PHABSIM and River2D models*&lt;/Title&gt;&lt;Template&gt;Journal Article&lt;/Template&gt;&lt;Star&gt;0&lt;/Star&gt;&lt;Tag&gt;0&lt;/Tag&gt;&lt;Author&gt;MarkGard&lt;/Author&gt;&lt;Year&gt;2009&lt;/Year&gt;&lt;Details&gt;&lt;_issue&gt;1&lt;/_issue&gt;&lt;_journal&gt;International Journal of River Basin Management&lt;/_journal&gt;&lt;_pages&gt;55-71&lt;/_pages&gt;&lt;_volume&gt;7&lt;/_volume&gt;&lt;_created&gt;62598062&lt;/_created&gt;&lt;_modified&gt;62598087&lt;/_modified&gt;&lt;/Details&gt;&lt;Extra&gt;&lt;DBUID&gt;{F96A950B-833F-4880-A151-76DA2D6A2879}&lt;/DBUID&gt;&lt;/Extra&gt;&lt;/Item&gt;&lt;/References&gt;&lt;/Group&gt;&lt;/Citation&gt;_x000a_"/>
    <w:docVar w:name="NE.Ref{DCD5B1E9-F245-4BF9-B5ED-8275F96D3F48}" w:val=" ADDIN NE.Ref.{DCD5B1E9-F245-4BF9-B5ED-8275F96D3F48}&lt;Citation&gt;&lt;Group&gt;&lt;References&gt;&lt;Item&gt;&lt;ID&gt;698&lt;/ID&gt;&lt;UID&gt;{B36D75F6-2B15-4AD8-91CA-70BFEE4D8858}&lt;/UID&gt;&lt;Title&gt;THE INFLUENCE OF VARIABLE HABITAT SUITABILITY CRITERIA ON PHABSIM HABITAT INDEX RESULTS&lt;/Title&gt;&lt;Template&gt;Journal Article&lt;/Template&gt;&lt;Star&gt;0&lt;/Star&gt;&lt;Tag&gt;0&lt;/Tag&gt;&lt;Author&gt;Ayllón, D; Almodóvar, A; Nicola, G G; Elvira, B&lt;/Author&gt;&lt;Year&gt;2012&lt;/Year&gt;&lt;Details&gt;&lt;_issue&gt;8&lt;/_issue&gt;&lt;_journal&gt;River Research &amp;amp; Applications&lt;/_journal&gt;&lt;_pages&gt;1179-1188&lt;/_pages&gt;&lt;_volume&gt;28&lt;/_volume&gt;&lt;_created&gt;62598064&lt;/_created&gt;&lt;_modified&gt;62598108&lt;/_modified&gt;&lt;/Details&gt;&lt;Extra&gt;&lt;DBUID&gt;{F96A950B-833F-4880-A151-76DA2D6A2879}&lt;/DBUID&gt;&lt;/Extra&gt;&lt;/Item&gt;&lt;/References&gt;&lt;/Group&gt;&lt;/Citation&gt;_x000a_"/>
    <w:docVar w:name="NE.Ref{DED5979B-E8DB-42F9-B4D0-BCD2F5C5AAAA}" w:val=" ADDIN NE.Ref.{DED5979B-E8DB-42F9-B4D0-BCD2F5C5AAAA}&lt;Citation&gt;&lt;Group&gt;&lt;References&gt;&lt;Item&gt;&lt;ID&gt;671&lt;/ID&gt;&lt;UID&gt;{E810B6F3-452C-40EC-A785-B167C697EF82}&lt;/UID&gt;&lt;Title&gt;Assessment of Hydrologic Alterations Caused by the Three Gorges Dam in the Middle and Lower Reaches of Yangtze River, China&lt;/Title&gt;&lt;Template&gt;Journal Article&lt;/Template&gt;&lt;Star&gt;0&lt;/Star&gt;&lt;Tag&gt;0&lt;/Tag&gt;&lt;Author&gt;Jiang, Liuzhi; Ban, Xuan; Wang, Xuelei; Cai, Xiaobin&lt;/Author&gt;&lt;Year&gt;2014&lt;/Year&gt;&lt;Details&gt;&lt;_issue&gt;5&lt;/_issue&gt;&lt;_journal&gt;Water&lt;/_journal&gt;&lt;_pages&gt;1419-1434&lt;/_pages&gt;&lt;_volume&gt;6&lt;/_volume&gt;&lt;_created&gt;62597761&lt;/_created&gt;&lt;_modified&gt;62597761&lt;/_modified&gt;&lt;_impact_factor&gt;   2.069&lt;/_impact_factor&gt;&lt;_collection_scope&gt;SCIE;&lt;/_collection_scope&gt;&lt;/Details&gt;&lt;Extra&gt;&lt;DBUID&gt;{F96A950B-833F-4880-A151-76DA2D6A2879}&lt;/DBUID&gt;&lt;/Extra&gt;&lt;/Item&gt;&lt;/References&gt;&lt;/Group&gt;&lt;/Citation&gt;_x000a_"/>
    <w:docVar w:name="NE.Ref{E314DEA3-55F0-44C0-8813-8E2A5D427192}" w:val=" ADDIN NE.Ref.{E314DEA3-55F0-44C0-8813-8E2A5D427192}&lt;Citation&gt;&lt;Group&gt;&lt;References&gt;&lt;Item&gt;&lt;ID&gt;424&lt;/ID&gt;&lt;UID&gt;{216DE932-A11B-486C-8506-3D779FF306AC}&lt;/UID&gt;&lt;Title&gt;Ecological responses to altered flow regimes: a literature review to inform the science and management of environmental flows&lt;/Title&gt;&lt;Template&gt;Journal Article&lt;/Template&gt;&lt;Star&gt;0&lt;/Star&gt;&lt;Tag&gt;0&lt;/Tag&gt;&lt;Author&gt;Poff, N Leroy; Zimmerman, Julie K H&lt;/Author&gt;&lt;Year&gt;2010&lt;/Year&gt;&lt;Details&gt;&lt;_issue&gt;1&lt;/_issue&gt;&lt;_journal&gt;Freshwater Biology&lt;/_journal&gt;&lt;_pages&gt;194-205&lt;/_pages&gt;&lt;_volume&gt;55&lt;/_volume&gt;&lt;_created&gt;62475586&lt;/_created&gt;&lt;_modified&gt;62475617&lt;/_modified&gt;&lt;_impact_factor&gt;   3.767&lt;/_impact_factor&gt;&lt;_collection_scope&gt;SCI;SCIE;&lt;/_collection_scope&gt;&lt;/Details&gt;&lt;Extra&gt;&lt;DBUID&gt;{F96A950B-833F-4880-A151-76DA2D6A2879}&lt;/DBUID&gt;&lt;/Extra&gt;&lt;/Item&gt;&lt;/References&gt;&lt;/Group&gt;&lt;/Citation&gt;_x000a_"/>
    <w:docVar w:name="NE.Ref{E66C3802-29BA-4FA2-9760-CA3C67CBD7CA}" w:val=" ADDIN NE.Ref.{E66C3802-29BA-4FA2-9760-CA3C67CBD7CA}&lt;Citation&gt;&lt;Group&gt;&lt;References&gt;&lt;Item&gt;&lt;ID&gt;656&lt;/ID&gt;&lt;UID&gt;{66388EE6-FFD3-4FF8-8DB5-E3CA7D0C46FE}&lt;/UID&gt;&lt;Title&gt;Assessing impacts of climate change and river regulation on flow regimes in cold climate: A study of a pristine and a regulated river in the sub-arctic setting of Northern Europe&lt;/Title&gt;&lt;Template&gt;Journal Article&lt;/Template&gt;&lt;Star&gt;0&lt;/Star&gt;&lt;Tag&gt;0&lt;/Tag&gt;&lt;Author&gt;Ashraf, Faisal Bin; Haghighi, Ali Torabi; Marttila, Hannu; Kløve, Bjørn&lt;/Author&gt;&lt;Year&gt;2016&lt;/Year&gt;&lt;Details&gt;&lt;_journal&gt;Journal of Hydrology&lt;/_journal&gt;&lt;_pages&gt;410-422&lt;/_pages&gt;&lt;_volume&gt;542&lt;/_volume&gt;&lt;_created&gt;62597509&lt;/_created&gt;&lt;_modified&gt;62597509&lt;/_modified&gt;&lt;_impact_factor&gt;   3.727&lt;/_impact_factor&gt;&lt;_collection_scope&gt;EI;SCI;SCIE;&lt;/_collection_scope&gt;&lt;/Details&gt;&lt;Extra&gt;&lt;DBUID&gt;{F96A950B-833F-4880-A151-76DA2D6A2879}&lt;/DBUID&gt;&lt;/Extra&gt;&lt;/Item&gt;&lt;/References&gt;&lt;/Group&gt;&lt;/Citation&gt;_x000a_"/>
    <w:docVar w:name="NE.Ref{EECE576F-3CFF-41A3-B758-AF095CDA83AA}" w:val=" ADDIN NE.Ref.{EECE576F-3CFF-41A3-B758-AF095CDA83AA}&lt;Citation&gt;&lt;Group&gt;&lt;References&gt;&lt;Item&gt;&lt;ID&gt;435&lt;/ID&gt;&lt;UID&gt;{4D42AED4-36E2-4DD1-A63D-6868AD1D100B}&lt;/UID&gt;&lt;Title&gt;Development of a new IHA method for impact assessment of climate change on flow regime&lt;/Title&gt;&lt;Template&gt;Journal Article&lt;/Template&gt;&lt;Star&gt;0&lt;/Star&gt;&lt;Tag&gt;0&lt;/Tag&gt;&lt;Author&gt;Yang, Tao; Cui, Tong; Xu, Chong Yu; Ciais, Philippe; Shi, Pengfei&lt;/Author&gt;&lt;Year&gt;2017&lt;/Year&gt;&lt;Details&gt;&lt;_journal&gt;Global &amp;amp; Planetary Change&lt;/_journal&gt;&lt;_volume&gt;156&lt;/_volume&gt;&lt;_created&gt;62475597&lt;/_created&gt;&lt;_modified&gt;62475617&lt;/_modified&gt;&lt;/Details&gt;&lt;Extra&gt;&lt;DBUID&gt;{F96A950B-833F-4880-A151-76DA2D6A2879}&lt;/DBUID&gt;&lt;/Extra&gt;&lt;/Item&gt;&lt;/References&gt;&lt;/Group&gt;&lt;/Citation&gt;_x000a_"/>
    <w:docVar w:name="NE.Ref{F03D02A5-4914-4E68-BBE2-8A4E271B04EE}" w:val=" ADDIN NE.Ref.{F03D02A5-4914-4E68-BBE2-8A4E271B04EE}&lt;Citation&gt;&lt;Group&gt;&lt;References&gt;&lt;Item&gt;&lt;ID&gt;701&lt;/ID&gt;&lt;UID&gt;{98BCDA0F-9D70-4EAE-A31B-E38FB2BEB34F}&lt;/UID&gt;&lt;Title&gt;Modelling available habitat versus available energy flux: do PHABSIM applications that neglect prey abundance underestimate optimal flows for juvenile salmonids?&lt;/Title&gt;&lt;Template&gt;Journal Article&lt;/Template&gt;&lt;Star&gt;0&lt;/Star&gt;&lt;Tag&gt;0&lt;/Tag&gt;&lt;Author&gt;Rosenfeld, Jordan S; Ptolemy, Ron; Bradford, Michael J&lt;/Author&gt;&lt;Year&gt;2012&lt;/Year&gt;&lt;Details&gt;&lt;_issue&gt;12&lt;/_issue&gt;&lt;_journal&gt;Canadian Journal of Fisheries &amp;amp; Aquatic Sciences&lt;/_journal&gt;&lt;_pages&gt;1920-1934&lt;/_pages&gt;&lt;_volume&gt;69&lt;/_volume&gt;&lt;_created&gt;62598068&lt;/_created&gt;&lt;_modified&gt;62598095&lt;/_modified&gt;&lt;/Details&gt;&lt;Extra&gt;&lt;DBUID&gt;{F96A950B-833F-4880-A151-76DA2D6A2879}&lt;/DBUID&gt;&lt;/Extra&gt;&lt;/Item&gt;&lt;/References&gt;&lt;/Group&gt;&lt;/Citation&gt;_x000a_"/>
    <w:docVar w:name="NE.Ref{F10A92E8-D292-46BF-AEA0-3001E2F2064D}" w:val=" ADDIN NE.Ref.{F10A92E8-D292-46BF-AEA0-3001E2F2064D}&lt;Citation&gt;&lt;Group&gt;&lt;References&gt;&lt;Item&gt;&lt;ID&gt;705&lt;/ID&gt;&lt;UID&gt;{A01A4A71-41DB-41FA-B3F8-8BA6A260CCF7}&lt;/UID&gt;&lt;Title&gt;A Method for Assessing Hydrologic Alteration within Ecosystems&lt;/Title&gt;&lt;Template&gt;Journal Article&lt;/Template&gt;&lt;Star&gt;0&lt;/Star&gt;&lt;Tag&gt;0&lt;/Tag&gt;&lt;Author&gt;Richter, Brian D; Baumgartner, Jeffrey V; Powell, Jennifer; Braun, David P&lt;/Author&gt;&lt;Year&gt;1996&lt;/Year&gt;&lt;Details&gt;&lt;_issue&gt;4&lt;/_issue&gt;&lt;_journal&gt;Conservation Biology&lt;/_journal&gt;&lt;_pages&gt;1163-1174&lt;/_pages&gt;&lt;_volume&gt;10&lt;/_volume&gt;&lt;_created&gt;62600891&lt;/_created&gt;&lt;_modified&gt;62600891&lt;/_modified&gt;&lt;_impact_factor&gt;   5.890&lt;/_impact_factor&gt;&lt;_collection_scope&gt;SCI;SCIE;&lt;/_collection_scope&gt;&lt;_accessed&gt;62600891&lt;/_accessed&gt;&lt;/Details&gt;&lt;Extra&gt;&lt;DBUID&gt;{F96A950B-833F-4880-A151-76DA2D6A2879}&lt;/DBUID&gt;&lt;/Extra&gt;&lt;/Item&gt;&lt;/References&gt;&lt;/Group&gt;&lt;/Citation&gt;_x000a_"/>
    <w:docVar w:name="NE.Ref{F9F769DB-C023-4E79-9DED-02C0145801AE}" w:val=" ADDIN NE.Ref.{F9F769DB-C023-4E79-9DED-02C0145801AE}&lt;Citation&gt;&lt;Group&gt;&lt;References&gt;&lt;Item&gt;&lt;ID&gt;682&lt;/ID&gt;&lt;UID&gt;{B5F4A443-B133-4BF6-8C4D-E46648338A01}&lt;/UID&gt;&lt;Title&gt;A modeling approach to establish environmental flow threshold in ungauged semidiurnal tidal river&lt;/Title&gt;&lt;Template&gt;Journal Article&lt;/Template&gt;&lt;Star&gt;0&lt;/Star&gt;&lt;Tag&gt;0&lt;/Tag&gt;&lt;Author&gt;Akter, A; Tanim, A H&lt;/Author&gt;&lt;Year&gt;2018&lt;/Year&gt;&lt;Details&gt;&lt;_journal&gt;Journal of Hydrology&lt;/_journal&gt;&lt;_pages&gt;442-459&lt;/_pages&gt;&lt;_volume&gt;558&lt;/_volume&gt;&lt;_created&gt;62597861&lt;/_created&gt;&lt;_modified&gt;62597861&lt;/_modified&gt;&lt;_impact_factor&gt;   3.727&lt;/_impact_factor&gt;&lt;_collection_scope&gt;EI;SCI;SCIE;&lt;/_collection_scope&gt;&lt;/Details&gt;&lt;Extra&gt;&lt;DBUID&gt;{F96A950B-833F-4880-A151-76DA2D6A2879}&lt;/DBUID&gt;&lt;/Extra&gt;&lt;/Item&gt;&lt;/References&gt;&lt;/Group&gt;&lt;/Citation&gt;_x000a_"/>
    <w:docVar w:name="NE.Ref{FB784FEE-0C38-493C-AF07-A24895F1AB89}" w:val=" ADDIN NE.Ref.{FB784FEE-0C38-493C-AF07-A24895F1AB89}&lt;Citation&gt;&lt;Group&gt;&lt;References&gt;&lt;Item&gt;&lt;ID&gt;691&lt;/ID&gt;&lt;UID&gt;{58F8E359-F1A7-4247-B31B-A2BC2DCE61A9}&lt;/UID&gt;&lt;Title&gt;Test of Weighted Usable Area Estimates Derived from a PHABSIM Model for Instream Flow Studies on Trout Streams&lt;/Title&gt;&lt;Template&gt;Journal Article&lt;/Template&gt;&lt;Star&gt;0&lt;/Star&gt;&lt;Tag&gt;0&lt;/Tag&gt;&lt;Author&gt;Conder, Allenl.; Annear, Thomasc.&lt;/Author&gt;&lt;Year&gt;1987&lt;/Year&gt;&lt;Details&gt;&lt;_issue&gt;3&lt;/_issue&gt;&lt;_journal&gt;North American Journal of Fisheries Management&lt;/_journal&gt;&lt;_pages&gt;339-350&lt;/_pages&gt;&lt;_volume&gt;7&lt;/_volume&gt;&lt;_created&gt;62598062&lt;/_created&gt;&lt;_modified&gt;62598081&lt;/_modified&gt;&lt;_impact_factor&gt;   1.519&lt;/_impact_factor&gt;&lt;_collection_scope&gt;SCIE;&lt;/_collection_scope&gt;&lt;/Details&gt;&lt;Extra&gt;&lt;DBUID&gt;{F96A950B-833F-4880-A151-76DA2D6A2879}&lt;/DBUID&gt;&lt;/Extra&gt;&lt;/Item&gt;&lt;/References&gt;&lt;/Group&gt;&lt;/Citation&gt;_x000a_"/>
    <w:docVar w:name="NE.Ref{FE050E0D-C43B-43C5-B307-5400D7D6380F}" w:val=" ADDIN NE.Ref.{FE050E0D-C43B-43C5-B307-5400D7D6380F}&lt;Citation&gt;&lt;Group&gt;&lt;References&gt;&lt;Item&gt;&lt;ID&gt;430&lt;/ID&gt;&lt;UID&gt;{ECA612AE-F2DE-41EB-8294-1FB181169A02}&lt;/UID&gt;&lt;Title&gt;Quantitative Assessment of Hydrological Alteration Caused by Irrigation Projects in the Tarim River basin, China&lt;/Title&gt;&lt;Template&gt;Journal Article&lt;/Template&gt;&lt;Star&gt;0&lt;/Star&gt;&lt;Tag&gt;0&lt;/Tag&gt;&lt;Author&gt;Xue, Lianqing; Zhang, Hui; Yang, Changbing; Zhang, Luochen; Sun, Chao&lt;/Author&gt;&lt;Year&gt;2017&lt;/Year&gt;&lt;Details&gt;&lt;_collection_scope&gt;SCIE;&lt;/_collection_scope&gt;&lt;_created&gt;62475592&lt;/_created&gt;&lt;_impact_factor&gt;   4.122&lt;/_impact_factor&gt;&lt;_issue&gt;1&lt;/_issue&gt;&lt;_journal&gt;Scientific Reports&lt;/_journal&gt;&lt;_modified&gt;62475625&lt;/_modified&gt;&lt;_pages&gt;4291&lt;/_pages&gt;&lt;_volume&gt;7&lt;/_volume&gt;&lt;/Details&gt;&lt;Extra&gt;&lt;DBUID&gt;{F96A950B-833F-4880-A151-76DA2D6A2879}&lt;/DBUID&gt;&lt;/Extra&gt;&lt;/Item&gt;&lt;/References&gt;&lt;/Group&gt;&lt;Group&gt;&lt;References&gt;&lt;Item&gt;&lt;ID&gt;424&lt;/ID&gt;&lt;UID&gt;{216DE932-A11B-486C-8506-3D779FF306AC}&lt;/UID&gt;&lt;Title&gt;Ecological responses to altered flow regimes: a literature review to inform the science and management of environmental flows&lt;/Title&gt;&lt;Template&gt;Journal Article&lt;/Template&gt;&lt;Star&gt;0&lt;/Star&gt;&lt;Tag&gt;0&lt;/Tag&gt;&lt;Author&gt;Poff, N Leroy; Zimmerman, Julie K H&lt;/Author&gt;&lt;Year&gt;2010&lt;/Year&gt;&lt;Details&gt;&lt;_issue&gt;1&lt;/_issue&gt;&lt;_journal&gt;Freshwater Biology&lt;/_journal&gt;&lt;_pages&gt;194-205&lt;/_pages&gt;&lt;_volume&gt;55&lt;/_volume&gt;&lt;_created&gt;62475586&lt;/_created&gt;&lt;_modified&gt;62475617&lt;/_modified&gt;&lt;_impact_factor&gt;   3.767&lt;/_impact_factor&gt;&lt;_collection_scope&gt;SCI;SCIE;&lt;/_collection_scope&gt;&lt;/Details&gt;&lt;Extra&gt;&lt;DBUID&gt;{F96A950B-833F-4880-A151-76DA2D6A2879}&lt;/DBUID&gt;&lt;/Extra&gt;&lt;/Item&gt;&lt;/References&gt;&lt;/Group&gt;&lt;Group&gt;&lt;References&gt;&lt;Item&gt;&lt;ID&gt;423&lt;/ID&gt;&lt;UID&gt;{E42880F7-CEB6-48A0-B0E3-50DA967B19BA}&lt;/UID&gt;&lt;Title&gt;Degradation of Healthy Aqua-ecosystem and Its Remediation: Theory, Technology and Application&lt;/Title&gt;&lt;Template&gt;Journal Article&lt;/Template&gt;&lt;Star&gt;0&lt;/Star&gt;&lt;Tag&gt;0&lt;/Tag&gt;&lt;Author&gt;Peimin, P U&lt;/Author&gt;&lt;Year&gt;2001&lt;/Year&gt;&lt;Details&gt;&lt;_created&gt;62475586&lt;/_created&gt;&lt;_issue&gt;3&lt;/_issue&gt;&lt;_journal&gt;Journal of Lake Science&lt;/_journal&gt;&lt;_modified&gt;62597503&lt;/_modified&gt;&lt;_pages&gt;193-203&lt;/_pages&gt;&lt;_volume&gt;13&lt;/_volume&gt;&lt;/Details&gt;&lt;Extra&gt;&lt;DBUID&gt;{F96A950B-833F-4880-A151-76DA2D6A2879}&lt;/DBUID&gt;&lt;/Extra&gt;&lt;/Item&gt;&lt;/References&gt;&lt;/Group&gt;&lt;Group&gt;&lt;References&gt;&lt;Item&gt;&lt;ID&gt;683&lt;/ID&gt;&lt;UID&gt;{F1490C27-8E4B-4D28-A2DE-285357B42A4F}&lt;/UID&gt;&lt;Title&gt;Assessing minimum environmental flows in nonpermanent rivers: The choice of thresholds&lt;/Title&gt;&lt;Template&gt;Journal Article&lt;/Template&gt;&lt;Star&gt;0&lt;/Star&gt;&lt;Tag&gt;0&lt;/Tag&gt;&lt;Author&gt;Aguilar, Cristina; Polo, María José&lt;/Author&gt;&lt;Year&gt;2016&lt;/Year&gt;&lt;Details&gt;&lt;_issue&gt;C&lt;/_issue&gt;&lt;_journal&gt;Environmental Modelling &amp;amp; Software&lt;/_journal&gt;&lt;_pages&gt;120-134&lt;/_pages&gt;&lt;_volume&gt;79&lt;/_volume&gt;&lt;_created&gt;62597954&lt;/_created&gt;&lt;_modified&gt;62597954&lt;/_modified&gt;&lt;_impact_factor&gt;   4.177&lt;/_impact_factor&gt;&lt;_collection_scope&gt;SCIE;&lt;/_collection_scope&gt;&lt;/Details&gt;&lt;Extra&gt;&lt;DBUID&gt;{F96A950B-833F-4880-A151-76DA2D6A2879}&lt;/DBUID&gt;&lt;/Extra&gt;&lt;/Item&gt;&lt;/References&gt;&lt;/Group&gt;&lt;/Citation&gt;_x000a_"/>
    <w:docVar w:name="ne_docsoft" w:val="MSWord"/>
    <w:docVar w:name="ne_docversion" w:val="NoteExpress 2.0"/>
    <w:docVar w:name="ne_stylename" w:val="J Hydrology"/>
  </w:docVars>
  <w:rsids>
    <w:rsidRoot w:val="003B7A53"/>
    <w:rsid w:val="00000B5F"/>
    <w:rsid w:val="0000109E"/>
    <w:rsid w:val="00001B47"/>
    <w:rsid w:val="00001C85"/>
    <w:rsid w:val="00001D2A"/>
    <w:rsid w:val="00001F97"/>
    <w:rsid w:val="00002B2D"/>
    <w:rsid w:val="00003B51"/>
    <w:rsid w:val="00004617"/>
    <w:rsid w:val="0000505B"/>
    <w:rsid w:val="00005246"/>
    <w:rsid w:val="00005C69"/>
    <w:rsid w:val="0000695A"/>
    <w:rsid w:val="00006C84"/>
    <w:rsid w:val="00007506"/>
    <w:rsid w:val="00007E31"/>
    <w:rsid w:val="00010164"/>
    <w:rsid w:val="00013239"/>
    <w:rsid w:val="0001323A"/>
    <w:rsid w:val="000139D0"/>
    <w:rsid w:val="00014445"/>
    <w:rsid w:val="00014479"/>
    <w:rsid w:val="00014776"/>
    <w:rsid w:val="000148D0"/>
    <w:rsid w:val="00015355"/>
    <w:rsid w:val="0001539D"/>
    <w:rsid w:val="00016BA1"/>
    <w:rsid w:val="00016C4B"/>
    <w:rsid w:val="00016C85"/>
    <w:rsid w:val="000172EF"/>
    <w:rsid w:val="00020022"/>
    <w:rsid w:val="000204A5"/>
    <w:rsid w:val="00020AC2"/>
    <w:rsid w:val="00020B37"/>
    <w:rsid w:val="00021CE4"/>
    <w:rsid w:val="0002209C"/>
    <w:rsid w:val="00022455"/>
    <w:rsid w:val="00023177"/>
    <w:rsid w:val="0002323B"/>
    <w:rsid w:val="0002438B"/>
    <w:rsid w:val="00024404"/>
    <w:rsid w:val="00024855"/>
    <w:rsid w:val="00024FDD"/>
    <w:rsid w:val="00025257"/>
    <w:rsid w:val="000257B8"/>
    <w:rsid w:val="00025B95"/>
    <w:rsid w:val="000269AA"/>
    <w:rsid w:val="00026BDD"/>
    <w:rsid w:val="00026CEC"/>
    <w:rsid w:val="00027423"/>
    <w:rsid w:val="00027A86"/>
    <w:rsid w:val="00027C67"/>
    <w:rsid w:val="00027EAF"/>
    <w:rsid w:val="00032671"/>
    <w:rsid w:val="0003323E"/>
    <w:rsid w:val="0003356C"/>
    <w:rsid w:val="00033844"/>
    <w:rsid w:val="0003409A"/>
    <w:rsid w:val="000343E0"/>
    <w:rsid w:val="0003454D"/>
    <w:rsid w:val="00034911"/>
    <w:rsid w:val="000353E6"/>
    <w:rsid w:val="00035F4D"/>
    <w:rsid w:val="0003627C"/>
    <w:rsid w:val="000372B3"/>
    <w:rsid w:val="000374E9"/>
    <w:rsid w:val="00037813"/>
    <w:rsid w:val="00040271"/>
    <w:rsid w:val="00040445"/>
    <w:rsid w:val="00040775"/>
    <w:rsid w:val="00041293"/>
    <w:rsid w:val="00041AB2"/>
    <w:rsid w:val="000425D4"/>
    <w:rsid w:val="0004266E"/>
    <w:rsid w:val="00042B39"/>
    <w:rsid w:val="00042FAA"/>
    <w:rsid w:val="0004343D"/>
    <w:rsid w:val="000448EA"/>
    <w:rsid w:val="00044A59"/>
    <w:rsid w:val="000455F5"/>
    <w:rsid w:val="00045977"/>
    <w:rsid w:val="00045BA3"/>
    <w:rsid w:val="0004638C"/>
    <w:rsid w:val="0004666E"/>
    <w:rsid w:val="00046734"/>
    <w:rsid w:val="000501C2"/>
    <w:rsid w:val="0005041C"/>
    <w:rsid w:val="000511CC"/>
    <w:rsid w:val="000517B9"/>
    <w:rsid w:val="00052839"/>
    <w:rsid w:val="00052B6C"/>
    <w:rsid w:val="00052E1F"/>
    <w:rsid w:val="0005388F"/>
    <w:rsid w:val="00053E23"/>
    <w:rsid w:val="00054696"/>
    <w:rsid w:val="00055216"/>
    <w:rsid w:val="00056252"/>
    <w:rsid w:val="000564B3"/>
    <w:rsid w:val="000579B0"/>
    <w:rsid w:val="0006034D"/>
    <w:rsid w:val="0006097F"/>
    <w:rsid w:val="00060D4F"/>
    <w:rsid w:val="000611A0"/>
    <w:rsid w:val="000612C4"/>
    <w:rsid w:val="00061E5E"/>
    <w:rsid w:val="000627F1"/>
    <w:rsid w:val="00062E20"/>
    <w:rsid w:val="000647C3"/>
    <w:rsid w:val="00064EFA"/>
    <w:rsid w:val="000654BB"/>
    <w:rsid w:val="00065984"/>
    <w:rsid w:val="00065CAD"/>
    <w:rsid w:val="00067899"/>
    <w:rsid w:val="00067B8C"/>
    <w:rsid w:val="0007110F"/>
    <w:rsid w:val="000723F3"/>
    <w:rsid w:val="0007251B"/>
    <w:rsid w:val="0007293F"/>
    <w:rsid w:val="0007318B"/>
    <w:rsid w:val="000735CD"/>
    <w:rsid w:val="000747E8"/>
    <w:rsid w:val="00074EC2"/>
    <w:rsid w:val="00075252"/>
    <w:rsid w:val="00075341"/>
    <w:rsid w:val="000753EC"/>
    <w:rsid w:val="00075A9D"/>
    <w:rsid w:val="00075C98"/>
    <w:rsid w:val="00075D33"/>
    <w:rsid w:val="00076A21"/>
    <w:rsid w:val="000800F6"/>
    <w:rsid w:val="0008015D"/>
    <w:rsid w:val="00080550"/>
    <w:rsid w:val="0008071F"/>
    <w:rsid w:val="000807FC"/>
    <w:rsid w:val="00080AC9"/>
    <w:rsid w:val="00080D31"/>
    <w:rsid w:val="00081287"/>
    <w:rsid w:val="000819A2"/>
    <w:rsid w:val="00081BE9"/>
    <w:rsid w:val="00082BBD"/>
    <w:rsid w:val="00082C81"/>
    <w:rsid w:val="00083114"/>
    <w:rsid w:val="00083DC8"/>
    <w:rsid w:val="00084970"/>
    <w:rsid w:val="00084BFE"/>
    <w:rsid w:val="0008517E"/>
    <w:rsid w:val="000859E3"/>
    <w:rsid w:val="0008643E"/>
    <w:rsid w:val="00086C0A"/>
    <w:rsid w:val="00090A9C"/>
    <w:rsid w:val="00090B82"/>
    <w:rsid w:val="00090F42"/>
    <w:rsid w:val="00091090"/>
    <w:rsid w:val="00091439"/>
    <w:rsid w:val="00091A17"/>
    <w:rsid w:val="00091CC6"/>
    <w:rsid w:val="000926F5"/>
    <w:rsid w:val="00092C48"/>
    <w:rsid w:val="000931FB"/>
    <w:rsid w:val="000937AB"/>
    <w:rsid w:val="00093C4A"/>
    <w:rsid w:val="000952EF"/>
    <w:rsid w:val="00096478"/>
    <w:rsid w:val="000969F4"/>
    <w:rsid w:val="00096ECA"/>
    <w:rsid w:val="00096FE7"/>
    <w:rsid w:val="000975FD"/>
    <w:rsid w:val="000A04DE"/>
    <w:rsid w:val="000A0AE8"/>
    <w:rsid w:val="000A215C"/>
    <w:rsid w:val="000A3374"/>
    <w:rsid w:val="000A3C21"/>
    <w:rsid w:val="000A47FC"/>
    <w:rsid w:val="000A4AAB"/>
    <w:rsid w:val="000A514A"/>
    <w:rsid w:val="000A64AC"/>
    <w:rsid w:val="000A68D9"/>
    <w:rsid w:val="000A74FB"/>
    <w:rsid w:val="000A7610"/>
    <w:rsid w:val="000A7884"/>
    <w:rsid w:val="000B0202"/>
    <w:rsid w:val="000B0961"/>
    <w:rsid w:val="000B0BE2"/>
    <w:rsid w:val="000B0E97"/>
    <w:rsid w:val="000B1B46"/>
    <w:rsid w:val="000B1B9E"/>
    <w:rsid w:val="000B2611"/>
    <w:rsid w:val="000B2A95"/>
    <w:rsid w:val="000B2CB2"/>
    <w:rsid w:val="000B3631"/>
    <w:rsid w:val="000B3904"/>
    <w:rsid w:val="000B3F96"/>
    <w:rsid w:val="000B4B7E"/>
    <w:rsid w:val="000B4F91"/>
    <w:rsid w:val="000B5526"/>
    <w:rsid w:val="000B5784"/>
    <w:rsid w:val="000B6051"/>
    <w:rsid w:val="000B6842"/>
    <w:rsid w:val="000B6EC2"/>
    <w:rsid w:val="000B6EDA"/>
    <w:rsid w:val="000B73C8"/>
    <w:rsid w:val="000B7B54"/>
    <w:rsid w:val="000B7BBA"/>
    <w:rsid w:val="000B7E13"/>
    <w:rsid w:val="000C0DEF"/>
    <w:rsid w:val="000C0ECD"/>
    <w:rsid w:val="000C11E1"/>
    <w:rsid w:val="000C17D4"/>
    <w:rsid w:val="000C2131"/>
    <w:rsid w:val="000C26DC"/>
    <w:rsid w:val="000C3105"/>
    <w:rsid w:val="000C383A"/>
    <w:rsid w:val="000C3C41"/>
    <w:rsid w:val="000C425E"/>
    <w:rsid w:val="000C4ACB"/>
    <w:rsid w:val="000C4B52"/>
    <w:rsid w:val="000C4C9E"/>
    <w:rsid w:val="000C4E3C"/>
    <w:rsid w:val="000C5E7E"/>
    <w:rsid w:val="000C60C4"/>
    <w:rsid w:val="000C639F"/>
    <w:rsid w:val="000C6B32"/>
    <w:rsid w:val="000C70C7"/>
    <w:rsid w:val="000D1240"/>
    <w:rsid w:val="000D133E"/>
    <w:rsid w:val="000D1673"/>
    <w:rsid w:val="000D2161"/>
    <w:rsid w:val="000D2DCD"/>
    <w:rsid w:val="000D336F"/>
    <w:rsid w:val="000D45DF"/>
    <w:rsid w:val="000D4A31"/>
    <w:rsid w:val="000D4F3D"/>
    <w:rsid w:val="000D51DB"/>
    <w:rsid w:val="000D5A99"/>
    <w:rsid w:val="000D610C"/>
    <w:rsid w:val="000D6AD7"/>
    <w:rsid w:val="000D6B78"/>
    <w:rsid w:val="000D6F7B"/>
    <w:rsid w:val="000D72A7"/>
    <w:rsid w:val="000D72BE"/>
    <w:rsid w:val="000E01AE"/>
    <w:rsid w:val="000E08CE"/>
    <w:rsid w:val="000E0B4F"/>
    <w:rsid w:val="000E0EA2"/>
    <w:rsid w:val="000E14AD"/>
    <w:rsid w:val="000E16C3"/>
    <w:rsid w:val="000E2573"/>
    <w:rsid w:val="000E2CE2"/>
    <w:rsid w:val="000E2FE4"/>
    <w:rsid w:val="000E3097"/>
    <w:rsid w:val="000E310F"/>
    <w:rsid w:val="000E357A"/>
    <w:rsid w:val="000E35E9"/>
    <w:rsid w:val="000E4BC4"/>
    <w:rsid w:val="000E5103"/>
    <w:rsid w:val="000E57C2"/>
    <w:rsid w:val="000E5886"/>
    <w:rsid w:val="000E5BA6"/>
    <w:rsid w:val="000E5C1D"/>
    <w:rsid w:val="000E5C4E"/>
    <w:rsid w:val="000E6049"/>
    <w:rsid w:val="000E68AC"/>
    <w:rsid w:val="000F0EF5"/>
    <w:rsid w:val="000F1078"/>
    <w:rsid w:val="000F11C9"/>
    <w:rsid w:val="000F2952"/>
    <w:rsid w:val="000F3A0F"/>
    <w:rsid w:val="000F3C58"/>
    <w:rsid w:val="000F40BE"/>
    <w:rsid w:val="000F4A38"/>
    <w:rsid w:val="000F5BA4"/>
    <w:rsid w:val="000F6567"/>
    <w:rsid w:val="000F6714"/>
    <w:rsid w:val="000F687A"/>
    <w:rsid w:val="000F7BBD"/>
    <w:rsid w:val="00100253"/>
    <w:rsid w:val="0010026F"/>
    <w:rsid w:val="00100DE1"/>
    <w:rsid w:val="001019E3"/>
    <w:rsid w:val="00102141"/>
    <w:rsid w:val="00102DED"/>
    <w:rsid w:val="00102FB9"/>
    <w:rsid w:val="00103403"/>
    <w:rsid w:val="001034C3"/>
    <w:rsid w:val="00103A05"/>
    <w:rsid w:val="00103D4F"/>
    <w:rsid w:val="0010482C"/>
    <w:rsid w:val="00104EF4"/>
    <w:rsid w:val="00105278"/>
    <w:rsid w:val="00106750"/>
    <w:rsid w:val="00107340"/>
    <w:rsid w:val="001102F5"/>
    <w:rsid w:val="001106E4"/>
    <w:rsid w:val="001109DC"/>
    <w:rsid w:val="00111807"/>
    <w:rsid w:val="00111FC7"/>
    <w:rsid w:val="001122D7"/>
    <w:rsid w:val="00112536"/>
    <w:rsid w:val="00112F07"/>
    <w:rsid w:val="00112FD2"/>
    <w:rsid w:val="001131E5"/>
    <w:rsid w:val="0011320D"/>
    <w:rsid w:val="0011454B"/>
    <w:rsid w:val="001159D1"/>
    <w:rsid w:val="00116296"/>
    <w:rsid w:val="00116C17"/>
    <w:rsid w:val="00117AE9"/>
    <w:rsid w:val="00117FFB"/>
    <w:rsid w:val="00120708"/>
    <w:rsid w:val="0012098B"/>
    <w:rsid w:val="001209D0"/>
    <w:rsid w:val="00120B50"/>
    <w:rsid w:val="001214B4"/>
    <w:rsid w:val="0012285C"/>
    <w:rsid w:val="00123440"/>
    <w:rsid w:val="00124329"/>
    <w:rsid w:val="0012487B"/>
    <w:rsid w:val="001248A3"/>
    <w:rsid w:val="00125923"/>
    <w:rsid w:val="00125B89"/>
    <w:rsid w:val="00125C39"/>
    <w:rsid w:val="001260E0"/>
    <w:rsid w:val="001267F6"/>
    <w:rsid w:val="00127339"/>
    <w:rsid w:val="001273E9"/>
    <w:rsid w:val="001274EE"/>
    <w:rsid w:val="00131EB7"/>
    <w:rsid w:val="0013341D"/>
    <w:rsid w:val="001340C4"/>
    <w:rsid w:val="00135A2D"/>
    <w:rsid w:val="0013600F"/>
    <w:rsid w:val="0013750E"/>
    <w:rsid w:val="001378B3"/>
    <w:rsid w:val="00137EFD"/>
    <w:rsid w:val="001403C9"/>
    <w:rsid w:val="00140647"/>
    <w:rsid w:val="001407B3"/>
    <w:rsid w:val="00140B38"/>
    <w:rsid w:val="00140ED6"/>
    <w:rsid w:val="001412F2"/>
    <w:rsid w:val="00141B45"/>
    <w:rsid w:val="0014200C"/>
    <w:rsid w:val="00142352"/>
    <w:rsid w:val="00142559"/>
    <w:rsid w:val="00142730"/>
    <w:rsid w:val="0014330F"/>
    <w:rsid w:val="0014593D"/>
    <w:rsid w:val="00145D99"/>
    <w:rsid w:val="00146969"/>
    <w:rsid w:val="001469CB"/>
    <w:rsid w:val="00146B95"/>
    <w:rsid w:val="001470CB"/>
    <w:rsid w:val="001473F3"/>
    <w:rsid w:val="001475E0"/>
    <w:rsid w:val="001475F4"/>
    <w:rsid w:val="00147719"/>
    <w:rsid w:val="00147E9B"/>
    <w:rsid w:val="001508EB"/>
    <w:rsid w:val="00150F5F"/>
    <w:rsid w:val="001513FE"/>
    <w:rsid w:val="001529BB"/>
    <w:rsid w:val="001549CB"/>
    <w:rsid w:val="001550A1"/>
    <w:rsid w:val="00155C1A"/>
    <w:rsid w:val="00156475"/>
    <w:rsid w:val="0015688F"/>
    <w:rsid w:val="00156A13"/>
    <w:rsid w:val="001575CE"/>
    <w:rsid w:val="00157C7C"/>
    <w:rsid w:val="001608B8"/>
    <w:rsid w:val="00162212"/>
    <w:rsid w:val="00162E6D"/>
    <w:rsid w:val="001630F4"/>
    <w:rsid w:val="0016310D"/>
    <w:rsid w:val="00163439"/>
    <w:rsid w:val="001638CD"/>
    <w:rsid w:val="00163FCF"/>
    <w:rsid w:val="001640A3"/>
    <w:rsid w:val="001640E9"/>
    <w:rsid w:val="00165358"/>
    <w:rsid w:val="00165E20"/>
    <w:rsid w:val="001661D7"/>
    <w:rsid w:val="001662ED"/>
    <w:rsid w:val="001665C1"/>
    <w:rsid w:val="00166C9E"/>
    <w:rsid w:val="001677C2"/>
    <w:rsid w:val="00167A6F"/>
    <w:rsid w:val="00167C6C"/>
    <w:rsid w:val="0017081D"/>
    <w:rsid w:val="00170850"/>
    <w:rsid w:val="001708C8"/>
    <w:rsid w:val="001712D8"/>
    <w:rsid w:val="001715E8"/>
    <w:rsid w:val="00171B7C"/>
    <w:rsid w:val="00171BAC"/>
    <w:rsid w:val="00172C7F"/>
    <w:rsid w:val="00173182"/>
    <w:rsid w:val="0017328B"/>
    <w:rsid w:val="00173D04"/>
    <w:rsid w:val="00174191"/>
    <w:rsid w:val="0017425D"/>
    <w:rsid w:val="00174294"/>
    <w:rsid w:val="001748AF"/>
    <w:rsid w:val="001761EE"/>
    <w:rsid w:val="0017695B"/>
    <w:rsid w:val="00176AE3"/>
    <w:rsid w:val="00180430"/>
    <w:rsid w:val="001809C5"/>
    <w:rsid w:val="00181F90"/>
    <w:rsid w:val="00183730"/>
    <w:rsid w:val="0018429B"/>
    <w:rsid w:val="00185790"/>
    <w:rsid w:val="00185F51"/>
    <w:rsid w:val="00186099"/>
    <w:rsid w:val="001862EF"/>
    <w:rsid w:val="001868F1"/>
    <w:rsid w:val="00186DE4"/>
    <w:rsid w:val="00187FF6"/>
    <w:rsid w:val="00192D20"/>
    <w:rsid w:val="00193D4B"/>
    <w:rsid w:val="001943A7"/>
    <w:rsid w:val="00194B1C"/>
    <w:rsid w:val="00195011"/>
    <w:rsid w:val="00197FD4"/>
    <w:rsid w:val="001A0717"/>
    <w:rsid w:val="001A1FCB"/>
    <w:rsid w:val="001A205F"/>
    <w:rsid w:val="001A2436"/>
    <w:rsid w:val="001A3110"/>
    <w:rsid w:val="001A337F"/>
    <w:rsid w:val="001A3818"/>
    <w:rsid w:val="001A47C3"/>
    <w:rsid w:val="001A5195"/>
    <w:rsid w:val="001A561D"/>
    <w:rsid w:val="001A5BD3"/>
    <w:rsid w:val="001A61F5"/>
    <w:rsid w:val="001A64B2"/>
    <w:rsid w:val="001A6E38"/>
    <w:rsid w:val="001A6F74"/>
    <w:rsid w:val="001A7017"/>
    <w:rsid w:val="001A75EC"/>
    <w:rsid w:val="001A784F"/>
    <w:rsid w:val="001A791A"/>
    <w:rsid w:val="001A7A9D"/>
    <w:rsid w:val="001A7C63"/>
    <w:rsid w:val="001A7DA2"/>
    <w:rsid w:val="001B1094"/>
    <w:rsid w:val="001B10AF"/>
    <w:rsid w:val="001B14AB"/>
    <w:rsid w:val="001B160C"/>
    <w:rsid w:val="001B1CAA"/>
    <w:rsid w:val="001B1DD7"/>
    <w:rsid w:val="001B2184"/>
    <w:rsid w:val="001B25EC"/>
    <w:rsid w:val="001B2F53"/>
    <w:rsid w:val="001B33D9"/>
    <w:rsid w:val="001B36B2"/>
    <w:rsid w:val="001B3E2A"/>
    <w:rsid w:val="001B426F"/>
    <w:rsid w:val="001B498A"/>
    <w:rsid w:val="001B4B04"/>
    <w:rsid w:val="001B542D"/>
    <w:rsid w:val="001B619E"/>
    <w:rsid w:val="001B66B3"/>
    <w:rsid w:val="001B6771"/>
    <w:rsid w:val="001B68E2"/>
    <w:rsid w:val="001B7441"/>
    <w:rsid w:val="001B789F"/>
    <w:rsid w:val="001C04C6"/>
    <w:rsid w:val="001C09E1"/>
    <w:rsid w:val="001C0B6F"/>
    <w:rsid w:val="001C0C3F"/>
    <w:rsid w:val="001C101E"/>
    <w:rsid w:val="001C1021"/>
    <w:rsid w:val="001C11A7"/>
    <w:rsid w:val="001C1DCA"/>
    <w:rsid w:val="001C211A"/>
    <w:rsid w:val="001C2CCE"/>
    <w:rsid w:val="001C2D23"/>
    <w:rsid w:val="001C3670"/>
    <w:rsid w:val="001C3BEA"/>
    <w:rsid w:val="001C3DC0"/>
    <w:rsid w:val="001C4958"/>
    <w:rsid w:val="001C55F0"/>
    <w:rsid w:val="001C5818"/>
    <w:rsid w:val="001C5B94"/>
    <w:rsid w:val="001C5FE9"/>
    <w:rsid w:val="001C601C"/>
    <w:rsid w:val="001C60FC"/>
    <w:rsid w:val="001C618E"/>
    <w:rsid w:val="001C6DDC"/>
    <w:rsid w:val="001D0D09"/>
    <w:rsid w:val="001D0D89"/>
    <w:rsid w:val="001D11EF"/>
    <w:rsid w:val="001D1BEB"/>
    <w:rsid w:val="001D1BFA"/>
    <w:rsid w:val="001D1C48"/>
    <w:rsid w:val="001D307A"/>
    <w:rsid w:val="001D35C6"/>
    <w:rsid w:val="001D38B3"/>
    <w:rsid w:val="001D3C43"/>
    <w:rsid w:val="001D4D67"/>
    <w:rsid w:val="001D5711"/>
    <w:rsid w:val="001D6198"/>
    <w:rsid w:val="001D785C"/>
    <w:rsid w:val="001D7C58"/>
    <w:rsid w:val="001D7D35"/>
    <w:rsid w:val="001E0656"/>
    <w:rsid w:val="001E0BA2"/>
    <w:rsid w:val="001E13DE"/>
    <w:rsid w:val="001E1AD6"/>
    <w:rsid w:val="001E2381"/>
    <w:rsid w:val="001E267C"/>
    <w:rsid w:val="001E2725"/>
    <w:rsid w:val="001E27EF"/>
    <w:rsid w:val="001E3473"/>
    <w:rsid w:val="001E3ABB"/>
    <w:rsid w:val="001E47E2"/>
    <w:rsid w:val="001E5109"/>
    <w:rsid w:val="001E5647"/>
    <w:rsid w:val="001E5F26"/>
    <w:rsid w:val="001E6972"/>
    <w:rsid w:val="001E7521"/>
    <w:rsid w:val="001E7826"/>
    <w:rsid w:val="001E782D"/>
    <w:rsid w:val="001F053E"/>
    <w:rsid w:val="001F0644"/>
    <w:rsid w:val="001F0709"/>
    <w:rsid w:val="001F0751"/>
    <w:rsid w:val="001F1564"/>
    <w:rsid w:val="001F1EA6"/>
    <w:rsid w:val="001F4F82"/>
    <w:rsid w:val="001F62E3"/>
    <w:rsid w:val="001F6AC9"/>
    <w:rsid w:val="001F6BC8"/>
    <w:rsid w:val="001F734C"/>
    <w:rsid w:val="001F7EF8"/>
    <w:rsid w:val="00200B69"/>
    <w:rsid w:val="002013D4"/>
    <w:rsid w:val="002022A8"/>
    <w:rsid w:val="002025C9"/>
    <w:rsid w:val="002032A8"/>
    <w:rsid w:val="0020365D"/>
    <w:rsid w:val="00203BBC"/>
    <w:rsid w:val="00203C12"/>
    <w:rsid w:val="00203D4A"/>
    <w:rsid w:val="00204DE3"/>
    <w:rsid w:val="0020649B"/>
    <w:rsid w:val="0020692B"/>
    <w:rsid w:val="00206F5A"/>
    <w:rsid w:val="00207404"/>
    <w:rsid w:val="00207690"/>
    <w:rsid w:val="002113CF"/>
    <w:rsid w:val="002122FF"/>
    <w:rsid w:val="00212374"/>
    <w:rsid w:val="00212F1F"/>
    <w:rsid w:val="00213A4C"/>
    <w:rsid w:val="00213CCF"/>
    <w:rsid w:val="00214281"/>
    <w:rsid w:val="0021502D"/>
    <w:rsid w:val="002155EF"/>
    <w:rsid w:val="00215FCC"/>
    <w:rsid w:val="002164AE"/>
    <w:rsid w:val="00216F67"/>
    <w:rsid w:val="00217845"/>
    <w:rsid w:val="00217C5E"/>
    <w:rsid w:val="00217CF8"/>
    <w:rsid w:val="00217FBD"/>
    <w:rsid w:val="00220C63"/>
    <w:rsid w:val="00221C10"/>
    <w:rsid w:val="0022283F"/>
    <w:rsid w:val="00222BD3"/>
    <w:rsid w:val="00223726"/>
    <w:rsid w:val="00224701"/>
    <w:rsid w:val="00225192"/>
    <w:rsid w:val="002251A3"/>
    <w:rsid w:val="00225385"/>
    <w:rsid w:val="0022549A"/>
    <w:rsid w:val="0022556F"/>
    <w:rsid w:val="00225737"/>
    <w:rsid w:val="0022579B"/>
    <w:rsid w:val="00225E52"/>
    <w:rsid w:val="00225E80"/>
    <w:rsid w:val="00226CAC"/>
    <w:rsid w:val="002274CA"/>
    <w:rsid w:val="0022751F"/>
    <w:rsid w:val="00227617"/>
    <w:rsid w:val="0022777C"/>
    <w:rsid w:val="00230005"/>
    <w:rsid w:val="002302B8"/>
    <w:rsid w:val="00230823"/>
    <w:rsid w:val="00230A4F"/>
    <w:rsid w:val="00231ED6"/>
    <w:rsid w:val="00232532"/>
    <w:rsid w:val="002332B1"/>
    <w:rsid w:val="00233D23"/>
    <w:rsid w:val="00234F0E"/>
    <w:rsid w:val="00235B82"/>
    <w:rsid w:val="00235D2F"/>
    <w:rsid w:val="00236AAD"/>
    <w:rsid w:val="00236DD6"/>
    <w:rsid w:val="00236F2C"/>
    <w:rsid w:val="00236FD8"/>
    <w:rsid w:val="002378A0"/>
    <w:rsid w:val="00241F90"/>
    <w:rsid w:val="0024252A"/>
    <w:rsid w:val="002426F1"/>
    <w:rsid w:val="00242E6D"/>
    <w:rsid w:val="002439D3"/>
    <w:rsid w:val="00243BA6"/>
    <w:rsid w:val="00243E33"/>
    <w:rsid w:val="00243FE7"/>
    <w:rsid w:val="00244DDC"/>
    <w:rsid w:val="0024589F"/>
    <w:rsid w:val="002461B4"/>
    <w:rsid w:val="0024620A"/>
    <w:rsid w:val="00246408"/>
    <w:rsid w:val="00246512"/>
    <w:rsid w:val="00246E92"/>
    <w:rsid w:val="00247191"/>
    <w:rsid w:val="00250E43"/>
    <w:rsid w:val="00251C22"/>
    <w:rsid w:val="002522F5"/>
    <w:rsid w:val="002523BF"/>
    <w:rsid w:val="00252676"/>
    <w:rsid w:val="002527C9"/>
    <w:rsid w:val="00252FC3"/>
    <w:rsid w:val="0025340F"/>
    <w:rsid w:val="00253A91"/>
    <w:rsid w:val="00253A9B"/>
    <w:rsid w:val="00253E9F"/>
    <w:rsid w:val="0025429A"/>
    <w:rsid w:val="00254DF7"/>
    <w:rsid w:val="00256586"/>
    <w:rsid w:val="00256908"/>
    <w:rsid w:val="00256D71"/>
    <w:rsid w:val="00257AED"/>
    <w:rsid w:val="00261E5E"/>
    <w:rsid w:val="00261EA4"/>
    <w:rsid w:val="00263F15"/>
    <w:rsid w:val="0026411B"/>
    <w:rsid w:val="0026427C"/>
    <w:rsid w:val="002644C2"/>
    <w:rsid w:val="00264DF3"/>
    <w:rsid w:val="00264E67"/>
    <w:rsid w:val="002654CF"/>
    <w:rsid w:val="002667EF"/>
    <w:rsid w:val="002671CA"/>
    <w:rsid w:val="0027007C"/>
    <w:rsid w:val="00270A41"/>
    <w:rsid w:val="00270C03"/>
    <w:rsid w:val="002715B2"/>
    <w:rsid w:val="0027242A"/>
    <w:rsid w:val="00272670"/>
    <w:rsid w:val="0027299A"/>
    <w:rsid w:val="002733E1"/>
    <w:rsid w:val="002734FA"/>
    <w:rsid w:val="002746D5"/>
    <w:rsid w:val="00274A2C"/>
    <w:rsid w:val="00274CC4"/>
    <w:rsid w:val="00274F57"/>
    <w:rsid w:val="00275061"/>
    <w:rsid w:val="00275CBF"/>
    <w:rsid w:val="002764F2"/>
    <w:rsid w:val="00277168"/>
    <w:rsid w:val="002775CC"/>
    <w:rsid w:val="0028096D"/>
    <w:rsid w:val="00280C6A"/>
    <w:rsid w:val="00281AC7"/>
    <w:rsid w:val="00281EB9"/>
    <w:rsid w:val="002823FD"/>
    <w:rsid w:val="00282B1D"/>
    <w:rsid w:val="0028322D"/>
    <w:rsid w:val="002832BD"/>
    <w:rsid w:val="00283C01"/>
    <w:rsid w:val="00283DB7"/>
    <w:rsid w:val="00283FD9"/>
    <w:rsid w:val="00284DC0"/>
    <w:rsid w:val="002853D3"/>
    <w:rsid w:val="00285545"/>
    <w:rsid w:val="00285645"/>
    <w:rsid w:val="00285E9B"/>
    <w:rsid w:val="002873B5"/>
    <w:rsid w:val="002905F8"/>
    <w:rsid w:val="00290F3E"/>
    <w:rsid w:val="002910E9"/>
    <w:rsid w:val="0029147C"/>
    <w:rsid w:val="00291620"/>
    <w:rsid w:val="00291A4F"/>
    <w:rsid w:val="00291EEF"/>
    <w:rsid w:val="00292767"/>
    <w:rsid w:val="00293B5E"/>
    <w:rsid w:val="002942BD"/>
    <w:rsid w:val="00294773"/>
    <w:rsid w:val="00295786"/>
    <w:rsid w:val="002962E5"/>
    <w:rsid w:val="00296B1D"/>
    <w:rsid w:val="00297456"/>
    <w:rsid w:val="00297740"/>
    <w:rsid w:val="00297E1E"/>
    <w:rsid w:val="002A0591"/>
    <w:rsid w:val="002A10D3"/>
    <w:rsid w:val="002A1557"/>
    <w:rsid w:val="002A2360"/>
    <w:rsid w:val="002A23F0"/>
    <w:rsid w:val="002A3B24"/>
    <w:rsid w:val="002A49A4"/>
    <w:rsid w:val="002A4A0C"/>
    <w:rsid w:val="002A4F76"/>
    <w:rsid w:val="002A517A"/>
    <w:rsid w:val="002A5477"/>
    <w:rsid w:val="002A6B37"/>
    <w:rsid w:val="002A6B89"/>
    <w:rsid w:val="002A7723"/>
    <w:rsid w:val="002A7E63"/>
    <w:rsid w:val="002B099B"/>
    <w:rsid w:val="002B0F96"/>
    <w:rsid w:val="002B247D"/>
    <w:rsid w:val="002B24D2"/>
    <w:rsid w:val="002B280A"/>
    <w:rsid w:val="002B2BAC"/>
    <w:rsid w:val="002B38E8"/>
    <w:rsid w:val="002B4732"/>
    <w:rsid w:val="002B588B"/>
    <w:rsid w:val="002B59DD"/>
    <w:rsid w:val="002B6674"/>
    <w:rsid w:val="002B71C4"/>
    <w:rsid w:val="002B7BF9"/>
    <w:rsid w:val="002B7E01"/>
    <w:rsid w:val="002B7EC8"/>
    <w:rsid w:val="002C05F6"/>
    <w:rsid w:val="002C0BA9"/>
    <w:rsid w:val="002C19E2"/>
    <w:rsid w:val="002C1A6C"/>
    <w:rsid w:val="002C1E01"/>
    <w:rsid w:val="002C20D9"/>
    <w:rsid w:val="002C320A"/>
    <w:rsid w:val="002C3920"/>
    <w:rsid w:val="002C44E1"/>
    <w:rsid w:val="002C482D"/>
    <w:rsid w:val="002C48EA"/>
    <w:rsid w:val="002C491F"/>
    <w:rsid w:val="002C496E"/>
    <w:rsid w:val="002C49CD"/>
    <w:rsid w:val="002C50ED"/>
    <w:rsid w:val="002C590D"/>
    <w:rsid w:val="002C5E07"/>
    <w:rsid w:val="002C5FB3"/>
    <w:rsid w:val="002C61CC"/>
    <w:rsid w:val="002C701B"/>
    <w:rsid w:val="002C7114"/>
    <w:rsid w:val="002C7822"/>
    <w:rsid w:val="002C78A4"/>
    <w:rsid w:val="002C7F00"/>
    <w:rsid w:val="002D0749"/>
    <w:rsid w:val="002D09F7"/>
    <w:rsid w:val="002D0F08"/>
    <w:rsid w:val="002D107E"/>
    <w:rsid w:val="002D1772"/>
    <w:rsid w:val="002D1F4D"/>
    <w:rsid w:val="002D2C2A"/>
    <w:rsid w:val="002D2C59"/>
    <w:rsid w:val="002D2C8D"/>
    <w:rsid w:val="002D312F"/>
    <w:rsid w:val="002D31F6"/>
    <w:rsid w:val="002D32DD"/>
    <w:rsid w:val="002D3DE2"/>
    <w:rsid w:val="002D47F1"/>
    <w:rsid w:val="002D4ED6"/>
    <w:rsid w:val="002D53F2"/>
    <w:rsid w:val="002D56D5"/>
    <w:rsid w:val="002D588B"/>
    <w:rsid w:val="002D5D6A"/>
    <w:rsid w:val="002D61B9"/>
    <w:rsid w:val="002D769C"/>
    <w:rsid w:val="002E00EB"/>
    <w:rsid w:val="002E0614"/>
    <w:rsid w:val="002E064C"/>
    <w:rsid w:val="002E085F"/>
    <w:rsid w:val="002E1A43"/>
    <w:rsid w:val="002E1C47"/>
    <w:rsid w:val="002E1F9A"/>
    <w:rsid w:val="002E21EC"/>
    <w:rsid w:val="002E221E"/>
    <w:rsid w:val="002E2C36"/>
    <w:rsid w:val="002E2F02"/>
    <w:rsid w:val="002E341E"/>
    <w:rsid w:val="002E3442"/>
    <w:rsid w:val="002E34F1"/>
    <w:rsid w:val="002E362E"/>
    <w:rsid w:val="002E3740"/>
    <w:rsid w:val="002E4CAE"/>
    <w:rsid w:val="002E4E27"/>
    <w:rsid w:val="002E5774"/>
    <w:rsid w:val="002E5CDC"/>
    <w:rsid w:val="002E6C9A"/>
    <w:rsid w:val="002E72CC"/>
    <w:rsid w:val="002E7969"/>
    <w:rsid w:val="002E7A3C"/>
    <w:rsid w:val="002F0726"/>
    <w:rsid w:val="002F0B28"/>
    <w:rsid w:val="002F0BFF"/>
    <w:rsid w:val="002F19F2"/>
    <w:rsid w:val="002F1F38"/>
    <w:rsid w:val="002F20FE"/>
    <w:rsid w:val="002F21E3"/>
    <w:rsid w:val="002F228F"/>
    <w:rsid w:val="002F2E2D"/>
    <w:rsid w:val="002F314F"/>
    <w:rsid w:val="002F3177"/>
    <w:rsid w:val="002F365E"/>
    <w:rsid w:val="002F3767"/>
    <w:rsid w:val="002F416E"/>
    <w:rsid w:val="002F4276"/>
    <w:rsid w:val="002F4401"/>
    <w:rsid w:val="002F4E3F"/>
    <w:rsid w:val="002F4F7E"/>
    <w:rsid w:val="002F595F"/>
    <w:rsid w:val="002F60AB"/>
    <w:rsid w:val="002F6677"/>
    <w:rsid w:val="002F72C9"/>
    <w:rsid w:val="002F7A44"/>
    <w:rsid w:val="002F7FEE"/>
    <w:rsid w:val="00300569"/>
    <w:rsid w:val="00300CB8"/>
    <w:rsid w:val="003012C8"/>
    <w:rsid w:val="00301784"/>
    <w:rsid w:val="00302AEC"/>
    <w:rsid w:val="003039B9"/>
    <w:rsid w:val="00303CE3"/>
    <w:rsid w:val="003050DB"/>
    <w:rsid w:val="003050F6"/>
    <w:rsid w:val="00307739"/>
    <w:rsid w:val="003079E0"/>
    <w:rsid w:val="00307E89"/>
    <w:rsid w:val="00310358"/>
    <w:rsid w:val="00310799"/>
    <w:rsid w:val="00310935"/>
    <w:rsid w:val="00311B54"/>
    <w:rsid w:val="003120F4"/>
    <w:rsid w:val="00312AB7"/>
    <w:rsid w:val="003136E4"/>
    <w:rsid w:val="00313A75"/>
    <w:rsid w:val="0031414C"/>
    <w:rsid w:val="00317669"/>
    <w:rsid w:val="0032193B"/>
    <w:rsid w:val="003219AE"/>
    <w:rsid w:val="00321E17"/>
    <w:rsid w:val="00322C93"/>
    <w:rsid w:val="00322D0F"/>
    <w:rsid w:val="003232D1"/>
    <w:rsid w:val="003239BB"/>
    <w:rsid w:val="00323CD6"/>
    <w:rsid w:val="003244CD"/>
    <w:rsid w:val="00324827"/>
    <w:rsid w:val="00324EF5"/>
    <w:rsid w:val="00324F2B"/>
    <w:rsid w:val="003254B9"/>
    <w:rsid w:val="0032595A"/>
    <w:rsid w:val="00325B4C"/>
    <w:rsid w:val="0032660F"/>
    <w:rsid w:val="003267FB"/>
    <w:rsid w:val="00326A0F"/>
    <w:rsid w:val="00326ECB"/>
    <w:rsid w:val="003270A8"/>
    <w:rsid w:val="00327338"/>
    <w:rsid w:val="0032757B"/>
    <w:rsid w:val="00327B34"/>
    <w:rsid w:val="00330009"/>
    <w:rsid w:val="00330567"/>
    <w:rsid w:val="003305AB"/>
    <w:rsid w:val="00330E32"/>
    <w:rsid w:val="003310D9"/>
    <w:rsid w:val="00333239"/>
    <w:rsid w:val="00334762"/>
    <w:rsid w:val="0033503F"/>
    <w:rsid w:val="00335503"/>
    <w:rsid w:val="00335B1E"/>
    <w:rsid w:val="00336089"/>
    <w:rsid w:val="00336FA1"/>
    <w:rsid w:val="00336FD9"/>
    <w:rsid w:val="003402D4"/>
    <w:rsid w:val="00341230"/>
    <w:rsid w:val="00341458"/>
    <w:rsid w:val="003414D5"/>
    <w:rsid w:val="00341B2D"/>
    <w:rsid w:val="0034309C"/>
    <w:rsid w:val="00343F2F"/>
    <w:rsid w:val="00344389"/>
    <w:rsid w:val="003443F7"/>
    <w:rsid w:val="0034599A"/>
    <w:rsid w:val="00346AB7"/>
    <w:rsid w:val="003470E0"/>
    <w:rsid w:val="003477D1"/>
    <w:rsid w:val="00347850"/>
    <w:rsid w:val="00347EB0"/>
    <w:rsid w:val="00350EBF"/>
    <w:rsid w:val="003511C0"/>
    <w:rsid w:val="00351DE3"/>
    <w:rsid w:val="003525E8"/>
    <w:rsid w:val="00352F6B"/>
    <w:rsid w:val="0035431C"/>
    <w:rsid w:val="003543DD"/>
    <w:rsid w:val="00355012"/>
    <w:rsid w:val="00355123"/>
    <w:rsid w:val="003552C0"/>
    <w:rsid w:val="00355768"/>
    <w:rsid w:val="00355A15"/>
    <w:rsid w:val="0035706B"/>
    <w:rsid w:val="00360045"/>
    <w:rsid w:val="00360417"/>
    <w:rsid w:val="00360617"/>
    <w:rsid w:val="003611EC"/>
    <w:rsid w:val="00361240"/>
    <w:rsid w:val="00361C51"/>
    <w:rsid w:val="0036257E"/>
    <w:rsid w:val="0036263A"/>
    <w:rsid w:val="00362FB7"/>
    <w:rsid w:val="003633BF"/>
    <w:rsid w:val="00364ACC"/>
    <w:rsid w:val="00364D5A"/>
    <w:rsid w:val="00365A6B"/>
    <w:rsid w:val="0036639E"/>
    <w:rsid w:val="00366DE4"/>
    <w:rsid w:val="00367065"/>
    <w:rsid w:val="00367FE1"/>
    <w:rsid w:val="003701AE"/>
    <w:rsid w:val="00370CA7"/>
    <w:rsid w:val="00371227"/>
    <w:rsid w:val="0037191D"/>
    <w:rsid w:val="00371C36"/>
    <w:rsid w:val="003722D8"/>
    <w:rsid w:val="003722DB"/>
    <w:rsid w:val="0037376E"/>
    <w:rsid w:val="00373A6C"/>
    <w:rsid w:val="003745AF"/>
    <w:rsid w:val="00374794"/>
    <w:rsid w:val="00374A77"/>
    <w:rsid w:val="00374B95"/>
    <w:rsid w:val="0037511E"/>
    <w:rsid w:val="0037524B"/>
    <w:rsid w:val="0037535E"/>
    <w:rsid w:val="003755CB"/>
    <w:rsid w:val="00375988"/>
    <w:rsid w:val="00375BA1"/>
    <w:rsid w:val="003762FE"/>
    <w:rsid w:val="00376C3A"/>
    <w:rsid w:val="00376C96"/>
    <w:rsid w:val="00376E57"/>
    <w:rsid w:val="00377752"/>
    <w:rsid w:val="00377C6A"/>
    <w:rsid w:val="0038086E"/>
    <w:rsid w:val="00381FA2"/>
    <w:rsid w:val="00382BF9"/>
    <w:rsid w:val="003830CC"/>
    <w:rsid w:val="00383191"/>
    <w:rsid w:val="00383291"/>
    <w:rsid w:val="0038362A"/>
    <w:rsid w:val="003836A0"/>
    <w:rsid w:val="003848EB"/>
    <w:rsid w:val="00384AB6"/>
    <w:rsid w:val="003855E5"/>
    <w:rsid w:val="00385EA4"/>
    <w:rsid w:val="00390550"/>
    <w:rsid w:val="0039079F"/>
    <w:rsid w:val="0039102C"/>
    <w:rsid w:val="00391190"/>
    <w:rsid w:val="0039206A"/>
    <w:rsid w:val="00392213"/>
    <w:rsid w:val="00392760"/>
    <w:rsid w:val="00392C4A"/>
    <w:rsid w:val="00393C62"/>
    <w:rsid w:val="00394147"/>
    <w:rsid w:val="003948E8"/>
    <w:rsid w:val="00394DF1"/>
    <w:rsid w:val="00395683"/>
    <w:rsid w:val="00395776"/>
    <w:rsid w:val="00395AF3"/>
    <w:rsid w:val="00396760"/>
    <w:rsid w:val="00396C00"/>
    <w:rsid w:val="00397151"/>
    <w:rsid w:val="0039731B"/>
    <w:rsid w:val="0039773D"/>
    <w:rsid w:val="003A030C"/>
    <w:rsid w:val="003A060F"/>
    <w:rsid w:val="003A0A9F"/>
    <w:rsid w:val="003A0C2E"/>
    <w:rsid w:val="003A0CA5"/>
    <w:rsid w:val="003A0D8A"/>
    <w:rsid w:val="003A12BE"/>
    <w:rsid w:val="003A1F37"/>
    <w:rsid w:val="003A2604"/>
    <w:rsid w:val="003A260E"/>
    <w:rsid w:val="003A2EEE"/>
    <w:rsid w:val="003A49AB"/>
    <w:rsid w:val="003A4F73"/>
    <w:rsid w:val="003A53A5"/>
    <w:rsid w:val="003A549A"/>
    <w:rsid w:val="003A5963"/>
    <w:rsid w:val="003A60A9"/>
    <w:rsid w:val="003A6B57"/>
    <w:rsid w:val="003A6CB6"/>
    <w:rsid w:val="003A763D"/>
    <w:rsid w:val="003A7C05"/>
    <w:rsid w:val="003A7EE9"/>
    <w:rsid w:val="003A7FDA"/>
    <w:rsid w:val="003B0761"/>
    <w:rsid w:val="003B09BF"/>
    <w:rsid w:val="003B10E8"/>
    <w:rsid w:val="003B117A"/>
    <w:rsid w:val="003B11D6"/>
    <w:rsid w:val="003B13DB"/>
    <w:rsid w:val="003B18E5"/>
    <w:rsid w:val="003B1C3A"/>
    <w:rsid w:val="003B1E82"/>
    <w:rsid w:val="003B4094"/>
    <w:rsid w:val="003B4AD9"/>
    <w:rsid w:val="003B5625"/>
    <w:rsid w:val="003B6782"/>
    <w:rsid w:val="003B7A53"/>
    <w:rsid w:val="003B7A67"/>
    <w:rsid w:val="003B7D94"/>
    <w:rsid w:val="003B7FCF"/>
    <w:rsid w:val="003C0188"/>
    <w:rsid w:val="003C109F"/>
    <w:rsid w:val="003C281C"/>
    <w:rsid w:val="003C30FA"/>
    <w:rsid w:val="003C33B2"/>
    <w:rsid w:val="003C446B"/>
    <w:rsid w:val="003C489C"/>
    <w:rsid w:val="003C56BA"/>
    <w:rsid w:val="003C5CB7"/>
    <w:rsid w:val="003C665A"/>
    <w:rsid w:val="003D1217"/>
    <w:rsid w:val="003D1485"/>
    <w:rsid w:val="003D1D26"/>
    <w:rsid w:val="003D1F38"/>
    <w:rsid w:val="003D2449"/>
    <w:rsid w:val="003D256D"/>
    <w:rsid w:val="003D2C57"/>
    <w:rsid w:val="003D30B2"/>
    <w:rsid w:val="003D31E9"/>
    <w:rsid w:val="003D321E"/>
    <w:rsid w:val="003D32EF"/>
    <w:rsid w:val="003D414E"/>
    <w:rsid w:val="003D41FB"/>
    <w:rsid w:val="003D450C"/>
    <w:rsid w:val="003D4AAC"/>
    <w:rsid w:val="003D569B"/>
    <w:rsid w:val="003D63D5"/>
    <w:rsid w:val="003D6589"/>
    <w:rsid w:val="003D6E82"/>
    <w:rsid w:val="003D718A"/>
    <w:rsid w:val="003D773D"/>
    <w:rsid w:val="003D7953"/>
    <w:rsid w:val="003D7DD4"/>
    <w:rsid w:val="003D7F70"/>
    <w:rsid w:val="003E021A"/>
    <w:rsid w:val="003E1728"/>
    <w:rsid w:val="003E2851"/>
    <w:rsid w:val="003E28D9"/>
    <w:rsid w:val="003E2BD3"/>
    <w:rsid w:val="003E387E"/>
    <w:rsid w:val="003E595D"/>
    <w:rsid w:val="003E630A"/>
    <w:rsid w:val="003F0385"/>
    <w:rsid w:val="003F19D8"/>
    <w:rsid w:val="003F1C44"/>
    <w:rsid w:val="003F1D72"/>
    <w:rsid w:val="003F2495"/>
    <w:rsid w:val="003F26D7"/>
    <w:rsid w:val="003F349D"/>
    <w:rsid w:val="003F3590"/>
    <w:rsid w:val="003F3DB7"/>
    <w:rsid w:val="003F4255"/>
    <w:rsid w:val="003F4594"/>
    <w:rsid w:val="003F475A"/>
    <w:rsid w:val="003F508A"/>
    <w:rsid w:val="003F54E0"/>
    <w:rsid w:val="003F5954"/>
    <w:rsid w:val="003F61EB"/>
    <w:rsid w:val="003F67C5"/>
    <w:rsid w:val="003F6B50"/>
    <w:rsid w:val="003F74F1"/>
    <w:rsid w:val="003F770D"/>
    <w:rsid w:val="003F7871"/>
    <w:rsid w:val="003F7E76"/>
    <w:rsid w:val="00400192"/>
    <w:rsid w:val="0040071D"/>
    <w:rsid w:val="004008F1"/>
    <w:rsid w:val="00400AC2"/>
    <w:rsid w:val="00400F21"/>
    <w:rsid w:val="00401359"/>
    <w:rsid w:val="004016D4"/>
    <w:rsid w:val="00401A2B"/>
    <w:rsid w:val="0040248F"/>
    <w:rsid w:val="004027DE"/>
    <w:rsid w:val="00402D3F"/>
    <w:rsid w:val="004034B6"/>
    <w:rsid w:val="004041A2"/>
    <w:rsid w:val="00404963"/>
    <w:rsid w:val="00404FB5"/>
    <w:rsid w:val="004057A7"/>
    <w:rsid w:val="00406861"/>
    <w:rsid w:val="00406916"/>
    <w:rsid w:val="00406EC2"/>
    <w:rsid w:val="00407797"/>
    <w:rsid w:val="004100E3"/>
    <w:rsid w:val="0041054E"/>
    <w:rsid w:val="00410C8F"/>
    <w:rsid w:val="0041107D"/>
    <w:rsid w:val="0041128E"/>
    <w:rsid w:val="00411B37"/>
    <w:rsid w:val="00411CD8"/>
    <w:rsid w:val="00411E6B"/>
    <w:rsid w:val="00411EF0"/>
    <w:rsid w:val="00412408"/>
    <w:rsid w:val="004124A7"/>
    <w:rsid w:val="00412636"/>
    <w:rsid w:val="00413307"/>
    <w:rsid w:val="004135AA"/>
    <w:rsid w:val="00413D4F"/>
    <w:rsid w:val="00414279"/>
    <w:rsid w:val="004142A5"/>
    <w:rsid w:val="004145C9"/>
    <w:rsid w:val="004149C7"/>
    <w:rsid w:val="004168B0"/>
    <w:rsid w:val="004179CD"/>
    <w:rsid w:val="00417BD7"/>
    <w:rsid w:val="00417EB8"/>
    <w:rsid w:val="004208F0"/>
    <w:rsid w:val="00420A3A"/>
    <w:rsid w:val="00420C80"/>
    <w:rsid w:val="004215FB"/>
    <w:rsid w:val="00421A33"/>
    <w:rsid w:val="0042282B"/>
    <w:rsid w:val="004229C7"/>
    <w:rsid w:val="00422ED9"/>
    <w:rsid w:val="004233FA"/>
    <w:rsid w:val="0042427B"/>
    <w:rsid w:val="00424412"/>
    <w:rsid w:val="00424902"/>
    <w:rsid w:val="00424FEC"/>
    <w:rsid w:val="004259B8"/>
    <w:rsid w:val="00426210"/>
    <w:rsid w:val="0042667E"/>
    <w:rsid w:val="0042694A"/>
    <w:rsid w:val="00426A9D"/>
    <w:rsid w:val="0043017B"/>
    <w:rsid w:val="004302FC"/>
    <w:rsid w:val="00430608"/>
    <w:rsid w:val="0043083E"/>
    <w:rsid w:val="0043101C"/>
    <w:rsid w:val="00431809"/>
    <w:rsid w:val="00431C54"/>
    <w:rsid w:val="00431FE3"/>
    <w:rsid w:val="004333F1"/>
    <w:rsid w:val="004336E5"/>
    <w:rsid w:val="00433998"/>
    <w:rsid w:val="00433BAA"/>
    <w:rsid w:val="00434619"/>
    <w:rsid w:val="00434AFA"/>
    <w:rsid w:val="00434C8E"/>
    <w:rsid w:val="00434D1D"/>
    <w:rsid w:val="00435296"/>
    <w:rsid w:val="004354A3"/>
    <w:rsid w:val="004368FA"/>
    <w:rsid w:val="00436E32"/>
    <w:rsid w:val="004370ED"/>
    <w:rsid w:val="0044052C"/>
    <w:rsid w:val="004406FC"/>
    <w:rsid w:val="004409E7"/>
    <w:rsid w:val="00440A3C"/>
    <w:rsid w:val="00440B93"/>
    <w:rsid w:val="00440F11"/>
    <w:rsid w:val="00441496"/>
    <w:rsid w:val="00441E16"/>
    <w:rsid w:val="00442A10"/>
    <w:rsid w:val="00442DD7"/>
    <w:rsid w:val="00443BC1"/>
    <w:rsid w:val="00443FA1"/>
    <w:rsid w:val="004441ED"/>
    <w:rsid w:val="0044564E"/>
    <w:rsid w:val="00445D84"/>
    <w:rsid w:val="00446583"/>
    <w:rsid w:val="00446A15"/>
    <w:rsid w:val="004470EB"/>
    <w:rsid w:val="00447CAA"/>
    <w:rsid w:val="00450546"/>
    <w:rsid w:val="0045202E"/>
    <w:rsid w:val="00452653"/>
    <w:rsid w:val="0045274C"/>
    <w:rsid w:val="00452FA9"/>
    <w:rsid w:val="00453352"/>
    <w:rsid w:val="004534D2"/>
    <w:rsid w:val="00453EDD"/>
    <w:rsid w:val="00454B06"/>
    <w:rsid w:val="004554E2"/>
    <w:rsid w:val="00455A1B"/>
    <w:rsid w:val="0045614F"/>
    <w:rsid w:val="00457F11"/>
    <w:rsid w:val="00457F9F"/>
    <w:rsid w:val="00460075"/>
    <w:rsid w:val="00460541"/>
    <w:rsid w:val="0046079A"/>
    <w:rsid w:val="00460C4A"/>
    <w:rsid w:val="004613B7"/>
    <w:rsid w:val="00461A73"/>
    <w:rsid w:val="00461B0C"/>
    <w:rsid w:val="00461E72"/>
    <w:rsid w:val="00462D70"/>
    <w:rsid w:val="00462D86"/>
    <w:rsid w:val="004630B4"/>
    <w:rsid w:val="00463996"/>
    <w:rsid w:val="00463E13"/>
    <w:rsid w:val="00464085"/>
    <w:rsid w:val="00464D15"/>
    <w:rsid w:val="0046546B"/>
    <w:rsid w:val="0046548C"/>
    <w:rsid w:val="00465F73"/>
    <w:rsid w:val="00466A15"/>
    <w:rsid w:val="00467352"/>
    <w:rsid w:val="00470242"/>
    <w:rsid w:val="00470719"/>
    <w:rsid w:val="00470870"/>
    <w:rsid w:val="00470B01"/>
    <w:rsid w:val="00471198"/>
    <w:rsid w:val="00471C93"/>
    <w:rsid w:val="00471D33"/>
    <w:rsid w:val="00472EAE"/>
    <w:rsid w:val="00473A80"/>
    <w:rsid w:val="00475D14"/>
    <w:rsid w:val="00476DB2"/>
    <w:rsid w:val="00476EEC"/>
    <w:rsid w:val="004800DF"/>
    <w:rsid w:val="0048069C"/>
    <w:rsid w:val="004806FE"/>
    <w:rsid w:val="00481348"/>
    <w:rsid w:val="004815BE"/>
    <w:rsid w:val="00481F36"/>
    <w:rsid w:val="004821EE"/>
    <w:rsid w:val="00483104"/>
    <w:rsid w:val="004835AE"/>
    <w:rsid w:val="00484123"/>
    <w:rsid w:val="004841A2"/>
    <w:rsid w:val="004843C3"/>
    <w:rsid w:val="00486624"/>
    <w:rsid w:val="00486B70"/>
    <w:rsid w:val="00486F05"/>
    <w:rsid w:val="004903D0"/>
    <w:rsid w:val="004913B4"/>
    <w:rsid w:val="0049171C"/>
    <w:rsid w:val="00491AC9"/>
    <w:rsid w:val="00492484"/>
    <w:rsid w:val="00492A40"/>
    <w:rsid w:val="00492A5D"/>
    <w:rsid w:val="00492C4D"/>
    <w:rsid w:val="00493ACC"/>
    <w:rsid w:val="0049468C"/>
    <w:rsid w:val="00494BA3"/>
    <w:rsid w:val="0049528B"/>
    <w:rsid w:val="00495B25"/>
    <w:rsid w:val="00496091"/>
    <w:rsid w:val="004965D2"/>
    <w:rsid w:val="0049750E"/>
    <w:rsid w:val="00497C57"/>
    <w:rsid w:val="004A00C1"/>
    <w:rsid w:val="004A025A"/>
    <w:rsid w:val="004A0294"/>
    <w:rsid w:val="004A0DD3"/>
    <w:rsid w:val="004A1678"/>
    <w:rsid w:val="004A1BD4"/>
    <w:rsid w:val="004A1D59"/>
    <w:rsid w:val="004A2152"/>
    <w:rsid w:val="004A26DD"/>
    <w:rsid w:val="004A28E9"/>
    <w:rsid w:val="004A37D7"/>
    <w:rsid w:val="004A457D"/>
    <w:rsid w:val="004A47D8"/>
    <w:rsid w:val="004A4FC1"/>
    <w:rsid w:val="004A59DF"/>
    <w:rsid w:val="004A5A5C"/>
    <w:rsid w:val="004A61DB"/>
    <w:rsid w:val="004A695E"/>
    <w:rsid w:val="004A69AF"/>
    <w:rsid w:val="004A7051"/>
    <w:rsid w:val="004A7AAE"/>
    <w:rsid w:val="004A7D32"/>
    <w:rsid w:val="004B0CCB"/>
    <w:rsid w:val="004B15D0"/>
    <w:rsid w:val="004B17B3"/>
    <w:rsid w:val="004B1942"/>
    <w:rsid w:val="004B198F"/>
    <w:rsid w:val="004B277E"/>
    <w:rsid w:val="004B2948"/>
    <w:rsid w:val="004B375A"/>
    <w:rsid w:val="004B4501"/>
    <w:rsid w:val="004B45EB"/>
    <w:rsid w:val="004B57A1"/>
    <w:rsid w:val="004B5B29"/>
    <w:rsid w:val="004B626B"/>
    <w:rsid w:val="004B6F3F"/>
    <w:rsid w:val="004B6FDF"/>
    <w:rsid w:val="004B7AD4"/>
    <w:rsid w:val="004C04BD"/>
    <w:rsid w:val="004C0C2F"/>
    <w:rsid w:val="004C3793"/>
    <w:rsid w:val="004C3C3E"/>
    <w:rsid w:val="004C4190"/>
    <w:rsid w:val="004C43E6"/>
    <w:rsid w:val="004C5756"/>
    <w:rsid w:val="004C6A18"/>
    <w:rsid w:val="004C6BEC"/>
    <w:rsid w:val="004C71C9"/>
    <w:rsid w:val="004C7F99"/>
    <w:rsid w:val="004C7FEB"/>
    <w:rsid w:val="004D0694"/>
    <w:rsid w:val="004D08FB"/>
    <w:rsid w:val="004D0DE1"/>
    <w:rsid w:val="004D2DA9"/>
    <w:rsid w:val="004D3380"/>
    <w:rsid w:val="004D3C8C"/>
    <w:rsid w:val="004D4343"/>
    <w:rsid w:val="004D43AC"/>
    <w:rsid w:val="004D45A1"/>
    <w:rsid w:val="004D4CAA"/>
    <w:rsid w:val="004D515A"/>
    <w:rsid w:val="004D570F"/>
    <w:rsid w:val="004D5E7B"/>
    <w:rsid w:val="004D62DE"/>
    <w:rsid w:val="004D6387"/>
    <w:rsid w:val="004D6750"/>
    <w:rsid w:val="004D712C"/>
    <w:rsid w:val="004D760E"/>
    <w:rsid w:val="004D7EF0"/>
    <w:rsid w:val="004E00AD"/>
    <w:rsid w:val="004E1649"/>
    <w:rsid w:val="004E2C40"/>
    <w:rsid w:val="004E3375"/>
    <w:rsid w:val="004E3888"/>
    <w:rsid w:val="004E39BC"/>
    <w:rsid w:val="004E513C"/>
    <w:rsid w:val="004E5228"/>
    <w:rsid w:val="004E52D9"/>
    <w:rsid w:val="004E5844"/>
    <w:rsid w:val="004E58A4"/>
    <w:rsid w:val="004E6636"/>
    <w:rsid w:val="004E6687"/>
    <w:rsid w:val="004E7A75"/>
    <w:rsid w:val="004E7BEC"/>
    <w:rsid w:val="004E7FF2"/>
    <w:rsid w:val="004F000C"/>
    <w:rsid w:val="004F0010"/>
    <w:rsid w:val="004F093C"/>
    <w:rsid w:val="004F0CC9"/>
    <w:rsid w:val="004F155E"/>
    <w:rsid w:val="004F1B01"/>
    <w:rsid w:val="004F3693"/>
    <w:rsid w:val="004F522D"/>
    <w:rsid w:val="004F5514"/>
    <w:rsid w:val="004F5B59"/>
    <w:rsid w:val="004F5F99"/>
    <w:rsid w:val="004F70B7"/>
    <w:rsid w:val="004F739E"/>
    <w:rsid w:val="004F75CC"/>
    <w:rsid w:val="004F7BD7"/>
    <w:rsid w:val="00501306"/>
    <w:rsid w:val="00501533"/>
    <w:rsid w:val="0050249F"/>
    <w:rsid w:val="005025EA"/>
    <w:rsid w:val="00503412"/>
    <w:rsid w:val="0050420D"/>
    <w:rsid w:val="00505085"/>
    <w:rsid w:val="00505858"/>
    <w:rsid w:val="00506E00"/>
    <w:rsid w:val="00507D3A"/>
    <w:rsid w:val="00507DA3"/>
    <w:rsid w:val="00507F55"/>
    <w:rsid w:val="00510138"/>
    <w:rsid w:val="0051015C"/>
    <w:rsid w:val="00510A3E"/>
    <w:rsid w:val="00511635"/>
    <w:rsid w:val="00511B47"/>
    <w:rsid w:val="0051273F"/>
    <w:rsid w:val="005129C8"/>
    <w:rsid w:val="00512A3F"/>
    <w:rsid w:val="00512AF0"/>
    <w:rsid w:val="00512D48"/>
    <w:rsid w:val="005132C3"/>
    <w:rsid w:val="0051381E"/>
    <w:rsid w:val="005143D1"/>
    <w:rsid w:val="00515572"/>
    <w:rsid w:val="0051642B"/>
    <w:rsid w:val="00516739"/>
    <w:rsid w:val="005172FE"/>
    <w:rsid w:val="00517891"/>
    <w:rsid w:val="00517B25"/>
    <w:rsid w:val="005205BB"/>
    <w:rsid w:val="0052076E"/>
    <w:rsid w:val="005210A5"/>
    <w:rsid w:val="005214D1"/>
    <w:rsid w:val="00521B66"/>
    <w:rsid w:val="00521D4B"/>
    <w:rsid w:val="0052343E"/>
    <w:rsid w:val="00523515"/>
    <w:rsid w:val="00524762"/>
    <w:rsid w:val="005258FD"/>
    <w:rsid w:val="00525FD0"/>
    <w:rsid w:val="00526EED"/>
    <w:rsid w:val="00526FBE"/>
    <w:rsid w:val="005300F2"/>
    <w:rsid w:val="005301BC"/>
    <w:rsid w:val="0053053F"/>
    <w:rsid w:val="00531EF1"/>
    <w:rsid w:val="005320D9"/>
    <w:rsid w:val="00532A91"/>
    <w:rsid w:val="0053320B"/>
    <w:rsid w:val="005337B6"/>
    <w:rsid w:val="00533DD3"/>
    <w:rsid w:val="0053411F"/>
    <w:rsid w:val="00534F62"/>
    <w:rsid w:val="005358B7"/>
    <w:rsid w:val="00535FB0"/>
    <w:rsid w:val="00536027"/>
    <w:rsid w:val="005361E3"/>
    <w:rsid w:val="00536A60"/>
    <w:rsid w:val="00536C2A"/>
    <w:rsid w:val="00536C50"/>
    <w:rsid w:val="0053712A"/>
    <w:rsid w:val="00537BA9"/>
    <w:rsid w:val="0054018B"/>
    <w:rsid w:val="0054084E"/>
    <w:rsid w:val="00541058"/>
    <w:rsid w:val="00541177"/>
    <w:rsid w:val="0054139F"/>
    <w:rsid w:val="005419F1"/>
    <w:rsid w:val="00541AA6"/>
    <w:rsid w:val="005420E0"/>
    <w:rsid w:val="005425C6"/>
    <w:rsid w:val="00542738"/>
    <w:rsid w:val="00543113"/>
    <w:rsid w:val="00544984"/>
    <w:rsid w:val="00544C6C"/>
    <w:rsid w:val="00544D52"/>
    <w:rsid w:val="00545FB5"/>
    <w:rsid w:val="005461B8"/>
    <w:rsid w:val="00546EF0"/>
    <w:rsid w:val="0054735E"/>
    <w:rsid w:val="005475CD"/>
    <w:rsid w:val="00547BEE"/>
    <w:rsid w:val="00550176"/>
    <w:rsid w:val="005506D1"/>
    <w:rsid w:val="00550A54"/>
    <w:rsid w:val="0055121C"/>
    <w:rsid w:val="00551D2F"/>
    <w:rsid w:val="005521B8"/>
    <w:rsid w:val="00554700"/>
    <w:rsid w:val="00554844"/>
    <w:rsid w:val="00554D3D"/>
    <w:rsid w:val="005557CA"/>
    <w:rsid w:val="005569AE"/>
    <w:rsid w:val="00556B72"/>
    <w:rsid w:val="00556CBC"/>
    <w:rsid w:val="00556DC0"/>
    <w:rsid w:val="00556F2F"/>
    <w:rsid w:val="0055774B"/>
    <w:rsid w:val="00560882"/>
    <w:rsid w:val="0056239A"/>
    <w:rsid w:val="00562CCF"/>
    <w:rsid w:val="00563575"/>
    <w:rsid w:val="005639CE"/>
    <w:rsid w:val="0056400D"/>
    <w:rsid w:val="00565A09"/>
    <w:rsid w:val="0056602C"/>
    <w:rsid w:val="005670B1"/>
    <w:rsid w:val="00567243"/>
    <w:rsid w:val="005675AB"/>
    <w:rsid w:val="00570A36"/>
    <w:rsid w:val="00570B56"/>
    <w:rsid w:val="00571139"/>
    <w:rsid w:val="005711AB"/>
    <w:rsid w:val="00571459"/>
    <w:rsid w:val="00571AF4"/>
    <w:rsid w:val="005726FD"/>
    <w:rsid w:val="005727BC"/>
    <w:rsid w:val="00572A89"/>
    <w:rsid w:val="00572FFC"/>
    <w:rsid w:val="00573542"/>
    <w:rsid w:val="00574036"/>
    <w:rsid w:val="00574177"/>
    <w:rsid w:val="0057525D"/>
    <w:rsid w:val="005756D7"/>
    <w:rsid w:val="00575B9B"/>
    <w:rsid w:val="00575E82"/>
    <w:rsid w:val="00576168"/>
    <w:rsid w:val="005763C1"/>
    <w:rsid w:val="00577577"/>
    <w:rsid w:val="00577A3B"/>
    <w:rsid w:val="00577BA3"/>
    <w:rsid w:val="00577CD5"/>
    <w:rsid w:val="0058087A"/>
    <w:rsid w:val="0058130C"/>
    <w:rsid w:val="005825EA"/>
    <w:rsid w:val="00582D45"/>
    <w:rsid w:val="0058446A"/>
    <w:rsid w:val="005847D0"/>
    <w:rsid w:val="00584920"/>
    <w:rsid w:val="00584EE4"/>
    <w:rsid w:val="005854CD"/>
    <w:rsid w:val="00585886"/>
    <w:rsid w:val="00585D47"/>
    <w:rsid w:val="0058679E"/>
    <w:rsid w:val="005868A5"/>
    <w:rsid w:val="00586A2C"/>
    <w:rsid w:val="00586DBD"/>
    <w:rsid w:val="005872CD"/>
    <w:rsid w:val="005875FE"/>
    <w:rsid w:val="00587D1A"/>
    <w:rsid w:val="00587FB6"/>
    <w:rsid w:val="005903AB"/>
    <w:rsid w:val="0059047E"/>
    <w:rsid w:val="00590980"/>
    <w:rsid w:val="00591684"/>
    <w:rsid w:val="00591EEC"/>
    <w:rsid w:val="005925C0"/>
    <w:rsid w:val="00592749"/>
    <w:rsid w:val="00592C78"/>
    <w:rsid w:val="005932C6"/>
    <w:rsid w:val="00593E98"/>
    <w:rsid w:val="00594BDF"/>
    <w:rsid w:val="00595E94"/>
    <w:rsid w:val="005964F2"/>
    <w:rsid w:val="005968BC"/>
    <w:rsid w:val="005969FD"/>
    <w:rsid w:val="0059731C"/>
    <w:rsid w:val="00597431"/>
    <w:rsid w:val="00597FA1"/>
    <w:rsid w:val="005A0628"/>
    <w:rsid w:val="005A0FBD"/>
    <w:rsid w:val="005A1187"/>
    <w:rsid w:val="005A1402"/>
    <w:rsid w:val="005A1740"/>
    <w:rsid w:val="005A191D"/>
    <w:rsid w:val="005A1C56"/>
    <w:rsid w:val="005A24A1"/>
    <w:rsid w:val="005A3226"/>
    <w:rsid w:val="005A34A6"/>
    <w:rsid w:val="005A3D81"/>
    <w:rsid w:val="005A4BE0"/>
    <w:rsid w:val="005A54AC"/>
    <w:rsid w:val="005A6063"/>
    <w:rsid w:val="005A6D51"/>
    <w:rsid w:val="005A6E08"/>
    <w:rsid w:val="005A70A1"/>
    <w:rsid w:val="005A7747"/>
    <w:rsid w:val="005A79DF"/>
    <w:rsid w:val="005A7E1E"/>
    <w:rsid w:val="005B0064"/>
    <w:rsid w:val="005B0B0B"/>
    <w:rsid w:val="005B2BFD"/>
    <w:rsid w:val="005B2F9E"/>
    <w:rsid w:val="005B3152"/>
    <w:rsid w:val="005B3293"/>
    <w:rsid w:val="005B346E"/>
    <w:rsid w:val="005B3569"/>
    <w:rsid w:val="005B3B39"/>
    <w:rsid w:val="005B42D4"/>
    <w:rsid w:val="005B4A9A"/>
    <w:rsid w:val="005B544F"/>
    <w:rsid w:val="005B5D0F"/>
    <w:rsid w:val="005B69D2"/>
    <w:rsid w:val="005B6E7F"/>
    <w:rsid w:val="005B701A"/>
    <w:rsid w:val="005B739F"/>
    <w:rsid w:val="005B7B75"/>
    <w:rsid w:val="005B7C92"/>
    <w:rsid w:val="005C0745"/>
    <w:rsid w:val="005C0925"/>
    <w:rsid w:val="005C1080"/>
    <w:rsid w:val="005C251B"/>
    <w:rsid w:val="005C2BBC"/>
    <w:rsid w:val="005C2DE6"/>
    <w:rsid w:val="005C3AE6"/>
    <w:rsid w:val="005C3CD7"/>
    <w:rsid w:val="005C5C21"/>
    <w:rsid w:val="005C5EAF"/>
    <w:rsid w:val="005C60A4"/>
    <w:rsid w:val="005C68E4"/>
    <w:rsid w:val="005C6FBC"/>
    <w:rsid w:val="005C7A58"/>
    <w:rsid w:val="005D0154"/>
    <w:rsid w:val="005D0295"/>
    <w:rsid w:val="005D09E8"/>
    <w:rsid w:val="005D20C1"/>
    <w:rsid w:val="005D31BC"/>
    <w:rsid w:val="005D4699"/>
    <w:rsid w:val="005D4C62"/>
    <w:rsid w:val="005D4FE5"/>
    <w:rsid w:val="005D5A24"/>
    <w:rsid w:val="005D77A7"/>
    <w:rsid w:val="005E028C"/>
    <w:rsid w:val="005E037C"/>
    <w:rsid w:val="005E06A8"/>
    <w:rsid w:val="005E09D6"/>
    <w:rsid w:val="005E0DC7"/>
    <w:rsid w:val="005E1435"/>
    <w:rsid w:val="005E1A1F"/>
    <w:rsid w:val="005E1A36"/>
    <w:rsid w:val="005E267E"/>
    <w:rsid w:val="005E2D2E"/>
    <w:rsid w:val="005E3A18"/>
    <w:rsid w:val="005E4C4D"/>
    <w:rsid w:val="005E4E36"/>
    <w:rsid w:val="005E5865"/>
    <w:rsid w:val="005E6DA4"/>
    <w:rsid w:val="005E6EF9"/>
    <w:rsid w:val="005E72A0"/>
    <w:rsid w:val="005E776C"/>
    <w:rsid w:val="005F014C"/>
    <w:rsid w:val="005F01BB"/>
    <w:rsid w:val="005F0999"/>
    <w:rsid w:val="005F0E00"/>
    <w:rsid w:val="005F106C"/>
    <w:rsid w:val="005F16AB"/>
    <w:rsid w:val="005F1EB3"/>
    <w:rsid w:val="005F2056"/>
    <w:rsid w:val="005F2510"/>
    <w:rsid w:val="005F29B1"/>
    <w:rsid w:val="005F35E0"/>
    <w:rsid w:val="005F3E01"/>
    <w:rsid w:val="005F429B"/>
    <w:rsid w:val="005F4ADE"/>
    <w:rsid w:val="005F6A84"/>
    <w:rsid w:val="005F71A2"/>
    <w:rsid w:val="005F7E71"/>
    <w:rsid w:val="00600A4C"/>
    <w:rsid w:val="006027E9"/>
    <w:rsid w:val="00602E90"/>
    <w:rsid w:val="006032C3"/>
    <w:rsid w:val="0060354B"/>
    <w:rsid w:val="00603AEE"/>
    <w:rsid w:val="00603B9F"/>
    <w:rsid w:val="00603CA8"/>
    <w:rsid w:val="00603CED"/>
    <w:rsid w:val="00604022"/>
    <w:rsid w:val="0060492B"/>
    <w:rsid w:val="00604DDA"/>
    <w:rsid w:val="0060526A"/>
    <w:rsid w:val="00605290"/>
    <w:rsid w:val="0060530B"/>
    <w:rsid w:val="0060605E"/>
    <w:rsid w:val="00606544"/>
    <w:rsid w:val="00606D01"/>
    <w:rsid w:val="0061036F"/>
    <w:rsid w:val="00610D2F"/>
    <w:rsid w:val="006114CC"/>
    <w:rsid w:val="0061166A"/>
    <w:rsid w:val="00611739"/>
    <w:rsid w:val="006139F7"/>
    <w:rsid w:val="0061402F"/>
    <w:rsid w:val="00614260"/>
    <w:rsid w:val="00614A43"/>
    <w:rsid w:val="00614C46"/>
    <w:rsid w:val="00615BA4"/>
    <w:rsid w:val="00615C45"/>
    <w:rsid w:val="00615E04"/>
    <w:rsid w:val="0061658C"/>
    <w:rsid w:val="006165BC"/>
    <w:rsid w:val="00616FDB"/>
    <w:rsid w:val="00617C2D"/>
    <w:rsid w:val="00617EEC"/>
    <w:rsid w:val="00620C30"/>
    <w:rsid w:val="00620F91"/>
    <w:rsid w:val="0062100A"/>
    <w:rsid w:val="0062157A"/>
    <w:rsid w:val="006221AD"/>
    <w:rsid w:val="00622944"/>
    <w:rsid w:val="00622E19"/>
    <w:rsid w:val="00622F17"/>
    <w:rsid w:val="00623957"/>
    <w:rsid w:val="006240A0"/>
    <w:rsid w:val="006247D1"/>
    <w:rsid w:val="0062495E"/>
    <w:rsid w:val="00624CB4"/>
    <w:rsid w:val="0062507B"/>
    <w:rsid w:val="00625532"/>
    <w:rsid w:val="0062617B"/>
    <w:rsid w:val="006269A0"/>
    <w:rsid w:val="00626DB7"/>
    <w:rsid w:val="0063025B"/>
    <w:rsid w:val="006323EC"/>
    <w:rsid w:val="006326CC"/>
    <w:rsid w:val="0063281D"/>
    <w:rsid w:val="00632E90"/>
    <w:rsid w:val="00634400"/>
    <w:rsid w:val="006351E5"/>
    <w:rsid w:val="0063552A"/>
    <w:rsid w:val="006357F1"/>
    <w:rsid w:val="00635F38"/>
    <w:rsid w:val="00636B29"/>
    <w:rsid w:val="00636C91"/>
    <w:rsid w:val="0064043C"/>
    <w:rsid w:val="00640FD0"/>
    <w:rsid w:val="006416A2"/>
    <w:rsid w:val="006417A5"/>
    <w:rsid w:val="00641888"/>
    <w:rsid w:val="00641C41"/>
    <w:rsid w:val="00642196"/>
    <w:rsid w:val="006424FA"/>
    <w:rsid w:val="00642E3B"/>
    <w:rsid w:val="006430C0"/>
    <w:rsid w:val="0064315B"/>
    <w:rsid w:val="00643898"/>
    <w:rsid w:val="00643A69"/>
    <w:rsid w:val="00644133"/>
    <w:rsid w:val="006451F6"/>
    <w:rsid w:val="00645412"/>
    <w:rsid w:val="006463D7"/>
    <w:rsid w:val="006465FC"/>
    <w:rsid w:val="00646DA6"/>
    <w:rsid w:val="00647154"/>
    <w:rsid w:val="0064789B"/>
    <w:rsid w:val="00647B18"/>
    <w:rsid w:val="006506E0"/>
    <w:rsid w:val="00650872"/>
    <w:rsid w:val="006508F0"/>
    <w:rsid w:val="0065099E"/>
    <w:rsid w:val="006509D2"/>
    <w:rsid w:val="00650DB6"/>
    <w:rsid w:val="006519C8"/>
    <w:rsid w:val="00652287"/>
    <w:rsid w:val="00652413"/>
    <w:rsid w:val="00652D32"/>
    <w:rsid w:val="00653238"/>
    <w:rsid w:val="006543D8"/>
    <w:rsid w:val="0065448F"/>
    <w:rsid w:val="00654500"/>
    <w:rsid w:val="00654553"/>
    <w:rsid w:val="00654A28"/>
    <w:rsid w:val="00654D28"/>
    <w:rsid w:val="00654E6F"/>
    <w:rsid w:val="00655657"/>
    <w:rsid w:val="00655673"/>
    <w:rsid w:val="00655B0A"/>
    <w:rsid w:val="00655EB2"/>
    <w:rsid w:val="00655FAD"/>
    <w:rsid w:val="006569AD"/>
    <w:rsid w:val="00656F20"/>
    <w:rsid w:val="00656FEA"/>
    <w:rsid w:val="00660C49"/>
    <w:rsid w:val="00661846"/>
    <w:rsid w:val="00661875"/>
    <w:rsid w:val="00661E89"/>
    <w:rsid w:val="00662871"/>
    <w:rsid w:val="00662F81"/>
    <w:rsid w:val="0066328B"/>
    <w:rsid w:val="0066478E"/>
    <w:rsid w:val="00664955"/>
    <w:rsid w:val="00670907"/>
    <w:rsid w:val="00670971"/>
    <w:rsid w:val="00671029"/>
    <w:rsid w:val="00671803"/>
    <w:rsid w:val="00671E6A"/>
    <w:rsid w:val="0067252D"/>
    <w:rsid w:val="006736F4"/>
    <w:rsid w:val="006759D6"/>
    <w:rsid w:val="00675AF3"/>
    <w:rsid w:val="0067671E"/>
    <w:rsid w:val="00676729"/>
    <w:rsid w:val="00676858"/>
    <w:rsid w:val="00676A40"/>
    <w:rsid w:val="0067706C"/>
    <w:rsid w:val="00677630"/>
    <w:rsid w:val="00677A1C"/>
    <w:rsid w:val="006807BE"/>
    <w:rsid w:val="00680829"/>
    <w:rsid w:val="0068089F"/>
    <w:rsid w:val="00681995"/>
    <w:rsid w:val="006824C7"/>
    <w:rsid w:val="006825CC"/>
    <w:rsid w:val="006843BB"/>
    <w:rsid w:val="006846DB"/>
    <w:rsid w:val="00684B05"/>
    <w:rsid w:val="0068528E"/>
    <w:rsid w:val="0068580F"/>
    <w:rsid w:val="00686F6E"/>
    <w:rsid w:val="00690A15"/>
    <w:rsid w:val="00690C95"/>
    <w:rsid w:val="00690D55"/>
    <w:rsid w:val="00691506"/>
    <w:rsid w:val="00692395"/>
    <w:rsid w:val="00692692"/>
    <w:rsid w:val="00692AFA"/>
    <w:rsid w:val="00693942"/>
    <w:rsid w:val="006939DB"/>
    <w:rsid w:val="0069455B"/>
    <w:rsid w:val="006945E3"/>
    <w:rsid w:val="00694947"/>
    <w:rsid w:val="00694A2C"/>
    <w:rsid w:val="00694DB5"/>
    <w:rsid w:val="00695456"/>
    <w:rsid w:val="00695E6E"/>
    <w:rsid w:val="00695F0F"/>
    <w:rsid w:val="006964B5"/>
    <w:rsid w:val="00696507"/>
    <w:rsid w:val="00696663"/>
    <w:rsid w:val="006969F5"/>
    <w:rsid w:val="00696B71"/>
    <w:rsid w:val="00696F1A"/>
    <w:rsid w:val="00697435"/>
    <w:rsid w:val="006A0067"/>
    <w:rsid w:val="006A05BB"/>
    <w:rsid w:val="006A0A42"/>
    <w:rsid w:val="006A0B70"/>
    <w:rsid w:val="006A109B"/>
    <w:rsid w:val="006A14AF"/>
    <w:rsid w:val="006A2216"/>
    <w:rsid w:val="006A250D"/>
    <w:rsid w:val="006A2ECD"/>
    <w:rsid w:val="006A484A"/>
    <w:rsid w:val="006A4884"/>
    <w:rsid w:val="006A4925"/>
    <w:rsid w:val="006A517A"/>
    <w:rsid w:val="006A5694"/>
    <w:rsid w:val="006A57F3"/>
    <w:rsid w:val="006A5B18"/>
    <w:rsid w:val="006A5C4E"/>
    <w:rsid w:val="006A6348"/>
    <w:rsid w:val="006A648A"/>
    <w:rsid w:val="006A6CB2"/>
    <w:rsid w:val="006A7575"/>
    <w:rsid w:val="006A79D0"/>
    <w:rsid w:val="006B0124"/>
    <w:rsid w:val="006B060A"/>
    <w:rsid w:val="006B07FC"/>
    <w:rsid w:val="006B08F2"/>
    <w:rsid w:val="006B1686"/>
    <w:rsid w:val="006B1BEE"/>
    <w:rsid w:val="006B1E74"/>
    <w:rsid w:val="006B2642"/>
    <w:rsid w:val="006B2801"/>
    <w:rsid w:val="006B292C"/>
    <w:rsid w:val="006B3870"/>
    <w:rsid w:val="006B4510"/>
    <w:rsid w:val="006B480E"/>
    <w:rsid w:val="006B4E81"/>
    <w:rsid w:val="006B528E"/>
    <w:rsid w:val="006B5F8C"/>
    <w:rsid w:val="006B6194"/>
    <w:rsid w:val="006B63C6"/>
    <w:rsid w:val="006B67F5"/>
    <w:rsid w:val="006B6CAF"/>
    <w:rsid w:val="006B7142"/>
    <w:rsid w:val="006B7B30"/>
    <w:rsid w:val="006C0A31"/>
    <w:rsid w:val="006C115A"/>
    <w:rsid w:val="006C1E46"/>
    <w:rsid w:val="006C1EE9"/>
    <w:rsid w:val="006C201D"/>
    <w:rsid w:val="006C20D4"/>
    <w:rsid w:val="006C2CAD"/>
    <w:rsid w:val="006C2EF0"/>
    <w:rsid w:val="006C2F04"/>
    <w:rsid w:val="006C42BB"/>
    <w:rsid w:val="006C4E53"/>
    <w:rsid w:val="006C5921"/>
    <w:rsid w:val="006C62C9"/>
    <w:rsid w:val="006C6455"/>
    <w:rsid w:val="006C71F3"/>
    <w:rsid w:val="006C76CF"/>
    <w:rsid w:val="006C7755"/>
    <w:rsid w:val="006C793E"/>
    <w:rsid w:val="006C7B8B"/>
    <w:rsid w:val="006C7D03"/>
    <w:rsid w:val="006D0E27"/>
    <w:rsid w:val="006D1590"/>
    <w:rsid w:val="006D2565"/>
    <w:rsid w:val="006D2883"/>
    <w:rsid w:val="006D29EA"/>
    <w:rsid w:val="006D2F1C"/>
    <w:rsid w:val="006D30C9"/>
    <w:rsid w:val="006D3415"/>
    <w:rsid w:val="006D37D1"/>
    <w:rsid w:val="006D37D9"/>
    <w:rsid w:val="006D3E75"/>
    <w:rsid w:val="006D4242"/>
    <w:rsid w:val="006D4670"/>
    <w:rsid w:val="006D4708"/>
    <w:rsid w:val="006D570C"/>
    <w:rsid w:val="006D5B08"/>
    <w:rsid w:val="006D5E99"/>
    <w:rsid w:val="006D66F5"/>
    <w:rsid w:val="006D7484"/>
    <w:rsid w:val="006D7693"/>
    <w:rsid w:val="006D7776"/>
    <w:rsid w:val="006E0817"/>
    <w:rsid w:val="006E1085"/>
    <w:rsid w:val="006E10E3"/>
    <w:rsid w:val="006E1240"/>
    <w:rsid w:val="006E196F"/>
    <w:rsid w:val="006E1B95"/>
    <w:rsid w:val="006E2183"/>
    <w:rsid w:val="006E4033"/>
    <w:rsid w:val="006E48D8"/>
    <w:rsid w:val="006E659A"/>
    <w:rsid w:val="006E65CF"/>
    <w:rsid w:val="006E68D0"/>
    <w:rsid w:val="006E6B6D"/>
    <w:rsid w:val="006E6FF4"/>
    <w:rsid w:val="006E7E48"/>
    <w:rsid w:val="006F1452"/>
    <w:rsid w:val="006F16FA"/>
    <w:rsid w:val="006F1E07"/>
    <w:rsid w:val="006F23B6"/>
    <w:rsid w:val="006F2D36"/>
    <w:rsid w:val="006F2DA6"/>
    <w:rsid w:val="006F4023"/>
    <w:rsid w:val="006F4ED7"/>
    <w:rsid w:val="006F4FBE"/>
    <w:rsid w:val="006F68C1"/>
    <w:rsid w:val="006F6B1E"/>
    <w:rsid w:val="006F6B5F"/>
    <w:rsid w:val="006F72AC"/>
    <w:rsid w:val="006F7B6E"/>
    <w:rsid w:val="00700E17"/>
    <w:rsid w:val="00701A31"/>
    <w:rsid w:val="007020A0"/>
    <w:rsid w:val="007027A3"/>
    <w:rsid w:val="00702943"/>
    <w:rsid w:val="00702ED0"/>
    <w:rsid w:val="0070339D"/>
    <w:rsid w:val="00703407"/>
    <w:rsid w:val="0070411B"/>
    <w:rsid w:val="007041B5"/>
    <w:rsid w:val="00704B55"/>
    <w:rsid w:val="00705757"/>
    <w:rsid w:val="00705C46"/>
    <w:rsid w:val="0070660A"/>
    <w:rsid w:val="007066A7"/>
    <w:rsid w:val="0070672E"/>
    <w:rsid w:val="00707AC3"/>
    <w:rsid w:val="00707D8D"/>
    <w:rsid w:val="00710085"/>
    <w:rsid w:val="00710361"/>
    <w:rsid w:val="007108EB"/>
    <w:rsid w:val="00710F64"/>
    <w:rsid w:val="0071128C"/>
    <w:rsid w:val="007115DA"/>
    <w:rsid w:val="00711911"/>
    <w:rsid w:val="00711C35"/>
    <w:rsid w:val="00713607"/>
    <w:rsid w:val="00713F85"/>
    <w:rsid w:val="00714F80"/>
    <w:rsid w:val="00715392"/>
    <w:rsid w:val="00715486"/>
    <w:rsid w:val="00715A37"/>
    <w:rsid w:val="00716054"/>
    <w:rsid w:val="007173E7"/>
    <w:rsid w:val="00720505"/>
    <w:rsid w:val="0072067B"/>
    <w:rsid w:val="007208F4"/>
    <w:rsid w:val="00720B72"/>
    <w:rsid w:val="00720D44"/>
    <w:rsid w:val="00720DDB"/>
    <w:rsid w:val="0072126C"/>
    <w:rsid w:val="007226DB"/>
    <w:rsid w:val="00723D64"/>
    <w:rsid w:val="007240D0"/>
    <w:rsid w:val="0072447F"/>
    <w:rsid w:val="00725003"/>
    <w:rsid w:val="0072551E"/>
    <w:rsid w:val="007260C0"/>
    <w:rsid w:val="00726C96"/>
    <w:rsid w:val="00727B8E"/>
    <w:rsid w:val="00730CEA"/>
    <w:rsid w:val="00730DAF"/>
    <w:rsid w:val="00730E9A"/>
    <w:rsid w:val="00731524"/>
    <w:rsid w:val="00731AEC"/>
    <w:rsid w:val="0073203C"/>
    <w:rsid w:val="00732674"/>
    <w:rsid w:val="0073284D"/>
    <w:rsid w:val="007329E1"/>
    <w:rsid w:val="00732BCA"/>
    <w:rsid w:val="00733428"/>
    <w:rsid w:val="00733FA5"/>
    <w:rsid w:val="00735F01"/>
    <w:rsid w:val="00736D4C"/>
    <w:rsid w:val="00736E8C"/>
    <w:rsid w:val="00736E8E"/>
    <w:rsid w:val="007403DC"/>
    <w:rsid w:val="007407D0"/>
    <w:rsid w:val="00740875"/>
    <w:rsid w:val="00740BC6"/>
    <w:rsid w:val="00740F77"/>
    <w:rsid w:val="007411E3"/>
    <w:rsid w:val="007418EF"/>
    <w:rsid w:val="00742648"/>
    <w:rsid w:val="0074341F"/>
    <w:rsid w:val="00744478"/>
    <w:rsid w:val="007452BF"/>
    <w:rsid w:val="007453AF"/>
    <w:rsid w:val="00745700"/>
    <w:rsid w:val="00746C5E"/>
    <w:rsid w:val="007472B1"/>
    <w:rsid w:val="007475DE"/>
    <w:rsid w:val="00747660"/>
    <w:rsid w:val="00747D6B"/>
    <w:rsid w:val="00750102"/>
    <w:rsid w:val="0075064F"/>
    <w:rsid w:val="00750C9B"/>
    <w:rsid w:val="00750F21"/>
    <w:rsid w:val="00751313"/>
    <w:rsid w:val="00751337"/>
    <w:rsid w:val="00751343"/>
    <w:rsid w:val="007528E6"/>
    <w:rsid w:val="00752E13"/>
    <w:rsid w:val="00753063"/>
    <w:rsid w:val="00753B81"/>
    <w:rsid w:val="00754032"/>
    <w:rsid w:val="0075424D"/>
    <w:rsid w:val="00754476"/>
    <w:rsid w:val="007547C0"/>
    <w:rsid w:val="007552C3"/>
    <w:rsid w:val="0075594A"/>
    <w:rsid w:val="007561BD"/>
    <w:rsid w:val="007563C3"/>
    <w:rsid w:val="007564E5"/>
    <w:rsid w:val="00756B36"/>
    <w:rsid w:val="00756C3A"/>
    <w:rsid w:val="00757937"/>
    <w:rsid w:val="00757AED"/>
    <w:rsid w:val="00760D2F"/>
    <w:rsid w:val="00760E75"/>
    <w:rsid w:val="007612CE"/>
    <w:rsid w:val="007613FB"/>
    <w:rsid w:val="00761CF1"/>
    <w:rsid w:val="00762195"/>
    <w:rsid w:val="0076241F"/>
    <w:rsid w:val="00762619"/>
    <w:rsid w:val="00762827"/>
    <w:rsid w:val="007629DE"/>
    <w:rsid w:val="00762B57"/>
    <w:rsid w:val="00762BB3"/>
    <w:rsid w:val="00762FEF"/>
    <w:rsid w:val="00763128"/>
    <w:rsid w:val="00764313"/>
    <w:rsid w:val="007645B8"/>
    <w:rsid w:val="00764A94"/>
    <w:rsid w:val="00765838"/>
    <w:rsid w:val="00767E32"/>
    <w:rsid w:val="0077061D"/>
    <w:rsid w:val="00770B1B"/>
    <w:rsid w:val="0077158E"/>
    <w:rsid w:val="007731FC"/>
    <w:rsid w:val="007732C2"/>
    <w:rsid w:val="007733B2"/>
    <w:rsid w:val="00774428"/>
    <w:rsid w:val="0077470B"/>
    <w:rsid w:val="00774BBD"/>
    <w:rsid w:val="007755F3"/>
    <w:rsid w:val="00776592"/>
    <w:rsid w:val="007768B3"/>
    <w:rsid w:val="00776A75"/>
    <w:rsid w:val="00777126"/>
    <w:rsid w:val="0077750B"/>
    <w:rsid w:val="00781108"/>
    <w:rsid w:val="007818B7"/>
    <w:rsid w:val="00781964"/>
    <w:rsid w:val="0078217B"/>
    <w:rsid w:val="00783776"/>
    <w:rsid w:val="00784E38"/>
    <w:rsid w:val="00785061"/>
    <w:rsid w:val="007852BD"/>
    <w:rsid w:val="007855B4"/>
    <w:rsid w:val="007855F3"/>
    <w:rsid w:val="00785AF9"/>
    <w:rsid w:val="007866CD"/>
    <w:rsid w:val="00786C57"/>
    <w:rsid w:val="00787132"/>
    <w:rsid w:val="00787153"/>
    <w:rsid w:val="00787701"/>
    <w:rsid w:val="00787AD9"/>
    <w:rsid w:val="00790C84"/>
    <w:rsid w:val="00790E53"/>
    <w:rsid w:val="00791074"/>
    <w:rsid w:val="00791B8D"/>
    <w:rsid w:val="00791DB4"/>
    <w:rsid w:val="00791DD7"/>
    <w:rsid w:val="007921AD"/>
    <w:rsid w:val="00792567"/>
    <w:rsid w:val="00792F22"/>
    <w:rsid w:val="00793146"/>
    <w:rsid w:val="007947DE"/>
    <w:rsid w:val="0079548C"/>
    <w:rsid w:val="00796007"/>
    <w:rsid w:val="00796287"/>
    <w:rsid w:val="00796ACC"/>
    <w:rsid w:val="00796B11"/>
    <w:rsid w:val="00796D72"/>
    <w:rsid w:val="007976C9"/>
    <w:rsid w:val="00797CFF"/>
    <w:rsid w:val="00797D22"/>
    <w:rsid w:val="007A0CFC"/>
    <w:rsid w:val="007A11B0"/>
    <w:rsid w:val="007A15E2"/>
    <w:rsid w:val="007A1791"/>
    <w:rsid w:val="007A2990"/>
    <w:rsid w:val="007A2BDB"/>
    <w:rsid w:val="007A38B3"/>
    <w:rsid w:val="007A572F"/>
    <w:rsid w:val="007A6200"/>
    <w:rsid w:val="007A645C"/>
    <w:rsid w:val="007A6DF8"/>
    <w:rsid w:val="007A7019"/>
    <w:rsid w:val="007A715B"/>
    <w:rsid w:val="007A75B5"/>
    <w:rsid w:val="007B0148"/>
    <w:rsid w:val="007B0E91"/>
    <w:rsid w:val="007B0ECF"/>
    <w:rsid w:val="007B150B"/>
    <w:rsid w:val="007B1592"/>
    <w:rsid w:val="007B173D"/>
    <w:rsid w:val="007B17A7"/>
    <w:rsid w:val="007B18A3"/>
    <w:rsid w:val="007B18C8"/>
    <w:rsid w:val="007B1C94"/>
    <w:rsid w:val="007B1F63"/>
    <w:rsid w:val="007B20BB"/>
    <w:rsid w:val="007B289E"/>
    <w:rsid w:val="007B2EBF"/>
    <w:rsid w:val="007B315A"/>
    <w:rsid w:val="007B39B1"/>
    <w:rsid w:val="007B3D11"/>
    <w:rsid w:val="007B4958"/>
    <w:rsid w:val="007B49CB"/>
    <w:rsid w:val="007B5163"/>
    <w:rsid w:val="007B51A1"/>
    <w:rsid w:val="007B54E9"/>
    <w:rsid w:val="007B6982"/>
    <w:rsid w:val="007B757C"/>
    <w:rsid w:val="007C01BB"/>
    <w:rsid w:val="007C01D1"/>
    <w:rsid w:val="007C0404"/>
    <w:rsid w:val="007C1DF9"/>
    <w:rsid w:val="007C3AB3"/>
    <w:rsid w:val="007C40ED"/>
    <w:rsid w:val="007C448B"/>
    <w:rsid w:val="007C47FE"/>
    <w:rsid w:val="007C5ABE"/>
    <w:rsid w:val="007C637E"/>
    <w:rsid w:val="007C735B"/>
    <w:rsid w:val="007C7916"/>
    <w:rsid w:val="007C7EBF"/>
    <w:rsid w:val="007D098A"/>
    <w:rsid w:val="007D0A12"/>
    <w:rsid w:val="007D0F16"/>
    <w:rsid w:val="007D1718"/>
    <w:rsid w:val="007D1DC0"/>
    <w:rsid w:val="007D22A6"/>
    <w:rsid w:val="007D22F3"/>
    <w:rsid w:val="007D288C"/>
    <w:rsid w:val="007D2BDE"/>
    <w:rsid w:val="007D2DB5"/>
    <w:rsid w:val="007D3B54"/>
    <w:rsid w:val="007D3CF0"/>
    <w:rsid w:val="007D3E89"/>
    <w:rsid w:val="007D469C"/>
    <w:rsid w:val="007D4FAB"/>
    <w:rsid w:val="007D565F"/>
    <w:rsid w:val="007D5973"/>
    <w:rsid w:val="007D67BD"/>
    <w:rsid w:val="007D7494"/>
    <w:rsid w:val="007D76F6"/>
    <w:rsid w:val="007E19F2"/>
    <w:rsid w:val="007E1A7A"/>
    <w:rsid w:val="007E23E2"/>
    <w:rsid w:val="007E2B92"/>
    <w:rsid w:val="007E38E3"/>
    <w:rsid w:val="007E3935"/>
    <w:rsid w:val="007E3AA0"/>
    <w:rsid w:val="007E4122"/>
    <w:rsid w:val="007E4947"/>
    <w:rsid w:val="007E4EF3"/>
    <w:rsid w:val="007E54AE"/>
    <w:rsid w:val="007E571A"/>
    <w:rsid w:val="007E592D"/>
    <w:rsid w:val="007E5CCB"/>
    <w:rsid w:val="007E6316"/>
    <w:rsid w:val="007E6CFF"/>
    <w:rsid w:val="007E7008"/>
    <w:rsid w:val="007E70B3"/>
    <w:rsid w:val="007E72F7"/>
    <w:rsid w:val="007E7B64"/>
    <w:rsid w:val="007F0499"/>
    <w:rsid w:val="007F1B54"/>
    <w:rsid w:val="007F1E58"/>
    <w:rsid w:val="007F28DE"/>
    <w:rsid w:val="007F2D9A"/>
    <w:rsid w:val="007F312E"/>
    <w:rsid w:val="007F346F"/>
    <w:rsid w:val="007F39CF"/>
    <w:rsid w:val="007F4980"/>
    <w:rsid w:val="007F4B61"/>
    <w:rsid w:val="007F4FC5"/>
    <w:rsid w:val="007F53A6"/>
    <w:rsid w:val="007F6336"/>
    <w:rsid w:val="007F6BF0"/>
    <w:rsid w:val="007F6CC2"/>
    <w:rsid w:val="007F73EE"/>
    <w:rsid w:val="007F796A"/>
    <w:rsid w:val="00800819"/>
    <w:rsid w:val="0080146F"/>
    <w:rsid w:val="00801817"/>
    <w:rsid w:val="008025EF"/>
    <w:rsid w:val="00803308"/>
    <w:rsid w:val="00803A84"/>
    <w:rsid w:val="0080420B"/>
    <w:rsid w:val="0080455A"/>
    <w:rsid w:val="00804ECE"/>
    <w:rsid w:val="008052A3"/>
    <w:rsid w:val="00806967"/>
    <w:rsid w:val="00806E6A"/>
    <w:rsid w:val="00806F4E"/>
    <w:rsid w:val="00806FB0"/>
    <w:rsid w:val="0080707F"/>
    <w:rsid w:val="008072F6"/>
    <w:rsid w:val="0080747F"/>
    <w:rsid w:val="008077DF"/>
    <w:rsid w:val="00807BD8"/>
    <w:rsid w:val="00807F38"/>
    <w:rsid w:val="00807F3E"/>
    <w:rsid w:val="008102CA"/>
    <w:rsid w:val="00810632"/>
    <w:rsid w:val="00810D7B"/>
    <w:rsid w:val="008115F5"/>
    <w:rsid w:val="00811625"/>
    <w:rsid w:val="00812C05"/>
    <w:rsid w:val="00813199"/>
    <w:rsid w:val="00813238"/>
    <w:rsid w:val="00813326"/>
    <w:rsid w:val="008137CD"/>
    <w:rsid w:val="0081526B"/>
    <w:rsid w:val="00815610"/>
    <w:rsid w:val="00815EA3"/>
    <w:rsid w:val="0081675B"/>
    <w:rsid w:val="00816C1D"/>
    <w:rsid w:val="00816C3C"/>
    <w:rsid w:val="00817898"/>
    <w:rsid w:val="00820573"/>
    <w:rsid w:val="00821637"/>
    <w:rsid w:val="0082184C"/>
    <w:rsid w:val="00821A4A"/>
    <w:rsid w:val="008224CF"/>
    <w:rsid w:val="00822571"/>
    <w:rsid w:val="008228D7"/>
    <w:rsid w:val="00823362"/>
    <w:rsid w:val="008239F7"/>
    <w:rsid w:val="00823C7C"/>
    <w:rsid w:val="00825193"/>
    <w:rsid w:val="0082529C"/>
    <w:rsid w:val="00825BA1"/>
    <w:rsid w:val="008260CC"/>
    <w:rsid w:val="008264D6"/>
    <w:rsid w:val="008274D4"/>
    <w:rsid w:val="00827EA1"/>
    <w:rsid w:val="00830369"/>
    <w:rsid w:val="008320C8"/>
    <w:rsid w:val="00832365"/>
    <w:rsid w:val="0083269F"/>
    <w:rsid w:val="00832E02"/>
    <w:rsid w:val="00833816"/>
    <w:rsid w:val="008349AB"/>
    <w:rsid w:val="00834B02"/>
    <w:rsid w:val="00835D60"/>
    <w:rsid w:val="008361FF"/>
    <w:rsid w:val="00836546"/>
    <w:rsid w:val="008365D6"/>
    <w:rsid w:val="00836663"/>
    <w:rsid w:val="00836A67"/>
    <w:rsid w:val="00836FF5"/>
    <w:rsid w:val="00837FDE"/>
    <w:rsid w:val="008419E8"/>
    <w:rsid w:val="0084293C"/>
    <w:rsid w:val="00842F99"/>
    <w:rsid w:val="0084315E"/>
    <w:rsid w:val="00843340"/>
    <w:rsid w:val="00843486"/>
    <w:rsid w:val="00843567"/>
    <w:rsid w:val="00843ADC"/>
    <w:rsid w:val="00844825"/>
    <w:rsid w:val="00844BB4"/>
    <w:rsid w:val="00845B3B"/>
    <w:rsid w:val="00846164"/>
    <w:rsid w:val="0084652B"/>
    <w:rsid w:val="00846AC9"/>
    <w:rsid w:val="008471B0"/>
    <w:rsid w:val="00847354"/>
    <w:rsid w:val="00847925"/>
    <w:rsid w:val="00847D79"/>
    <w:rsid w:val="00850153"/>
    <w:rsid w:val="00852FE2"/>
    <w:rsid w:val="0085325B"/>
    <w:rsid w:val="0085392E"/>
    <w:rsid w:val="00855294"/>
    <w:rsid w:val="00855903"/>
    <w:rsid w:val="00856C6C"/>
    <w:rsid w:val="00856D36"/>
    <w:rsid w:val="00856F75"/>
    <w:rsid w:val="0086017A"/>
    <w:rsid w:val="008604A4"/>
    <w:rsid w:val="00860926"/>
    <w:rsid w:val="00860E0F"/>
    <w:rsid w:val="008613CA"/>
    <w:rsid w:val="00861734"/>
    <w:rsid w:val="00862146"/>
    <w:rsid w:val="00862267"/>
    <w:rsid w:val="00862BB5"/>
    <w:rsid w:val="00864B43"/>
    <w:rsid w:val="0086663C"/>
    <w:rsid w:val="0086676E"/>
    <w:rsid w:val="00866C82"/>
    <w:rsid w:val="00867E82"/>
    <w:rsid w:val="00870016"/>
    <w:rsid w:val="00870D68"/>
    <w:rsid w:val="00870F91"/>
    <w:rsid w:val="00871121"/>
    <w:rsid w:val="008726D6"/>
    <w:rsid w:val="00872E13"/>
    <w:rsid w:val="00873039"/>
    <w:rsid w:val="0087312A"/>
    <w:rsid w:val="008738A0"/>
    <w:rsid w:val="0087424B"/>
    <w:rsid w:val="00874265"/>
    <w:rsid w:val="008743F9"/>
    <w:rsid w:val="00874AB4"/>
    <w:rsid w:val="00874E25"/>
    <w:rsid w:val="00874F55"/>
    <w:rsid w:val="0087567E"/>
    <w:rsid w:val="008756C0"/>
    <w:rsid w:val="0087582E"/>
    <w:rsid w:val="00875A8B"/>
    <w:rsid w:val="00875DAF"/>
    <w:rsid w:val="00876A85"/>
    <w:rsid w:val="00877C07"/>
    <w:rsid w:val="00877F5C"/>
    <w:rsid w:val="0088083E"/>
    <w:rsid w:val="00880853"/>
    <w:rsid w:val="0088092F"/>
    <w:rsid w:val="00880986"/>
    <w:rsid w:val="0088162B"/>
    <w:rsid w:val="00881724"/>
    <w:rsid w:val="00881F7C"/>
    <w:rsid w:val="00882F26"/>
    <w:rsid w:val="00883251"/>
    <w:rsid w:val="00883DE9"/>
    <w:rsid w:val="00884844"/>
    <w:rsid w:val="008848F0"/>
    <w:rsid w:val="008849CC"/>
    <w:rsid w:val="0088502C"/>
    <w:rsid w:val="008855A1"/>
    <w:rsid w:val="00885BFF"/>
    <w:rsid w:val="00885EA9"/>
    <w:rsid w:val="00885F43"/>
    <w:rsid w:val="008867B2"/>
    <w:rsid w:val="00890C6D"/>
    <w:rsid w:val="00890D3C"/>
    <w:rsid w:val="0089330C"/>
    <w:rsid w:val="00893B2A"/>
    <w:rsid w:val="00893E7C"/>
    <w:rsid w:val="00894B3F"/>
    <w:rsid w:val="00894EEA"/>
    <w:rsid w:val="0089537E"/>
    <w:rsid w:val="008963BB"/>
    <w:rsid w:val="008964DC"/>
    <w:rsid w:val="008965E5"/>
    <w:rsid w:val="00896A7A"/>
    <w:rsid w:val="00896F8F"/>
    <w:rsid w:val="00897E08"/>
    <w:rsid w:val="008A046D"/>
    <w:rsid w:val="008A09C6"/>
    <w:rsid w:val="008A0B7D"/>
    <w:rsid w:val="008A1615"/>
    <w:rsid w:val="008A18DE"/>
    <w:rsid w:val="008A1A9E"/>
    <w:rsid w:val="008A1FBE"/>
    <w:rsid w:val="008A38A6"/>
    <w:rsid w:val="008A4681"/>
    <w:rsid w:val="008A499C"/>
    <w:rsid w:val="008A4C6F"/>
    <w:rsid w:val="008A5D66"/>
    <w:rsid w:val="008A661E"/>
    <w:rsid w:val="008A6A79"/>
    <w:rsid w:val="008A7C13"/>
    <w:rsid w:val="008A7C41"/>
    <w:rsid w:val="008B0324"/>
    <w:rsid w:val="008B14DC"/>
    <w:rsid w:val="008B1729"/>
    <w:rsid w:val="008B1B49"/>
    <w:rsid w:val="008B2B5F"/>
    <w:rsid w:val="008B2D96"/>
    <w:rsid w:val="008B2DA4"/>
    <w:rsid w:val="008B2E20"/>
    <w:rsid w:val="008B2E92"/>
    <w:rsid w:val="008B3738"/>
    <w:rsid w:val="008B3B8B"/>
    <w:rsid w:val="008B4695"/>
    <w:rsid w:val="008B4875"/>
    <w:rsid w:val="008B4C65"/>
    <w:rsid w:val="008B4E84"/>
    <w:rsid w:val="008B4F72"/>
    <w:rsid w:val="008B52C7"/>
    <w:rsid w:val="008B5946"/>
    <w:rsid w:val="008B5DAF"/>
    <w:rsid w:val="008B5DD7"/>
    <w:rsid w:val="008B5FA4"/>
    <w:rsid w:val="008B6F29"/>
    <w:rsid w:val="008B71CB"/>
    <w:rsid w:val="008B7466"/>
    <w:rsid w:val="008C149B"/>
    <w:rsid w:val="008C17A2"/>
    <w:rsid w:val="008C1BE2"/>
    <w:rsid w:val="008C2184"/>
    <w:rsid w:val="008C2766"/>
    <w:rsid w:val="008C2D37"/>
    <w:rsid w:val="008C3045"/>
    <w:rsid w:val="008C30FC"/>
    <w:rsid w:val="008C3ED3"/>
    <w:rsid w:val="008C4899"/>
    <w:rsid w:val="008C4D8B"/>
    <w:rsid w:val="008C5574"/>
    <w:rsid w:val="008C56DE"/>
    <w:rsid w:val="008C6186"/>
    <w:rsid w:val="008C65E8"/>
    <w:rsid w:val="008C7953"/>
    <w:rsid w:val="008C7E86"/>
    <w:rsid w:val="008D01CB"/>
    <w:rsid w:val="008D0C1F"/>
    <w:rsid w:val="008D24AC"/>
    <w:rsid w:val="008D2666"/>
    <w:rsid w:val="008D3054"/>
    <w:rsid w:val="008D35D4"/>
    <w:rsid w:val="008D3EC8"/>
    <w:rsid w:val="008D4766"/>
    <w:rsid w:val="008D54F6"/>
    <w:rsid w:val="008D57E7"/>
    <w:rsid w:val="008D5811"/>
    <w:rsid w:val="008D5CEE"/>
    <w:rsid w:val="008D60C1"/>
    <w:rsid w:val="008D6143"/>
    <w:rsid w:val="008D644E"/>
    <w:rsid w:val="008D65F8"/>
    <w:rsid w:val="008D75D9"/>
    <w:rsid w:val="008E111C"/>
    <w:rsid w:val="008E1388"/>
    <w:rsid w:val="008E14F0"/>
    <w:rsid w:val="008E2BDD"/>
    <w:rsid w:val="008E30DA"/>
    <w:rsid w:val="008E3181"/>
    <w:rsid w:val="008E3BDD"/>
    <w:rsid w:val="008E44DB"/>
    <w:rsid w:val="008E4C70"/>
    <w:rsid w:val="008E5B1A"/>
    <w:rsid w:val="008E5D8F"/>
    <w:rsid w:val="008E6B46"/>
    <w:rsid w:val="008F0E52"/>
    <w:rsid w:val="008F0FC2"/>
    <w:rsid w:val="008F1E98"/>
    <w:rsid w:val="008F26B4"/>
    <w:rsid w:val="008F2ACF"/>
    <w:rsid w:val="008F3542"/>
    <w:rsid w:val="008F473C"/>
    <w:rsid w:val="008F5D93"/>
    <w:rsid w:val="008F6C4E"/>
    <w:rsid w:val="008F6D34"/>
    <w:rsid w:val="008F6E5C"/>
    <w:rsid w:val="008F729E"/>
    <w:rsid w:val="008F7399"/>
    <w:rsid w:val="008F7422"/>
    <w:rsid w:val="008F7674"/>
    <w:rsid w:val="008F7764"/>
    <w:rsid w:val="008F7C8E"/>
    <w:rsid w:val="008F7D0E"/>
    <w:rsid w:val="009002E0"/>
    <w:rsid w:val="00900540"/>
    <w:rsid w:val="0090065E"/>
    <w:rsid w:val="00900956"/>
    <w:rsid w:val="00900E97"/>
    <w:rsid w:val="009014AD"/>
    <w:rsid w:val="00901522"/>
    <w:rsid w:val="00901DB1"/>
    <w:rsid w:val="00902360"/>
    <w:rsid w:val="0090236B"/>
    <w:rsid w:val="00902F69"/>
    <w:rsid w:val="0090392B"/>
    <w:rsid w:val="009055F4"/>
    <w:rsid w:val="0090696F"/>
    <w:rsid w:val="0090714B"/>
    <w:rsid w:val="00907234"/>
    <w:rsid w:val="009077A5"/>
    <w:rsid w:val="009079CA"/>
    <w:rsid w:val="00907C7B"/>
    <w:rsid w:val="00910DF9"/>
    <w:rsid w:val="00912B19"/>
    <w:rsid w:val="00914DCE"/>
    <w:rsid w:val="00914F2A"/>
    <w:rsid w:val="00915005"/>
    <w:rsid w:val="00915059"/>
    <w:rsid w:val="00915A5C"/>
    <w:rsid w:val="00915EEC"/>
    <w:rsid w:val="009169A8"/>
    <w:rsid w:val="00916CB6"/>
    <w:rsid w:val="00916F12"/>
    <w:rsid w:val="00917C13"/>
    <w:rsid w:val="00921379"/>
    <w:rsid w:val="00923F6E"/>
    <w:rsid w:val="009252AA"/>
    <w:rsid w:val="00925CE6"/>
    <w:rsid w:val="00925D98"/>
    <w:rsid w:val="0092655A"/>
    <w:rsid w:val="00927068"/>
    <w:rsid w:val="00927940"/>
    <w:rsid w:val="00927A0D"/>
    <w:rsid w:val="00927BC2"/>
    <w:rsid w:val="00931A6F"/>
    <w:rsid w:val="00932B77"/>
    <w:rsid w:val="0093362F"/>
    <w:rsid w:val="00933E53"/>
    <w:rsid w:val="00934100"/>
    <w:rsid w:val="009352DB"/>
    <w:rsid w:val="0093537B"/>
    <w:rsid w:val="00935A80"/>
    <w:rsid w:val="00936205"/>
    <w:rsid w:val="009365FF"/>
    <w:rsid w:val="00936A04"/>
    <w:rsid w:val="009374BD"/>
    <w:rsid w:val="00937F24"/>
    <w:rsid w:val="00940293"/>
    <w:rsid w:val="0094170A"/>
    <w:rsid w:val="00941F52"/>
    <w:rsid w:val="009422D0"/>
    <w:rsid w:val="00942789"/>
    <w:rsid w:val="00942B6E"/>
    <w:rsid w:val="00942D48"/>
    <w:rsid w:val="00943458"/>
    <w:rsid w:val="0094421E"/>
    <w:rsid w:val="00945A3E"/>
    <w:rsid w:val="00945E26"/>
    <w:rsid w:val="0094619E"/>
    <w:rsid w:val="00946A60"/>
    <w:rsid w:val="0094767A"/>
    <w:rsid w:val="00947737"/>
    <w:rsid w:val="00947AA8"/>
    <w:rsid w:val="0095033F"/>
    <w:rsid w:val="00950CF7"/>
    <w:rsid w:val="009515E7"/>
    <w:rsid w:val="00951EDA"/>
    <w:rsid w:val="009520C7"/>
    <w:rsid w:val="009523DF"/>
    <w:rsid w:val="009536B4"/>
    <w:rsid w:val="00953853"/>
    <w:rsid w:val="00953CA5"/>
    <w:rsid w:val="00954BD4"/>
    <w:rsid w:val="00954DA8"/>
    <w:rsid w:val="0095522A"/>
    <w:rsid w:val="0095583C"/>
    <w:rsid w:val="00955918"/>
    <w:rsid w:val="0095599C"/>
    <w:rsid w:val="00955DCA"/>
    <w:rsid w:val="00956513"/>
    <w:rsid w:val="009578DE"/>
    <w:rsid w:val="00957CE6"/>
    <w:rsid w:val="00957DDB"/>
    <w:rsid w:val="009602DE"/>
    <w:rsid w:val="00961C27"/>
    <w:rsid w:val="009625D1"/>
    <w:rsid w:val="00962619"/>
    <w:rsid w:val="009628A5"/>
    <w:rsid w:val="00962B0C"/>
    <w:rsid w:val="00963A5E"/>
    <w:rsid w:val="00963ADB"/>
    <w:rsid w:val="0096546A"/>
    <w:rsid w:val="009659DE"/>
    <w:rsid w:val="00965CA4"/>
    <w:rsid w:val="00966071"/>
    <w:rsid w:val="00966582"/>
    <w:rsid w:val="009665FC"/>
    <w:rsid w:val="00966DCF"/>
    <w:rsid w:val="00966E07"/>
    <w:rsid w:val="009673BC"/>
    <w:rsid w:val="0096767B"/>
    <w:rsid w:val="00967B88"/>
    <w:rsid w:val="00971913"/>
    <w:rsid w:val="009726F6"/>
    <w:rsid w:val="00973063"/>
    <w:rsid w:val="009733F8"/>
    <w:rsid w:val="0097349B"/>
    <w:rsid w:val="009737E0"/>
    <w:rsid w:val="009738CE"/>
    <w:rsid w:val="0097411D"/>
    <w:rsid w:val="009741FF"/>
    <w:rsid w:val="0097473C"/>
    <w:rsid w:val="0097494A"/>
    <w:rsid w:val="009751FF"/>
    <w:rsid w:val="00975FCD"/>
    <w:rsid w:val="00976EC2"/>
    <w:rsid w:val="00977105"/>
    <w:rsid w:val="00977290"/>
    <w:rsid w:val="00980179"/>
    <w:rsid w:val="0098050E"/>
    <w:rsid w:val="00980708"/>
    <w:rsid w:val="009821DC"/>
    <w:rsid w:val="00982525"/>
    <w:rsid w:val="00982664"/>
    <w:rsid w:val="00982943"/>
    <w:rsid w:val="00982A61"/>
    <w:rsid w:val="00983B26"/>
    <w:rsid w:val="00983FE2"/>
    <w:rsid w:val="009850B2"/>
    <w:rsid w:val="0098536E"/>
    <w:rsid w:val="0098571E"/>
    <w:rsid w:val="009863C6"/>
    <w:rsid w:val="00986D33"/>
    <w:rsid w:val="00986D73"/>
    <w:rsid w:val="009871E5"/>
    <w:rsid w:val="0099046A"/>
    <w:rsid w:val="00991DAF"/>
    <w:rsid w:val="009929C2"/>
    <w:rsid w:val="00992F9C"/>
    <w:rsid w:val="0099327F"/>
    <w:rsid w:val="00993321"/>
    <w:rsid w:val="009933E9"/>
    <w:rsid w:val="009942CE"/>
    <w:rsid w:val="009944CB"/>
    <w:rsid w:val="0099462A"/>
    <w:rsid w:val="00994852"/>
    <w:rsid w:val="009957A9"/>
    <w:rsid w:val="0099580A"/>
    <w:rsid w:val="00996518"/>
    <w:rsid w:val="00997623"/>
    <w:rsid w:val="00997EFA"/>
    <w:rsid w:val="009A0C99"/>
    <w:rsid w:val="009A2B54"/>
    <w:rsid w:val="009A2F8A"/>
    <w:rsid w:val="009A30D4"/>
    <w:rsid w:val="009A3E6D"/>
    <w:rsid w:val="009A40F0"/>
    <w:rsid w:val="009A4B46"/>
    <w:rsid w:val="009A4B68"/>
    <w:rsid w:val="009A516E"/>
    <w:rsid w:val="009A59E6"/>
    <w:rsid w:val="009A6442"/>
    <w:rsid w:val="009A6F16"/>
    <w:rsid w:val="009B09BE"/>
    <w:rsid w:val="009B1140"/>
    <w:rsid w:val="009B1566"/>
    <w:rsid w:val="009B1C56"/>
    <w:rsid w:val="009B2C86"/>
    <w:rsid w:val="009B3B60"/>
    <w:rsid w:val="009B488D"/>
    <w:rsid w:val="009B4AEB"/>
    <w:rsid w:val="009B55E3"/>
    <w:rsid w:val="009B5E71"/>
    <w:rsid w:val="009B729D"/>
    <w:rsid w:val="009C00E7"/>
    <w:rsid w:val="009C07F2"/>
    <w:rsid w:val="009C0EF6"/>
    <w:rsid w:val="009C161B"/>
    <w:rsid w:val="009C17DB"/>
    <w:rsid w:val="009C2429"/>
    <w:rsid w:val="009C271E"/>
    <w:rsid w:val="009C358C"/>
    <w:rsid w:val="009C4319"/>
    <w:rsid w:val="009C4987"/>
    <w:rsid w:val="009C5D67"/>
    <w:rsid w:val="009C6802"/>
    <w:rsid w:val="009C68DC"/>
    <w:rsid w:val="009C6A31"/>
    <w:rsid w:val="009C74B3"/>
    <w:rsid w:val="009D0006"/>
    <w:rsid w:val="009D06DE"/>
    <w:rsid w:val="009D0FAC"/>
    <w:rsid w:val="009D2155"/>
    <w:rsid w:val="009D26F4"/>
    <w:rsid w:val="009D31D9"/>
    <w:rsid w:val="009D326F"/>
    <w:rsid w:val="009D3AB9"/>
    <w:rsid w:val="009D473B"/>
    <w:rsid w:val="009D4B51"/>
    <w:rsid w:val="009D564F"/>
    <w:rsid w:val="009D5E9F"/>
    <w:rsid w:val="009D7689"/>
    <w:rsid w:val="009D7799"/>
    <w:rsid w:val="009E0E14"/>
    <w:rsid w:val="009E0EE2"/>
    <w:rsid w:val="009E1152"/>
    <w:rsid w:val="009E1CFA"/>
    <w:rsid w:val="009E2AB8"/>
    <w:rsid w:val="009E2B48"/>
    <w:rsid w:val="009E364A"/>
    <w:rsid w:val="009E370A"/>
    <w:rsid w:val="009E3B4D"/>
    <w:rsid w:val="009E4098"/>
    <w:rsid w:val="009E42D5"/>
    <w:rsid w:val="009E47F3"/>
    <w:rsid w:val="009E4808"/>
    <w:rsid w:val="009E54E7"/>
    <w:rsid w:val="009E57A1"/>
    <w:rsid w:val="009E5DEB"/>
    <w:rsid w:val="009E643F"/>
    <w:rsid w:val="009E6BB6"/>
    <w:rsid w:val="009E72D4"/>
    <w:rsid w:val="009E73B2"/>
    <w:rsid w:val="009F0F0E"/>
    <w:rsid w:val="009F1092"/>
    <w:rsid w:val="009F1958"/>
    <w:rsid w:val="009F2AD4"/>
    <w:rsid w:val="009F536E"/>
    <w:rsid w:val="009F63B8"/>
    <w:rsid w:val="009F64A6"/>
    <w:rsid w:val="009F6508"/>
    <w:rsid w:val="009F67DB"/>
    <w:rsid w:val="009F68AF"/>
    <w:rsid w:val="009F6D58"/>
    <w:rsid w:val="009F7CE4"/>
    <w:rsid w:val="00A00CA8"/>
    <w:rsid w:val="00A0158F"/>
    <w:rsid w:val="00A015EE"/>
    <w:rsid w:val="00A0160B"/>
    <w:rsid w:val="00A01EEB"/>
    <w:rsid w:val="00A02153"/>
    <w:rsid w:val="00A02AEB"/>
    <w:rsid w:val="00A02F51"/>
    <w:rsid w:val="00A03051"/>
    <w:rsid w:val="00A03A4F"/>
    <w:rsid w:val="00A03DE2"/>
    <w:rsid w:val="00A05895"/>
    <w:rsid w:val="00A05F0F"/>
    <w:rsid w:val="00A05FB1"/>
    <w:rsid w:val="00A06CB2"/>
    <w:rsid w:val="00A06E1A"/>
    <w:rsid w:val="00A070D2"/>
    <w:rsid w:val="00A10720"/>
    <w:rsid w:val="00A10B01"/>
    <w:rsid w:val="00A10E52"/>
    <w:rsid w:val="00A10FC2"/>
    <w:rsid w:val="00A114FD"/>
    <w:rsid w:val="00A125AC"/>
    <w:rsid w:val="00A12864"/>
    <w:rsid w:val="00A12B4B"/>
    <w:rsid w:val="00A12D0F"/>
    <w:rsid w:val="00A12E56"/>
    <w:rsid w:val="00A1416B"/>
    <w:rsid w:val="00A141C3"/>
    <w:rsid w:val="00A15630"/>
    <w:rsid w:val="00A16F6E"/>
    <w:rsid w:val="00A17691"/>
    <w:rsid w:val="00A17743"/>
    <w:rsid w:val="00A20A6E"/>
    <w:rsid w:val="00A22B57"/>
    <w:rsid w:val="00A22E75"/>
    <w:rsid w:val="00A2433C"/>
    <w:rsid w:val="00A251B3"/>
    <w:rsid w:val="00A25258"/>
    <w:rsid w:val="00A258FC"/>
    <w:rsid w:val="00A2622F"/>
    <w:rsid w:val="00A26D37"/>
    <w:rsid w:val="00A271E0"/>
    <w:rsid w:val="00A27577"/>
    <w:rsid w:val="00A275E6"/>
    <w:rsid w:val="00A3032A"/>
    <w:rsid w:val="00A304E0"/>
    <w:rsid w:val="00A30D26"/>
    <w:rsid w:val="00A30E90"/>
    <w:rsid w:val="00A318B4"/>
    <w:rsid w:val="00A3335E"/>
    <w:rsid w:val="00A3357C"/>
    <w:rsid w:val="00A33852"/>
    <w:rsid w:val="00A338E7"/>
    <w:rsid w:val="00A33F4E"/>
    <w:rsid w:val="00A3414B"/>
    <w:rsid w:val="00A3460A"/>
    <w:rsid w:val="00A349DF"/>
    <w:rsid w:val="00A34CCC"/>
    <w:rsid w:val="00A35CD3"/>
    <w:rsid w:val="00A371C4"/>
    <w:rsid w:val="00A37681"/>
    <w:rsid w:val="00A37811"/>
    <w:rsid w:val="00A37AA9"/>
    <w:rsid w:val="00A401A4"/>
    <w:rsid w:val="00A4083F"/>
    <w:rsid w:val="00A41CF5"/>
    <w:rsid w:val="00A425F9"/>
    <w:rsid w:val="00A42E48"/>
    <w:rsid w:val="00A43BAC"/>
    <w:rsid w:val="00A44020"/>
    <w:rsid w:val="00A442A0"/>
    <w:rsid w:val="00A4495A"/>
    <w:rsid w:val="00A4500D"/>
    <w:rsid w:val="00A45437"/>
    <w:rsid w:val="00A4570A"/>
    <w:rsid w:val="00A47F7B"/>
    <w:rsid w:val="00A501F8"/>
    <w:rsid w:val="00A5063D"/>
    <w:rsid w:val="00A5078E"/>
    <w:rsid w:val="00A50AB8"/>
    <w:rsid w:val="00A50DA6"/>
    <w:rsid w:val="00A50DDF"/>
    <w:rsid w:val="00A510B4"/>
    <w:rsid w:val="00A512D4"/>
    <w:rsid w:val="00A51787"/>
    <w:rsid w:val="00A51ABF"/>
    <w:rsid w:val="00A53532"/>
    <w:rsid w:val="00A538C3"/>
    <w:rsid w:val="00A538CA"/>
    <w:rsid w:val="00A53D12"/>
    <w:rsid w:val="00A53D5F"/>
    <w:rsid w:val="00A557C6"/>
    <w:rsid w:val="00A574AB"/>
    <w:rsid w:val="00A574BE"/>
    <w:rsid w:val="00A57C42"/>
    <w:rsid w:val="00A61A0B"/>
    <w:rsid w:val="00A61C48"/>
    <w:rsid w:val="00A61F64"/>
    <w:rsid w:val="00A6250F"/>
    <w:rsid w:val="00A62B55"/>
    <w:rsid w:val="00A6340D"/>
    <w:rsid w:val="00A63501"/>
    <w:rsid w:val="00A63734"/>
    <w:rsid w:val="00A63C2D"/>
    <w:rsid w:val="00A63DF6"/>
    <w:rsid w:val="00A640C3"/>
    <w:rsid w:val="00A648AF"/>
    <w:rsid w:val="00A64BFD"/>
    <w:rsid w:val="00A65240"/>
    <w:rsid w:val="00A65A58"/>
    <w:rsid w:val="00A668F5"/>
    <w:rsid w:val="00A66BA2"/>
    <w:rsid w:val="00A6743B"/>
    <w:rsid w:val="00A678E0"/>
    <w:rsid w:val="00A67C3E"/>
    <w:rsid w:val="00A71191"/>
    <w:rsid w:val="00A714E5"/>
    <w:rsid w:val="00A71AD9"/>
    <w:rsid w:val="00A71FAC"/>
    <w:rsid w:val="00A72563"/>
    <w:rsid w:val="00A726FE"/>
    <w:rsid w:val="00A72B9C"/>
    <w:rsid w:val="00A72C15"/>
    <w:rsid w:val="00A73008"/>
    <w:rsid w:val="00A73B62"/>
    <w:rsid w:val="00A73E54"/>
    <w:rsid w:val="00A75444"/>
    <w:rsid w:val="00A7579A"/>
    <w:rsid w:val="00A76067"/>
    <w:rsid w:val="00A762B4"/>
    <w:rsid w:val="00A76C66"/>
    <w:rsid w:val="00A76F3A"/>
    <w:rsid w:val="00A76F7E"/>
    <w:rsid w:val="00A7798B"/>
    <w:rsid w:val="00A77A42"/>
    <w:rsid w:val="00A80074"/>
    <w:rsid w:val="00A80386"/>
    <w:rsid w:val="00A807F4"/>
    <w:rsid w:val="00A8137A"/>
    <w:rsid w:val="00A8171E"/>
    <w:rsid w:val="00A81A86"/>
    <w:rsid w:val="00A81C8A"/>
    <w:rsid w:val="00A82BA7"/>
    <w:rsid w:val="00A83416"/>
    <w:rsid w:val="00A834FA"/>
    <w:rsid w:val="00A83E14"/>
    <w:rsid w:val="00A84365"/>
    <w:rsid w:val="00A84ABF"/>
    <w:rsid w:val="00A8501B"/>
    <w:rsid w:val="00A8532B"/>
    <w:rsid w:val="00A8555C"/>
    <w:rsid w:val="00A86590"/>
    <w:rsid w:val="00A865FE"/>
    <w:rsid w:val="00A86EC4"/>
    <w:rsid w:val="00A87809"/>
    <w:rsid w:val="00A87DAE"/>
    <w:rsid w:val="00A903E8"/>
    <w:rsid w:val="00A910FF"/>
    <w:rsid w:val="00A914D9"/>
    <w:rsid w:val="00A91537"/>
    <w:rsid w:val="00A917A3"/>
    <w:rsid w:val="00A92331"/>
    <w:rsid w:val="00A927B3"/>
    <w:rsid w:val="00A93211"/>
    <w:rsid w:val="00A9392B"/>
    <w:rsid w:val="00A94943"/>
    <w:rsid w:val="00A94983"/>
    <w:rsid w:val="00A96946"/>
    <w:rsid w:val="00A9705D"/>
    <w:rsid w:val="00A970C7"/>
    <w:rsid w:val="00A9741F"/>
    <w:rsid w:val="00A97465"/>
    <w:rsid w:val="00A977CA"/>
    <w:rsid w:val="00AA085A"/>
    <w:rsid w:val="00AA0AEA"/>
    <w:rsid w:val="00AA0F45"/>
    <w:rsid w:val="00AA1F3F"/>
    <w:rsid w:val="00AA2058"/>
    <w:rsid w:val="00AA23E2"/>
    <w:rsid w:val="00AA289F"/>
    <w:rsid w:val="00AA29E2"/>
    <w:rsid w:val="00AA2C34"/>
    <w:rsid w:val="00AA3419"/>
    <w:rsid w:val="00AA4B93"/>
    <w:rsid w:val="00AA51C3"/>
    <w:rsid w:val="00AA60AC"/>
    <w:rsid w:val="00AA6249"/>
    <w:rsid w:val="00AA69D0"/>
    <w:rsid w:val="00AA6B8C"/>
    <w:rsid w:val="00AA6C5C"/>
    <w:rsid w:val="00AA7126"/>
    <w:rsid w:val="00AA73FB"/>
    <w:rsid w:val="00AA7AF7"/>
    <w:rsid w:val="00AB0E88"/>
    <w:rsid w:val="00AB12B2"/>
    <w:rsid w:val="00AB1DDA"/>
    <w:rsid w:val="00AB26CD"/>
    <w:rsid w:val="00AB464B"/>
    <w:rsid w:val="00AB503B"/>
    <w:rsid w:val="00AB534E"/>
    <w:rsid w:val="00AB60D9"/>
    <w:rsid w:val="00AB6497"/>
    <w:rsid w:val="00AB67B6"/>
    <w:rsid w:val="00AB69F7"/>
    <w:rsid w:val="00AB79A6"/>
    <w:rsid w:val="00AC0214"/>
    <w:rsid w:val="00AC079A"/>
    <w:rsid w:val="00AC090E"/>
    <w:rsid w:val="00AC0E52"/>
    <w:rsid w:val="00AC2B02"/>
    <w:rsid w:val="00AC2E6B"/>
    <w:rsid w:val="00AC339F"/>
    <w:rsid w:val="00AC3BF4"/>
    <w:rsid w:val="00AC4373"/>
    <w:rsid w:val="00AC448D"/>
    <w:rsid w:val="00AC4A87"/>
    <w:rsid w:val="00AC4C94"/>
    <w:rsid w:val="00AC4DBF"/>
    <w:rsid w:val="00AC5DDD"/>
    <w:rsid w:val="00AC6C7E"/>
    <w:rsid w:val="00AC7108"/>
    <w:rsid w:val="00AC788D"/>
    <w:rsid w:val="00AC7F35"/>
    <w:rsid w:val="00AD01E5"/>
    <w:rsid w:val="00AD0DE3"/>
    <w:rsid w:val="00AD15B0"/>
    <w:rsid w:val="00AD1777"/>
    <w:rsid w:val="00AD1ECD"/>
    <w:rsid w:val="00AD20F8"/>
    <w:rsid w:val="00AD22A3"/>
    <w:rsid w:val="00AD23E7"/>
    <w:rsid w:val="00AD284F"/>
    <w:rsid w:val="00AD334F"/>
    <w:rsid w:val="00AD3EB9"/>
    <w:rsid w:val="00AD4B5F"/>
    <w:rsid w:val="00AD4C42"/>
    <w:rsid w:val="00AD4E42"/>
    <w:rsid w:val="00AD523F"/>
    <w:rsid w:val="00AD59DE"/>
    <w:rsid w:val="00AD5D64"/>
    <w:rsid w:val="00AD5E11"/>
    <w:rsid w:val="00AD6265"/>
    <w:rsid w:val="00AD6DD0"/>
    <w:rsid w:val="00AD7195"/>
    <w:rsid w:val="00AD798E"/>
    <w:rsid w:val="00AE0AC0"/>
    <w:rsid w:val="00AE0AD1"/>
    <w:rsid w:val="00AE1976"/>
    <w:rsid w:val="00AE201F"/>
    <w:rsid w:val="00AE3900"/>
    <w:rsid w:val="00AE3BC0"/>
    <w:rsid w:val="00AE3BE7"/>
    <w:rsid w:val="00AE5050"/>
    <w:rsid w:val="00AE507D"/>
    <w:rsid w:val="00AE5A9F"/>
    <w:rsid w:val="00AE7A9D"/>
    <w:rsid w:val="00AE7F95"/>
    <w:rsid w:val="00AF04FC"/>
    <w:rsid w:val="00AF114F"/>
    <w:rsid w:val="00AF1994"/>
    <w:rsid w:val="00AF236A"/>
    <w:rsid w:val="00AF2A98"/>
    <w:rsid w:val="00AF2ECE"/>
    <w:rsid w:val="00AF356B"/>
    <w:rsid w:val="00AF3EB9"/>
    <w:rsid w:val="00AF407D"/>
    <w:rsid w:val="00AF4F25"/>
    <w:rsid w:val="00AF59B7"/>
    <w:rsid w:val="00AF62AC"/>
    <w:rsid w:val="00AF6BAE"/>
    <w:rsid w:val="00AF79E7"/>
    <w:rsid w:val="00B00475"/>
    <w:rsid w:val="00B00F55"/>
    <w:rsid w:val="00B00FDB"/>
    <w:rsid w:val="00B01FF4"/>
    <w:rsid w:val="00B0292C"/>
    <w:rsid w:val="00B02CD5"/>
    <w:rsid w:val="00B038B7"/>
    <w:rsid w:val="00B045DC"/>
    <w:rsid w:val="00B04CD0"/>
    <w:rsid w:val="00B054F5"/>
    <w:rsid w:val="00B068DF"/>
    <w:rsid w:val="00B06BFC"/>
    <w:rsid w:val="00B06FE5"/>
    <w:rsid w:val="00B11995"/>
    <w:rsid w:val="00B11EF7"/>
    <w:rsid w:val="00B11F39"/>
    <w:rsid w:val="00B12383"/>
    <w:rsid w:val="00B1279C"/>
    <w:rsid w:val="00B134B6"/>
    <w:rsid w:val="00B136FF"/>
    <w:rsid w:val="00B14179"/>
    <w:rsid w:val="00B15E51"/>
    <w:rsid w:val="00B166C1"/>
    <w:rsid w:val="00B16962"/>
    <w:rsid w:val="00B2059B"/>
    <w:rsid w:val="00B20801"/>
    <w:rsid w:val="00B22168"/>
    <w:rsid w:val="00B2254A"/>
    <w:rsid w:val="00B226C6"/>
    <w:rsid w:val="00B2290E"/>
    <w:rsid w:val="00B22A5B"/>
    <w:rsid w:val="00B22F63"/>
    <w:rsid w:val="00B23119"/>
    <w:rsid w:val="00B2330D"/>
    <w:rsid w:val="00B23375"/>
    <w:rsid w:val="00B23556"/>
    <w:rsid w:val="00B23931"/>
    <w:rsid w:val="00B23D49"/>
    <w:rsid w:val="00B243FF"/>
    <w:rsid w:val="00B2447A"/>
    <w:rsid w:val="00B26996"/>
    <w:rsid w:val="00B26E39"/>
    <w:rsid w:val="00B27C70"/>
    <w:rsid w:val="00B300CC"/>
    <w:rsid w:val="00B30138"/>
    <w:rsid w:val="00B30BF5"/>
    <w:rsid w:val="00B30D6D"/>
    <w:rsid w:val="00B320C1"/>
    <w:rsid w:val="00B325D4"/>
    <w:rsid w:val="00B32A2B"/>
    <w:rsid w:val="00B3318D"/>
    <w:rsid w:val="00B33440"/>
    <w:rsid w:val="00B33FB5"/>
    <w:rsid w:val="00B34453"/>
    <w:rsid w:val="00B34794"/>
    <w:rsid w:val="00B34A82"/>
    <w:rsid w:val="00B34C90"/>
    <w:rsid w:val="00B358EF"/>
    <w:rsid w:val="00B35E8D"/>
    <w:rsid w:val="00B365E6"/>
    <w:rsid w:val="00B3712D"/>
    <w:rsid w:val="00B3749F"/>
    <w:rsid w:val="00B3787D"/>
    <w:rsid w:val="00B4032B"/>
    <w:rsid w:val="00B403FD"/>
    <w:rsid w:val="00B4052A"/>
    <w:rsid w:val="00B408B2"/>
    <w:rsid w:val="00B41008"/>
    <w:rsid w:val="00B4255B"/>
    <w:rsid w:val="00B4352A"/>
    <w:rsid w:val="00B4391C"/>
    <w:rsid w:val="00B44FE3"/>
    <w:rsid w:val="00B45597"/>
    <w:rsid w:val="00B47835"/>
    <w:rsid w:val="00B5008E"/>
    <w:rsid w:val="00B5017C"/>
    <w:rsid w:val="00B50600"/>
    <w:rsid w:val="00B54811"/>
    <w:rsid w:val="00B54DFF"/>
    <w:rsid w:val="00B55305"/>
    <w:rsid w:val="00B564B6"/>
    <w:rsid w:val="00B564FB"/>
    <w:rsid w:val="00B5686E"/>
    <w:rsid w:val="00B56B8D"/>
    <w:rsid w:val="00B572D9"/>
    <w:rsid w:val="00B57F75"/>
    <w:rsid w:val="00B60DDF"/>
    <w:rsid w:val="00B61065"/>
    <w:rsid w:val="00B61203"/>
    <w:rsid w:val="00B626B5"/>
    <w:rsid w:val="00B62E5D"/>
    <w:rsid w:val="00B63638"/>
    <w:rsid w:val="00B639B2"/>
    <w:rsid w:val="00B63A6D"/>
    <w:rsid w:val="00B64255"/>
    <w:rsid w:val="00B645A1"/>
    <w:rsid w:val="00B65715"/>
    <w:rsid w:val="00B67DEA"/>
    <w:rsid w:val="00B7019D"/>
    <w:rsid w:val="00B70629"/>
    <w:rsid w:val="00B7063D"/>
    <w:rsid w:val="00B70C7B"/>
    <w:rsid w:val="00B70CEA"/>
    <w:rsid w:val="00B71A2A"/>
    <w:rsid w:val="00B72B47"/>
    <w:rsid w:val="00B73018"/>
    <w:rsid w:val="00B73038"/>
    <w:rsid w:val="00B73191"/>
    <w:rsid w:val="00B734C4"/>
    <w:rsid w:val="00B7364E"/>
    <w:rsid w:val="00B73B07"/>
    <w:rsid w:val="00B73B19"/>
    <w:rsid w:val="00B73BAB"/>
    <w:rsid w:val="00B744D6"/>
    <w:rsid w:val="00B749F6"/>
    <w:rsid w:val="00B74B9D"/>
    <w:rsid w:val="00B74DE3"/>
    <w:rsid w:val="00B75CDC"/>
    <w:rsid w:val="00B7676F"/>
    <w:rsid w:val="00B7686D"/>
    <w:rsid w:val="00B76AD7"/>
    <w:rsid w:val="00B80099"/>
    <w:rsid w:val="00B806D0"/>
    <w:rsid w:val="00B80AAC"/>
    <w:rsid w:val="00B81D3F"/>
    <w:rsid w:val="00B82304"/>
    <w:rsid w:val="00B82923"/>
    <w:rsid w:val="00B82FA4"/>
    <w:rsid w:val="00B83164"/>
    <w:rsid w:val="00B83369"/>
    <w:rsid w:val="00B83439"/>
    <w:rsid w:val="00B8472A"/>
    <w:rsid w:val="00B853CE"/>
    <w:rsid w:val="00B854A6"/>
    <w:rsid w:val="00B85878"/>
    <w:rsid w:val="00B86A8B"/>
    <w:rsid w:val="00B86BFD"/>
    <w:rsid w:val="00B86E4E"/>
    <w:rsid w:val="00B87B72"/>
    <w:rsid w:val="00B87BCF"/>
    <w:rsid w:val="00B87D85"/>
    <w:rsid w:val="00B903DA"/>
    <w:rsid w:val="00B91231"/>
    <w:rsid w:val="00B916E4"/>
    <w:rsid w:val="00B91B6F"/>
    <w:rsid w:val="00B9291D"/>
    <w:rsid w:val="00B92E90"/>
    <w:rsid w:val="00B92EF8"/>
    <w:rsid w:val="00B9410A"/>
    <w:rsid w:val="00B94723"/>
    <w:rsid w:val="00B94865"/>
    <w:rsid w:val="00B9487F"/>
    <w:rsid w:val="00B94EEC"/>
    <w:rsid w:val="00B950AE"/>
    <w:rsid w:val="00B95478"/>
    <w:rsid w:val="00B9553C"/>
    <w:rsid w:val="00B9615F"/>
    <w:rsid w:val="00B96254"/>
    <w:rsid w:val="00B96BFB"/>
    <w:rsid w:val="00B96FDF"/>
    <w:rsid w:val="00B97599"/>
    <w:rsid w:val="00B97BD3"/>
    <w:rsid w:val="00BA02EA"/>
    <w:rsid w:val="00BA04EA"/>
    <w:rsid w:val="00BA10F0"/>
    <w:rsid w:val="00BA1371"/>
    <w:rsid w:val="00BA19D4"/>
    <w:rsid w:val="00BA2116"/>
    <w:rsid w:val="00BA2CFD"/>
    <w:rsid w:val="00BA3BA1"/>
    <w:rsid w:val="00BA3DD2"/>
    <w:rsid w:val="00BA40DE"/>
    <w:rsid w:val="00BA40E3"/>
    <w:rsid w:val="00BA421C"/>
    <w:rsid w:val="00BA44F0"/>
    <w:rsid w:val="00BA4D09"/>
    <w:rsid w:val="00BA4FE2"/>
    <w:rsid w:val="00BA5678"/>
    <w:rsid w:val="00BA5829"/>
    <w:rsid w:val="00BA6570"/>
    <w:rsid w:val="00BA6A00"/>
    <w:rsid w:val="00BA6B1A"/>
    <w:rsid w:val="00BA725B"/>
    <w:rsid w:val="00BB0491"/>
    <w:rsid w:val="00BB0A8A"/>
    <w:rsid w:val="00BB2100"/>
    <w:rsid w:val="00BB2467"/>
    <w:rsid w:val="00BB2BAD"/>
    <w:rsid w:val="00BB2FDB"/>
    <w:rsid w:val="00BB3565"/>
    <w:rsid w:val="00BB3B6D"/>
    <w:rsid w:val="00BB4448"/>
    <w:rsid w:val="00BB5354"/>
    <w:rsid w:val="00BB53CD"/>
    <w:rsid w:val="00BB5E3C"/>
    <w:rsid w:val="00BB61B0"/>
    <w:rsid w:val="00BB64C5"/>
    <w:rsid w:val="00BB70F7"/>
    <w:rsid w:val="00BB792E"/>
    <w:rsid w:val="00BB79AB"/>
    <w:rsid w:val="00BC1993"/>
    <w:rsid w:val="00BC1C21"/>
    <w:rsid w:val="00BC1E20"/>
    <w:rsid w:val="00BC2598"/>
    <w:rsid w:val="00BC25F2"/>
    <w:rsid w:val="00BC2E08"/>
    <w:rsid w:val="00BC3715"/>
    <w:rsid w:val="00BC381F"/>
    <w:rsid w:val="00BC396E"/>
    <w:rsid w:val="00BC5556"/>
    <w:rsid w:val="00BC65C9"/>
    <w:rsid w:val="00BC6630"/>
    <w:rsid w:val="00BC68ED"/>
    <w:rsid w:val="00BC6C4D"/>
    <w:rsid w:val="00BC72A2"/>
    <w:rsid w:val="00BC7451"/>
    <w:rsid w:val="00BC7970"/>
    <w:rsid w:val="00BC7A2A"/>
    <w:rsid w:val="00BC7AA6"/>
    <w:rsid w:val="00BC7E6C"/>
    <w:rsid w:val="00BD03D1"/>
    <w:rsid w:val="00BD1314"/>
    <w:rsid w:val="00BD14D3"/>
    <w:rsid w:val="00BD308D"/>
    <w:rsid w:val="00BD3357"/>
    <w:rsid w:val="00BD3925"/>
    <w:rsid w:val="00BD3988"/>
    <w:rsid w:val="00BD450E"/>
    <w:rsid w:val="00BD4629"/>
    <w:rsid w:val="00BD4B10"/>
    <w:rsid w:val="00BD4E48"/>
    <w:rsid w:val="00BD539C"/>
    <w:rsid w:val="00BD5A01"/>
    <w:rsid w:val="00BD5D15"/>
    <w:rsid w:val="00BD5DEB"/>
    <w:rsid w:val="00BD65C8"/>
    <w:rsid w:val="00BD6BD2"/>
    <w:rsid w:val="00BD7CCB"/>
    <w:rsid w:val="00BD7DB6"/>
    <w:rsid w:val="00BE0058"/>
    <w:rsid w:val="00BE0E3F"/>
    <w:rsid w:val="00BE197C"/>
    <w:rsid w:val="00BE26CA"/>
    <w:rsid w:val="00BE2A76"/>
    <w:rsid w:val="00BE2E05"/>
    <w:rsid w:val="00BE3DAA"/>
    <w:rsid w:val="00BE4070"/>
    <w:rsid w:val="00BE4514"/>
    <w:rsid w:val="00BE4DBA"/>
    <w:rsid w:val="00BE5649"/>
    <w:rsid w:val="00BE5B46"/>
    <w:rsid w:val="00BE63DE"/>
    <w:rsid w:val="00BE68AD"/>
    <w:rsid w:val="00BE7F02"/>
    <w:rsid w:val="00BF0836"/>
    <w:rsid w:val="00BF0F7F"/>
    <w:rsid w:val="00BF1EB5"/>
    <w:rsid w:val="00BF27D4"/>
    <w:rsid w:val="00BF2ADF"/>
    <w:rsid w:val="00BF3F90"/>
    <w:rsid w:val="00BF4C0E"/>
    <w:rsid w:val="00BF5214"/>
    <w:rsid w:val="00BF59BC"/>
    <w:rsid w:val="00BF5FC1"/>
    <w:rsid w:val="00BF60C0"/>
    <w:rsid w:val="00BF77C3"/>
    <w:rsid w:val="00BF786F"/>
    <w:rsid w:val="00BF7935"/>
    <w:rsid w:val="00BF7C62"/>
    <w:rsid w:val="00BF7E24"/>
    <w:rsid w:val="00BF7F73"/>
    <w:rsid w:val="00C00969"/>
    <w:rsid w:val="00C009AC"/>
    <w:rsid w:val="00C00A0F"/>
    <w:rsid w:val="00C00C1D"/>
    <w:rsid w:val="00C00CBF"/>
    <w:rsid w:val="00C01580"/>
    <w:rsid w:val="00C015D0"/>
    <w:rsid w:val="00C0183B"/>
    <w:rsid w:val="00C025CA"/>
    <w:rsid w:val="00C02880"/>
    <w:rsid w:val="00C02A7D"/>
    <w:rsid w:val="00C03655"/>
    <w:rsid w:val="00C038B8"/>
    <w:rsid w:val="00C0404D"/>
    <w:rsid w:val="00C04C31"/>
    <w:rsid w:val="00C05788"/>
    <w:rsid w:val="00C059B9"/>
    <w:rsid w:val="00C06583"/>
    <w:rsid w:val="00C07252"/>
    <w:rsid w:val="00C074E5"/>
    <w:rsid w:val="00C07615"/>
    <w:rsid w:val="00C07DFC"/>
    <w:rsid w:val="00C07E9B"/>
    <w:rsid w:val="00C100B3"/>
    <w:rsid w:val="00C1088C"/>
    <w:rsid w:val="00C1119C"/>
    <w:rsid w:val="00C11A04"/>
    <w:rsid w:val="00C1274F"/>
    <w:rsid w:val="00C1444D"/>
    <w:rsid w:val="00C150DA"/>
    <w:rsid w:val="00C154CB"/>
    <w:rsid w:val="00C15BD8"/>
    <w:rsid w:val="00C1633E"/>
    <w:rsid w:val="00C1694E"/>
    <w:rsid w:val="00C16DB5"/>
    <w:rsid w:val="00C17BF8"/>
    <w:rsid w:val="00C20266"/>
    <w:rsid w:val="00C20341"/>
    <w:rsid w:val="00C213E5"/>
    <w:rsid w:val="00C22213"/>
    <w:rsid w:val="00C2294B"/>
    <w:rsid w:val="00C22BC4"/>
    <w:rsid w:val="00C22F35"/>
    <w:rsid w:val="00C2320C"/>
    <w:rsid w:val="00C23562"/>
    <w:rsid w:val="00C23703"/>
    <w:rsid w:val="00C24620"/>
    <w:rsid w:val="00C24EC7"/>
    <w:rsid w:val="00C253B2"/>
    <w:rsid w:val="00C25F1E"/>
    <w:rsid w:val="00C2773D"/>
    <w:rsid w:val="00C278FF"/>
    <w:rsid w:val="00C27BF3"/>
    <w:rsid w:val="00C30080"/>
    <w:rsid w:val="00C309BA"/>
    <w:rsid w:val="00C310A9"/>
    <w:rsid w:val="00C31112"/>
    <w:rsid w:val="00C31497"/>
    <w:rsid w:val="00C3240F"/>
    <w:rsid w:val="00C32999"/>
    <w:rsid w:val="00C32EA4"/>
    <w:rsid w:val="00C32F04"/>
    <w:rsid w:val="00C334B8"/>
    <w:rsid w:val="00C3350D"/>
    <w:rsid w:val="00C33900"/>
    <w:rsid w:val="00C33D10"/>
    <w:rsid w:val="00C33D1B"/>
    <w:rsid w:val="00C347C0"/>
    <w:rsid w:val="00C349DB"/>
    <w:rsid w:val="00C34C11"/>
    <w:rsid w:val="00C35FEC"/>
    <w:rsid w:val="00C36150"/>
    <w:rsid w:val="00C36627"/>
    <w:rsid w:val="00C4062F"/>
    <w:rsid w:val="00C426F6"/>
    <w:rsid w:val="00C42CB5"/>
    <w:rsid w:val="00C431DF"/>
    <w:rsid w:val="00C43A5D"/>
    <w:rsid w:val="00C44107"/>
    <w:rsid w:val="00C443AD"/>
    <w:rsid w:val="00C448BF"/>
    <w:rsid w:val="00C455E3"/>
    <w:rsid w:val="00C4599A"/>
    <w:rsid w:val="00C45D52"/>
    <w:rsid w:val="00C461EC"/>
    <w:rsid w:val="00C47A7C"/>
    <w:rsid w:val="00C5043F"/>
    <w:rsid w:val="00C51557"/>
    <w:rsid w:val="00C515CB"/>
    <w:rsid w:val="00C51F43"/>
    <w:rsid w:val="00C5225D"/>
    <w:rsid w:val="00C52649"/>
    <w:rsid w:val="00C5283E"/>
    <w:rsid w:val="00C53672"/>
    <w:rsid w:val="00C54DBC"/>
    <w:rsid w:val="00C5668D"/>
    <w:rsid w:val="00C60404"/>
    <w:rsid w:val="00C607DB"/>
    <w:rsid w:val="00C60DBC"/>
    <w:rsid w:val="00C60F5B"/>
    <w:rsid w:val="00C613B1"/>
    <w:rsid w:val="00C61A14"/>
    <w:rsid w:val="00C61F99"/>
    <w:rsid w:val="00C6226B"/>
    <w:rsid w:val="00C6230A"/>
    <w:rsid w:val="00C62964"/>
    <w:rsid w:val="00C6297B"/>
    <w:rsid w:val="00C6378A"/>
    <w:rsid w:val="00C6516A"/>
    <w:rsid w:val="00C656BA"/>
    <w:rsid w:val="00C65E72"/>
    <w:rsid w:val="00C662C2"/>
    <w:rsid w:val="00C6684B"/>
    <w:rsid w:val="00C66920"/>
    <w:rsid w:val="00C67B3B"/>
    <w:rsid w:val="00C724B8"/>
    <w:rsid w:val="00C72545"/>
    <w:rsid w:val="00C74159"/>
    <w:rsid w:val="00C749BC"/>
    <w:rsid w:val="00C74BEB"/>
    <w:rsid w:val="00C754B0"/>
    <w:rsid w:val="00C76657"/>
    <w:rsid w:val="00C76BDA"/>
    <w:rsid w:val="00C7737A"/>
    <w:rsid w:val="00C77847"/>
    <w:rsid w:val="00C77B14"/>
    <w:rsid w:val="00C80118"/>
    <w:rsid w:val="00C8064F"/>
    <w:rsid w:val="00C807DE"/>
    <w:rsid w:val="00C81417"/>
    <w:rsid w:val="00C8191A"/>
    <w:rsid w:val="00C81ACF"/>
    <w:rsid w:val="00C81C01"/>
    <w:rsid w:val="00C81DF6"/>
    <w:rsid w:val="00C82439"/>
    <w:rsid w:val="00C832A3"/>
    <w:rsid w:val="00C83A54"/>
    <w:rsid w:val="00C851E0"/>
    <w:rsid w:val="00C85480"/>
    <w:rsid w:val="00C85971"/>
    <w:rsid w:val="00C860EF"/>
    <w:rsid w:val="00C86446"/>
    <w:rsid w:val="00C86C6A"/>
    <w:rsid w:val="00C86F31"/>
    <w:rsid w:val="00C8702D"/>
    <w:rsid w:val="00C876A6"/>
    <w:rsid w:val="00C876BA"/>
    <w:rsid w:val="00C87D85"/>
    <w:rsid w:val="00C90151"/>
    <w:rsid w:val="00C90492"/>
    <w:rsid w:val="00C905E3"/>
    <w:rsid w:val="00C9176F"/>
    <w:rsid w:val="00C91CDE"/>
    <w:rsid w:val="00C92A32"/>
    <w:rsid w:val="00C92A55"/>
    <w:rsid w:val="00C932C0"/>
    <w:rsid w:val="00C93C1A"/>
    <w:rsid w:val="00C93D61"/>
    <w:rsid w:val="00C94B04"/>
    <w:rsid w:val="00C95308"/>
    <w:rsid w:val="00C95EBA"/>
    <w:rsid w:val="00C96491"/>
    <w:rsid w:val="00C96680"/>
    <w:rsid w:val="00C967B3"/>
    <w:rsid w:val="00C969F0"/>
    <w:rsid w:val="00C96BDA"/>
    <w:rsid w:val="00C975D9"/>
    <w:rsid w:val="00C977C0"/>
    <w:rsid w:val="00CA0222"/>
    <w:rsid w:val="00CA043A"/>
    <w:rsid w:val="00CA096B"/>
    <w:rsid w:val="00CA0C35"/>
    <w:rsid w:val="00CA1D58"/>
    <w:rsid w:val="00CA30D2"/>
    <w:rsid w:val="00CA35DF"/>
    <w:rsid w:val="00CA38F1"/>
    <w:rsid w:val="00CA3BD1"/>
    <w:rsid w:val="00CA482D"/>
    <w:rsid w:val="00CA490B"/>
    <w:rsid w:val="00CA5017"/>
    <w:rsid w:val="00CA5497"/>
    <w:rsid w:val="00CA585F"/>
    <w:rsid w:val="00CA693D"/>
    <w:rsid w:val="00CA74AE"/>
    <w:rsid w:val="00CB000A"/>
    <w:rsid w:val="00CB0553"/>
    <w:rsid w:val="00CB05B6"/>
    <w:rsid w:val="00CB0679"/>
    <w:rsid w:val="00CB07F5"/>
    <w:rsid w:val="00CB0BC4"/>
    <w:rsid w:val="00CB299C"/>
    <w:rsid w:val="00CB3144"/>
    <w:rsid w:val="00CB366D"/>
    <w:rsid w:val="00CB43B4"/>
    <w:rsid w:val="00CB4579"/>
    <w:rsid w:val="00CB5EE0"/>
    <w:rsid w:val="00CB5F25"/>
    <w:rsid w:val="00CB6179"/>
    <w:rsid w:val="00CB7023"/>
    <w:rsid w:val="00CB7E8F"/>
    <w:rsid w:val="00CC1386"/>
    <w:rsid w:val="00CC1F00"/>
    <w:rsid w:val="00CC1FDC"/>
    <w:rsid w:val="00CC31B2"/>
    <w:rsid w:val="00CC3823"/>
    <w:rsid w:val="00CC4016"/>
    <w:rsid w:val="00CC4A55"/>
    <w:rsid w:val="00CC502B"/>
    <w:rsid w:val="00CC503C"/>
    <w:rsid w:val="00CC5323"/>
    <w:rsid w:val="00CC55E8"/>
    <w:rsid w:val="00CC5E54"/>
    <w:rsid w:val="00CC5F08"/>
    <w:rsid w:val="00CC6665"/>
    <w:rsid w:val="00CC6989"/>
    <w:rsid w:val="00CC6C72"/>
    <w:rsid w:val="00CC711E"/>
    <w:rsid w:val="00CC757F"/>
    <w:rsid w:val="00CD03F3"/>
    <w:rsid w:val="00CD0D84"/>
    <w:rsid w:val="00CD1B85"/>
    <w:rsid w:val="00CD1DDE"/>
    <w:rsid w:val="00CD2A56"/>
    <w:rsid w:val="00CD2AEE"/>
    <w:rsid w:val="00CD3AB5"/>
    <w:rsid w:val="00CD3C43"/>
    <w:rsid w:val="00CD405B"/>
    <w:rsid w:val="00CD54D3"/>
    <w:rsid w:val="00CD6785"/>
    <w:rsid w:val="00CD6A53"/>
    <w:rsid w:val="00CD7AEE"/>
    <w:rsid w:val="00CE00FB"/>
    <w:rsid w:val="00CE0137"/>
    <w:rsid w:val="00CE0A30"/>
    <w:rsid w:val="00CE0F90"/>
    <w:rsid w:val="00CE13E5"/>
    <w:rsid w:val="00CE31E8"/>
    <w:rsid w:val="00CE38E9"/>
    <w:rsid w:val="00CE3C19"/>
    <w:rsid w:val="00CE42DB"/>
    <w:rsid w:val="00CE4CEB"/>
    <w:rsid w:val="00CE5453"/>
    <w:rsid w:val="00CE5BF3"/>
    <w:rsid w:val="00CE6916"/>
    <w:rsid w:val="00CE6F01"/>
    <w:rsid w:val="00CF088B"/>
    <w:rsid w:val="00CF18FD"/>
    <w:rsid w:val="00CF24D4"/>
    <w:rsid w:val="00CF29F5"/>
    <w:rsid w:val="00CF3026"/>
    <w:rsid w:val="00CF3B0E"/>
    <w:rsid w:val="00CF508E"/>
    <w:rsid w:val="00CF6123"/>
    <w:rsid w:val="00CF615C"/>
    <w:rsid w:val="00CF63C9"/>
    <w:rsid w:val="00CF6728"/>
    <w:rsid w:val="00CF6ABC"/>
    <w:rsid w:val="00CF710F"/>
    <w:rsid w:val="00CF7785"/>
    <w:rsid w:val="00CF7AED"/>
    <w:rsid w:val="00D002D6"/>
    <w:rsid w:val="00D00CFD"/>
    <w:rsid w:val="00D00DFA"/>
    <w:rsid w:val="00D00E4C"/>
    <w:rsid w:val="00D011BE"/>
    <w:rsid w:val="00D01206"/>
    <w:rsid w:val="00D01322"/>
    <w:rsid w:val="00D01718"/>
    <w:rsid w:val="00D01E21"/>
    <w:rsid w:val="00D02221"/>
    <w:rsid w:val="00D0255F"/>
    <w:rsid w:val="00D025C3"/>
    <w:rsid w:val="00D02752"/>
    <w:rsid w:val="00D02995"/>
    <w:rsid w:val="00D02BB3"/>
    <w:rsid w:val="00D03F21"/>
    <w:rsid w:val="00D0479A"/>
    <w:rsid w:val="00D04BD1"/>
    <w:rsid w:val="00D04BE3"/>
    <w:rsid w:val="00D04F9E"/>
    <w:rsid w:val="00D056F7"/>
    <w:rsid w:val="00D05C25"/>
    <w:rsid w:val="00D05C97"/>
    <w:rsid w:val="00D07E39"/>
    <w:rsid w:val="00D10029"/>
    <w:rsid w:val="00D10554"/>
    <w:rsid w:val="00D10BE9"/>
    <w:rsid w:val="00D10F8E"/>
    <w:rsid w:val="00D119F0"/>
    <w:rsid w:val="00D11C11"/>
    <w:rsid w:val="00D131EA"/>
    <w:rsid w:val="00D13604"/>
    <w:rsid w:val="00D13C32"/>
    <w:rsid w:val="00D13E09"/>
    <w:rsid w:val="00D13FB9"/>
    <w:rsid w:val="00D145B5"/>
    <w:rsid w:val="00D14C3C"/>
    <w:rsid w:val="00D15783"/>
    <w:rsid w:val="00D15D6B"/>
    <w:rsid w:val="00D16646"/>
    <w:rsid w:val="00D16AFF"/>
    <w:rsid w:val="00D16EA9"/>
    <w:rsid w:val="00D17842"/>
    <w:rsid w:val="00D17949"/>
    <w:rsid w:val="00D17A33"/>
    <w:rsid w:val="00D2003B"/>
    <w:rsid w:val="00D20343"/>
    <w:rsid w:val="00D20BFA"/>
    <w:rsid w:val="00D2257B"/>
    <w:rsid w:val="00D2358A"/>
    <w:rsid w:val="00D236B6"/>
    <w:rsid w:val="00D239ED"/>
    <w:rsid w:val="00D23EF4"/>
    <w:rsid w:val="00D242B8"/>
    <w:rsid w:val="00D24E32"/>
    <w:rsid w:val="00D24ECA"/>
    <w:rsid w:val="00D25609"/>
    <w:rsid w:val="00D26524"/>
    <w:rsid w:val="00D275D5"/>
    <w:rsid w:val="00D27B87"/>
    <w:rsid w:val="00D30463"/>
    <w:rsid w:val="00D30848"/>
    <w:rsid w:val="00D31B84"/>
    <w:rsid w:val="00D31D70"/>
    <w:rsid w:val="00D3218D"/>
    <w:rsid w:val="00D32352"/>
    <w:rsid w:val="00D325BD"/>
    <w:rsid w:val="00D3280A"/>
    <w:rsid w:val="00D32AE6"/>
    <w:rsid w:val="00D32FDB"/>
    <w:rsid w:val="00D331DA"/>
    <w:rsid w:val="00D340D8"/>
    <w:rsid w:val="00D341B2"/>
    <w:rsid w:val="00D3450E"/>
    <w:rsid w:val="00D35376"/>
    <w:rsid w:val="00D35BFD"/>
    <w:rsid w:val="00D35D0B"/>
    <w:rsid w:val="00D36A02"/>
    <w:rsid w:val="00D3722D"/>
    <w:rsid w:val="00D37744"/>
    <w:rsid w:val="00D4069B"/>
    <w:rsid w:val="00D407ED"/>
    <w:rsid w:val="00D4114F"/>
    <w:rsid w:val="00D41274"/>
    <w:rsid w:val="00D41758"/>
    <w:rsid w:val="00D42BDF"/>
    <w:rsid w:val="00D42D21"/>
    <w:rsid w:val="00D42E76"/>
    <w:rsid w:val="00D4324E"/>
    <w:rsid w:val="00D435A3"/>
    <w:rsid w:val="00D437F8"/>
    <w:rsid w:val="00D43C6D"/>
    <w:rsid w:val="00D445A6"/>
    <w:rsid w:val="00D455A5"/>
    <w:rsid w:val="00D469A4"/>
    <w:rsid w:val="00D47527"/>
    <w:rsid w:val="00D476FA"/>
    <w:rsid w:val="00D4773B"/>
    <w:rsid w:val="00D510C2"/>
    <w:rsid w:val="00D51235"/>
    <w:rsid w:val="00D512C5"/>
    <w:rsid w:val="00D514C6"/>
    <w:rsid w:val="00D5185C"/>
    <w:rsid w:val="00D51E39"/>
    <w:rsid w:val="00D52958"/>
    <w:rsid w:val="00D5318B"/>
    <w:rsid w:val="00D53447"/>
    <w:rsid w:val="00D53A03"/>
    <w:rsid w:val="00D54148"/>
    <w:rsid w:val="00D54593"/>
    <w:rsid w:val="00D54B98"/>
    <w:rsid w:val="00D5540A"/>
    <w:rsid w:val="00D559DF"/>
    <w:rsid w:val="00D561ED"/>
    <w:rsid w:val="00D56A5B"/>
    <w:rsid w:val="00D56C90"/>
    <w:rsid w:val="00D57000"/>
    <w:rsid w:val="00D57336"/>
    <w:rsid w:val="00D5768C"/>
    <w:rsid w:val="00D577F9"/>
    <w:rsid w:val="00D57C07"/>
    <w:rsid w:val="00D60219"/>
    <w:rsid w:val="00D60949"/>
    <w:rsid w:val="00D60D7B"/>
    <w:rsid w:val="00D611F4"/>
    <w:rsid w:val="00D613EF"/>
    <w:rsid w:val="00D61BF5"/>
    <w:rsid w:val="00D63776"/>
    <w:rsid w:val="00D64034"/>
    <w:rsid w:val="00D6578C"/>
    <w:rsid w:val="00D661F7"/>
    <w:rsid w:val="00D66B06"/>
    <w:rsid w:val="00D66D8A"/>
    <w:rsid w:val="00D672E5"/>
    <w:rsid w:val="00D67871"/>
    <w:rsid w:val="00D67972"/>
    <w:rsid w:val="00D70C0E"/>
    <w:rsid w:val="00D71021"/>
    <w:rsid w:val="00D71049"/>
    <w:rsid w:val="00D71116"/>
    <w:rsid w:val="00D7268F"/>
    <w:rsid w:val="00D72860"/>
    <w:rsid w:val="00D72E05"/>
    <w:rsid w:val="00D72E47"/>
    <w:rsid w:val="00D73252"/>
    <w:rsid w:val="00D737B1"/>
    <w:rsid w:val="00D7488E"/>
    <w:rsid w:val="00D74A6B"/>
    <w:rsid w:val="00D74AD8"/>
    <w:rsid w:val="00D74CD9"/>
    <w:rsid w:val="00D750AB"/>
    <w:rsid w:val="00D7551A"/>
    <w:rsid w:val="00D75E77"/>
    <w:rsid w:val="00D75F6D"/>
    <w:rsid w:val="00D76DB6"/>
    <w:rsid w:val="00D778BD"/>
    <w:rsid w:val="00D779B2"/>
    <w:rsid w:val="00D80019"/>
    <w:rsid w:val="00D806B5"/>
    <w:rsid w:val="00D80E7F"/>
    <w:rsid w:val="00D8119E"/>
    <w:rsid w:val="00D81454"/>
    <w:rsid w:val="00D81907"/>
    <w:rsid w:val="00D8231E"/>
    <w:rsid w:val="00D83B24"/>
    <w:rsid w:val="00D84004"/>
    <w:rsid w:val="00D847DA"/>
    <w:rsid w:val="00D8540B"/>
    <w:rsid w:val="00D85C6F"/>
    <w:rsid w:val="00D85F71"/>
    <w:rsid w:val="00D86B54"/>
    <w:rsid w:val="00D87762"/>
    <w:rsid w:val="00D9006F"/>
    <w:rsid w:val="00D90136"/>
    <w:rsid w:val="00D918F2"/>
    <w:rsid w:val="00D9195E"/>
    <w:rsid w:val="00D935F3"/>
    <w:rsid w:val="00D93713"/>
    <w:rsid w:val="00D94077"/>
    <w:rsid w:val="00D95F2D"/>
    <w:rsid w:val="00D96E7A"/>
    <w:rsid w:val="00D97BB1"/>
    <w:rsid w:val="00DA027E"/>
    <w:rsid w:val="00DA05AC"/>
    <w:rsid w:val="00DA0643"/>
    <w:rsid w:val="00DA06C2"/>
    <w:rsid w:val="00DA1A25"/>
    <w:rsid w:val="00DA1DBF"/>
    <w:rsid w:val="00DA1DD3"/>
    <w:rsid w:val="00DA2894"/>
    <w:rsid w:val="00DA2AC2"/>
    <w:rsid w:val="00DA34FC"/>
    <w:rsid w:val="00DA4681"/>
    <w:rsid w:val="00DA497F"/>
    <w:rsid w:val="00DA543A"/>
    <w:rsid w:val="00DA6157"/>
    <w:rsid w:val="00DA6556"/>
    <w:rsid w:val="00DA689D"/>
    <w:rsid w:val="00DA7EEC"/>
    <w:rsid w:val="00DA7F65"/>
    <w:rsid w:val="00DB13BA"/>
    <w:rsid w:val="00DB1E82"/>
    <w:rsid w:val="00DB2C4F"/>
    <w:rsid w:val="00DB2E21"/>
    <w:rsid w:val="00DB39B4"/>
    <w:rsid w:val="00DB3D5B"/>
    <w:rsid w:val="00DB4622"/>
    <w:rsid w:val="00DB475E"/>
    <w:rsid w:val="00DB4A03"/>
    <w:rsid w:val="00DB4B23"/>
    <w:rsid w:val="00DB4CF9"/>
    <w:rsid w:val="00DB4D55"/>
    <w:rsid w:val="00DB5042"/>
    <w:rsid w:val="00DB6B14"/>
    <w:rsid w:val="00DC00FC"/>
    <w:rsid w:val="00DC060D"/>
    <w:rsid w:val="00DC1077"/>
    <w:rsid w:val="00DC1446"/>
    <w:rsid w:val="00DC1B51"/>
    <w:rsid w:val="00DC1DF8"/>
    <w:rsid w:val="00DC2208"/>
    <w:rsid w:val="00DC27EC"/>
    <w:rsid w:val="00DC29C5"/>
    <w:rsid w:val="00DC3340"/>
    <w:rsid w:val="00DC381B"/>
    <w:rsid w:val="00DC4557"/>
    <w:rsid w:val="00DC4B41"/>
    <w:rsid w:val="00DC54C9"/>
    <w:rsid w:val="00DC5588"/>
    <w:rsid w:val="00DC5F57"/>
    <w:rsid w:val="00DC6E4E"/>
    <w:rsid w:val="00DC6FB3"/>
    <w:rsid w:val="00DC7189"/>
    <w:rsid w:val="00DC71EE"/>
    <w:rsid w:val="00DC77FE"/>
    <w:rsid w:val="00DC7B6D"/>
    <w:rsid w:val="00DC7D31"/>
    <w:rsid w:val="00DC7DA4"/>
    <w:rsid w:val="00DD00A6"/>
    <w:rsid w:val="00DD2191"/>
    <w:rsid w:val="00DD2916"/>
    <w:rsid w:val="00DD2D79"/>
    <w:rsid w:val="00DD403C"/>
    <w:rsid w:val="00DD4904"/>
    <w:rsid w:val="00DD4A78"/>
    <w:rsid w:val="00DD4E5E"/>
    <w:rsid w:val="00DD556F"/>
    <w:rsid w:val="00DD6A29"/>
    <w:rsid w:val="00DD7ABB"/>
    <w:rsid w:val="00DE0288"/>
    <w:rsid w:val="00DE0478"/>
    <w:rsid w:val="00DE15E4"/>
    <w:rsid w:val="00DE1CF8"/>
    <w:rsid w:val="00DE1D85"/>
    <w:rsid w:val="00DE2BF0"/>
    <w:rsid w:val="00DE2D13"/>
    <w:rsid w:val="00DE32E0"/>
    <w:rsid w:val="00DE3637"/>
    <w:rsid w:val="00DE376C"/>
    <w:rsid w:val="00DE3A3D"/>
    <w:rsid w:val="00DE3B44"/>
    <w:rsid w:val="00DE51DE"/>
    <w:rsid w:val="00DE687D"/>
    <w:rsid w:val="00DE703D"/>
    <w:rsid w:val="00DE71EC"/>
    <w:rsid w:val="00DE72AF"/>
    <w:rsid w:val="00DE756F"/>
    <w:rsid w:val="00DF0275"/>
    <w:rsid w:val="00DF043E"/>
    <w:rsid w:val="00DF0A92"/>
    <w:rsid w:val="00DF0B49"/>
    <w:rsid w:val="00DF0D93"/>
    <w:rsid w:val="00DF0E95"/>
    <w:rsid w:val="00DF1282"/>
    <w:rsid w:val="00DF3813"/>
    <w:rsid w:val="00DF3E79"/>
    <w:rsid w:val="00DF42F7"/>
    <w:rsid w:val="00DF546B"/>
    <w:rsid w:val="00DF6408"/>
    <w:rsid w:val="00DF6864"/>
    <w:rsid w:val="00DF6940"/>
    <w:rsid w:val="00DF6CFB"/>
    <w:rsid w:val="00DF7200"/>
    <w:rsid w:val="00DF77A9"/>
    <w:rsid w:val="00E00216"/>
    <w:rsid w:val="00E02405"/>
    <w:rsid w:val="00E05BBF"/>
    <w:rsid w:val="00E07E61"/>
    <w:rsid w:val="00E10378"/>
    <w:rsid w:val="00E11244"/>
    <w:rsid w:val="00E112DF"/>
    <w:rsid w:val="00E11889"/>
    <w:rsid w:val="00E11BC8"/>
    <w:rsid w:val="00E11E29"/>
    <w:rsid w:val="00E121CC"/>
    <w:rsid w:val="00E1285F"/>
    <w:rsid w:val="00E135CA"/>
    <w:rsid w:val="00E13C66"/>
    <w:rsid w:val="00E14C29"/>
    <w:rsid w:val="00E14E2B"/>
    <w:rsid w:val="00E15BF1"/>
    <w:rsid w:val="00E15F97"/>
    <w:rsid w:val="00E200AA"/>
    <w:rsid w:val="00E203A5"/>
    <w:rsid w:val="00E206FF"/>
    <w:rsid w:val="00E2107B"/>
    <w:rsid w:val="00E221F4"/>
    <w:rsid w:val="00E22AC0"/>
    <w:rsid w:val="00E22CD6"/>
    <w:rsid w:val="00E230C3"/>
    <w:rsid w:val="00E2313E"/>
    <w:rsid w:val="00E23EEB"/>
    <w:rsid w:val="00E243FC"/>
    <w:rsid w:val="00E244B2"/>
    <w:rsid w:val="00E251B1"/>
    <w:rsid w:val="00E25A85"/>
    <w:rsid w:val="00E25BA9"/>
    <w:rsid w:val="00E2640B"/>
    <w:rsid w:val="00E26AA9"/>
    <w:rsid w:val="00E2731F"/>
    <w:rsid w:val="00E27C95"/>
    <w:rsid w:val="00E30848"/>
    <w:rsid w:val="00E30985"/>
    <w:rsid w:val="00E31496"/>
    <w:rsid w:val="00E33F86"/>
    <w:rsid w:val="00E34647"/>
    <w:rsid w:val="00E34BF4"/>
    <w:rsid w:val="00E34EB6"/>
    <w:rsid w:val="00E3578C"/>
    <w:rsid w:val="00E36F8B"/>
    <w:rsid w:val="00E37853"/>
    <w:rsid w:val="00E37E81"/>
    <w:rsid w:val="00E40767"/>
    <w:rsid w:val="00E40B6D"/>
    <w:rsid w:val="00E40EB1"/>
    <w:rsid w:val="00E40F4A"/>
    <w:rsid w:val="00E4287D"/>
    <w:rsid w:val="00E42983"/>
    <w:rsid w:val="00E4411E"/>
    <w:rsid w:val="00E44705"/>
    <w:rsid w:val="00E4506C"/>
    <w:rsid w:val="00E4508F"/>
    <w:rsid w:val="00E457B8"/>
    <w:rsid w:val="00E45DA5"/>
    <w:rsid w:val="00E460A1"/>
    <w:rsid w:val="00E46101"/>
    <w:rsid w:val="00E4630A"/>
    <w:rsid w:val="00E47614"/>
    <w:rsid w:val="00E47A38"/>
    <w:rsid w:val="00E47E22"/>
    <w:rsid w:val="00E50533"/>
    <w:rsid w:val="00E50BF7"/>
    <w:rsid w:val="00E51876"/>
    <w:rsid w:val="00E51914"/>
    <w:rsid w:val="00E5209F"/>
    <w:rsid w:val="00E5299D"/>
    <w:rsid w:val="00E52FDD"/>
    <w:rsid w:val="00E530C9"/>
    <w:rsid w:val="00E534DF"/>
    <w:rsid w:val="00E54283"/>
    <w:rsid w:val="00E5489E"/>
    <w:rsid w:val="00E555AC"/>
    <w:rsid w:val="00E56440"/>
    <w:rsid w:val="00E566D6"/>
    <w:rsid w:val="00E569B0"/>
    <w:rsid w:val="00E56E28"/>
    <w:rsid w:val="00E56E7C"/>
    <w:rsid w:val="00E575B6"/>
    <w:rsid w:val="00E60DEF"/>
    <w:rsid w:val="00E61544"/>
    <w:rsid w:val="00E61878"/>
    <w:rsid w:val="00E624B5"/>
    <w:rsid w:val="00E624B9"/>
    <w:rsid w:val="00E628F8"/>
    <w:rsid w:val="00E62F5B"/>
    <w:rsid w:val="00E637AA"/>
    <w:rsid w:val="00E63B3B"/>
    <w:rsid w:val="00E6415B"/>
    <w:rsid w:val="00E64BAD"/>
    <w:rsid w:val="00E65F49"/>
    <w:rsid w:val="00E66DAD"/>
    <w:rsid w:val="00E67C6D"/>
    <w:rsid w:val="00E70F6E"/>
    <w:rsid w:val="00E711E2"/>
    <w:rsid w:val="00E71B50"/>
    <w:rsid w:val="00E71BE5"/>
    <w:rsid w:val="00E73808"/>
    <w:rsid w:val="00E7447B"/>
    <w:rsid w:val="00E74645"/>
    <w:rsid w:val="00E74B39"/>
    <w:rsid w:val="00E7528C"/>
    <w:rsid w:val="00E75616"/>
    <w:rsid w:val="00E756BB"/>
    <w:rsid w:val="00E757F7"/>
    <w:rsid w:val="00E75F3A"/>
    <w:rsid w:val="00E76C4F"/>
    <w:rsid w:val="00E77387"/>
    <w:rsid w:val="00E776F8"/>
    <w:rsid w:val="00E77E00"/>
    <w:rsid w:val="00E77F36"/>
    <w:rsid w:val="00E806CC"/>
    <w:rsid w:val="00E807D0"/>
    <w:rsid w:val="00E8148F"/>
    <w:rsid w:val="00E8175C"/>
    <w:rsid w:val="00E81E3C"/>
    <w:rsid w:val="00E8213D"/>
    <w:rsid w:val="00E8259A"/>
    <w:rsid w:val="00E82BCA"/>
    <w:rsid w:val="00E8353A"/>
    <w:rsid w:val="00E83567"/>
    <w:rsid w:val="00E8357C"/>
    <w:rsid w:val="00E84081"/>
    <w:rsid w:val="00E84663"/>
    <w:rsid w:val="00E85CF7"/>
    <w:rsid w:val="00E863D5"/>
    <w:rsid w:val="00E8673D"/>
    <w:rsid w:val="00E86BA7"/>
    <w:rsid w:val="00E87283"/>
    <w:rsid w:val="00E87612"/>
    <w:rsid w:val="00E87DAB"/>
    <w:rsid w:val="00E87EAE"/>
    <w:rsid w:val="00E87FBE"/>
    <w:rsid w:val="00E901D6"/>
    <w:rsid w:val="00E90F43"/>
    <w:rsid w:val="00E91667"/>
    <w:rsid w:val="00E949A9"/>
    <w:rsid w:val="00E95356"/>
    <w:rsid w:val="00E95E98"/>
    <w:rsid w:val="00E964F4"/>
    <w:rsid w:val="00E966FA"/>
    <w:rsid w:val="00E972DE"/>
    <w:rsid w:val="00E9734B"/>
    <w:rsid w:val="00E97590"/>
    <w:rsid w:val="00EA08AC"/>
    <w:rsid w:val="00EA0D82"/>
    <w:rsid w:val="00EA1B8D"/>
    <w:rsid w:val="00EA2536"/>
    <w:rsid w:val="00EA2AED"/>
    <w:rsid w:val="00EA38F0"/>
    <w:rsid w:val="00EA3C46"/>
    <w:rsid w:val="00EA4AA0"/>
    <w:rsid w:val="00EA4E18"/>
    <w:rsid w:val="00EA4EA9"/>
    <w:rsid w:val="00EA5B71"/>
    <w:rsid w:val="00EA5CD0"/>
    <w:rsid w:val="00EA6096"/>
    <w:rsid w:val="00EA6B47"/>
    <w:rsid w:val="00EA6C34"/>
    <w:rsid w:val="00EA7ACF"/>
    <w:rsid w:val="00EB005E"/>
    <w:rsid w:val="00EB0C89"/>
    <w:rsid w:val="00EB0DF0"/>
    <w:rsid w:val="00EB148E"/>
    <w:rsid w:val="00EB1733"/>
    <w:rsid w:val="00EB1F0E"/>
    <w:rsid w:val="00EB2B89"/>
    <w:rsid w:val="00EB318E"/>
    <w:rsid w:val="00EB3250"/>
    <w:rsid w:val="00EB37D2"/>
    <w:rsid w:val="00EB393A"/>
    <w:rsid w:val="00EB3CD3"/>
    <w:rsid w:val="00EB42CB"/>
    <w:rsid w:val="00EB6432"/>
    <w:rsid w:val="00EB66E5"/>
    <w:rsid w:val="00EB718E"/>
    <w:rsid w:val="00EB75FB"/>
    <w:rsid w:val="00EC0BD7"/>
    <w:rsid w:val="00EC1AA2"/>
    <w:rsid w:val="00EC1C1F"/>
    <w:rsid w:val="00EC1FD2"/>
    <w:rsid w:val="00EC237A"/>
    <w:rsid w:val="00EC28CE"/>
    <w:rsid w:val="00EC34D0"/>
    <w:rsid w:val="00EC3996"/>
    <w:rsid w:val="00EC4252"/>
    <w:rsid w:val="00EC4822"/>
    <w:rsid w:val="00EC4D25"/>
    <w:rsid w:val="00EC501B"/>
    <w:rsid w:val="00EC588E"/>
    <w:rsid w:val="00EC5944"/>
    <w:rsid w:val="00EC66C1"/>
    <w:rsid w:val="00EC727E"/>
    <w:rsid w:val="00ED0925"/>
    <w:rsid w:val="00ED1578"/>
    <w:rsid w:val="00ED1612"/>
    <w:rsid w:val="00ED1EBE"/>
    <w:rsid w:val="00ED250A"/>
    <w:rsid w:val="00ED32A9"/>
    <w:rsid w:val="00ED3DE3"/>
    <w:rsid w:val="00ED436E"/>
    <w:rsid w:val="00ED469B"/>
    <w:rsid w:val="00ED4CCE"/>
    <w:rsid w:val="00ED507D"/>
    <w:rsid w:val="00ED54D4"/>
    <w:rsid w:val="00ED55B9"/>
    <w:rsid w:val="00ED6621"/>
    <w:rsid w:val="00ED6E00"/>
    <w:rsid w:val="00ED767A"/>
    <w:rsid w:val="00ED7E62"/>
    <w:rsid w:val="00EE0090"/>
    <w:rsid w:val="00EE0376"/>
    <w:rsid w:val="00EE03C0"/>
    <w:rsid w:val="00EE3306"/>
    <w:rsid w:val="00EE34F0"/>
    <w:rsid w:val="00EE4B7D"/>
    <w:rsid w:val="00EE4F21"/>
    <w:rsid w:val="00EE5EBA"/>
    <w:rsid w:val="00EE717A"/>
    <w:rsid w:val="00EE72F6"/>
    <w:rsid w:val="00EE7713"/>
    <w:rsid w:val="00EE7936"/>
    <w:rsid w:val="00EE7A85"/>
    <w:rsid w:val="00EF0829"/>
    <w:rsid w:val="00EF0FDB"/>
    <w:rsid w:val="00EF1CBC"/>
    <w:rsid w:val="00EF1F17"/>
    <w:rsid w:val="00EF23AE"/>
    <w:rsid w:val="00EF2DF3"/>
    <w:rsid w:val="00EF49A7"/>
    <w:rsid w:val="00EF5AB0"/>
    <w:rsid w:val="00EF64C2"/>
    <w:rsid w:val="00EF6A08"/>
    <w:rsid w:val="00EF74F4"/>
    <w:rsid w:val="00EF7B6E"/>
    <w:rsid w:val="00EF7E7E"/>
    <w:rsid w:val="00EF7F34"/>
    <w:rsid w:val="00F011C5"/>
    <w:rsid w:val="00F01235"/>
    <w:rsid w:val="00F01697"/>
    <w:rsid w:val="00F017C9"/>
    <w:rsid w:val="00F01FD3"/>
    <w:rsid w:val="00F02A90"/>
    <w:rsid w:val="00F035CF"/>
    <w:rsid w:val="00F03AB1"/>
    <w:rsid w:val="00F03ADA"/>
    <w:rsid w:val="00F04D49"/>
    <w:rsid w:val="00F059F6"/>
    <w:rsid w:val="00F05EF8"/>
    <w:rsid w:val="00F05FC3"/>
    <w:rsid w:val="00F0605E"/>
    <w:rsid w:val="00F06AA5"/>
    <w:rsid w:val="00F07254"/>
    <w:rsid w:val="00F0775A"/>
    <w:rsid w:val="00F07BE4"/>
    <w:rsid w:val="00F10501"/>
    <w:rsid w:val="00F1116E"/>
    <w:rsid w:val="00F12C97"/>
    <w:rsid w:val="00F14332"/>
    <w:rsid w:val="00F1460C"/>
    <w:rsid w:val="00F1609C"/>
    <w:rsid w:val="00F1656A"/>
    <w:rsid w:val="00F1680C"/>
    <w:rsid w:val="00F1694E"/>
    <w:rsid w:val="00F16A87"/>
    <w:rsid w:val="00F20FB9"/>
    <w:rsid w:val="00F2120B"/>
    <w:rsid w:val="00F2120C"/>
    <w:rsid w:val="00F21ACC"/>
    <w:rsid w:val="00F21C36"/>
    <w:rsid w:val="00F21D7F"/>
    <w:rsid w:val="00F22069"/>
    <w:rsid w:val="00F22E8A"/>
    <w:rsid w:val="00F240F5"/>
    <w:rsid w:val="00F247BE"/>
    <w:rsid w:val="00F2548F"/>
    <w:rsid w:val="00F25AF1"/>
    <w:rsid w:val="00F25F5D"/>
    <w:rsid w:val="00F268D0"/>
    <w:rsid w:val="00F26BAF"/>
    <w:rsid w:val="00F3018F"/>
    <w:rsid w:val="00F306E1"/>
    <w:rsid w:val="00F30775"/>
    <w:rsid w:val="00F3080D"/>
    <w:rsid w:val="00F31189"/>
    <w:rsid w:val="00F3145C"/>
    <w:rsid w:val="00F322A2"/>
    <w:rsid w:val="00F3274A"/>
    <w:rsid w:val="00F32992"/>
    <w:rsid w:val="00F32CB2"/>
    <w:rsid w:val="00F3334E"/>
    <w:rsid w:val="00F34A09"/>
    <w:rsid w:val="00F3572D"/>
    <w:rsid w:val="00F4052F"/>
    <w:rsid w:val="00F408DD"/>
    <w:rsid w:val="00F410E2"/>
    <w:rsid w:val="00F41790"/>
    <w:rsid w:val="00F418EB"/>
    <w:rsid w:val="00F4227D"/>
    <w:rsid w:val="00F42D1C"/>
    <w:rsid w:val="00F43D94"/>
    <w:rsid w:val="00F44A47"/>
    <w:rsid w:val="00F44F16"/>
    <w:rsid w:val="00F45DAC"/>
    <w:rsid w:val="00F45E58"/>
    <w:rsid w:val="00F462BD"/>
    <w:rsid w:val="00F4664A"/>
    <w:rsid w:val="00F47233"/>
    <w:rsid w:val="00F50037"/>
    <w:rsid w:val="00F506CF"/>
    <w:rsid w:val="00F50AEA"/>
    <w:rsid w:val="00F50BFD"/>
    <w:rsid w:val="00F5104C"/>
    <w:rsid w:val="00F515D2"/>
    <w:rsid w:val="00F51858"/>
    <w:rsid w:val="00F51F3F"/>
    <w:rsid w:val="00F52563"/>
    <w:rsid w:val="00F52AD4"/>
    <w:rsid w:val="00F52FAB"/>
    <w:rsid w:val="00F54008"/>
    <w:rsid w:val="00F54CF9"/>
    <w:rsid w:val="00F5515F"/>
    <w:rsid w:val="00F557A0"/>
    <w:rsid w:val="00F563F7"/>
    <w:rsid w:val="00F60B8E"/>
    <w:rsid w:val="00F6138E"/>
    <w:rsid w:val="00F62034"/>
    <w:rsid w:val="00F621EC"/>
    <w:rsid w:val="00F621F9"/>
    <w:rsid w:val="00F62659"/>
    <w:rsid w:val="00F62B95"/>
    <w:rsid w:val="00F62DA6"/>
    <w:rsid w:val="00F63602"/>
    <w:rsid w:val="00F63C97"/>
    <w:rsid w:val="00F63EE5"/>
    <w:rsid w:val="00F63F84"/>
    <w:rsid w:val="00F6406D"/>
    <w:rsid w:val="00F64E52"/>
    <w:rsid w:val="00F6562B"/>
    <w:rsid w:val="00F65891"/>
    <w:rsid w:val="00F6667A"/>
    <w:rsid w:val="00F671C2"/>
    <w:rsid w:val="00F67486"/>
    <w:rsid w:val="00F676AF"/>
    <w:rsid w:val="00F7082D"/>
    <w:rsid w:val="00F7097C"/>
    <w:rsid w:val="00F71A6B"/>
    <w:rsid w:val="00F71A8F"/>
    <w:rsid w:val="00F72CFE"/>
    <w:rsid w:val="00F7333E"/>
    <w:rsid w:val="00F737B2"/>
    <w:rsid w:val="00F75031"/>
    <w:rsid w:val="00F756B6"/>
    <w:rsid w:val="00F75B80"/>
    <w:rsid w:val="00F76175"/>
    <w:rsid w:val="00F77DFB"/>
    <w:rsid w:val="00F805FE"/>
    <w:rsid w:val="00F80CDC"/>
    <w:rsid w:val="00F819A4"/>
    <w:rsid w:val="00F81B37"/>
    <w:rsid w:val="00F81C6B"/>
    <w:rsid w:val="00F82018"/>
    <w:rsid w:val="00F82BC6"/>
    <w:rsid w:val="00F82F33"/>
    <w:rsid w:val="00F84441"/>
    <w:rsid w:val="00F8485B"/>
    <w:rsid w:val="00F849A5"/>
    <w:rsid w:val="00F851C7"/>
    <w:rsid w:val="00F85581"/>
    <w:rsid w:val="00F85D80"/>
    <w:rsid w:val="00F864D9"/>
    <w:rsid w:val="00F86501"/>
    <w:rsid w:val="00F86641"/>
    <w:rsid w:val="00F86E56"/>
    <w:rsid w:val="00F86FDD"/>
    <w:rsid w:val="00F87236"/>
    <w:rsid w:val="00F874D1"/>
    <w:rsid w:val="00F902F1"/>
    <w:rsid w:val="00F9054F"/>
    <w:rsid w:val="00F91253"/>
    <w:rsid w:val="00F92F58"/>
    <w:rsid w:val="00F93605"/>
    <w:rsid w:val="00F940D1"/>
    <w:rsid w:val="00F942C1"/>
    <w:rsid w:val="00F944A9"/>
    <w:rsid w:val="00F94B6C"/>
    <w:rsid w:val="00F953C0"/>
    <w:rsid w:val="00F9556D"/>
    <w:rsid w:val="00F955C6"/>
    <w:rsid w:val="00F955FF"/>
    <w:rsid w:val="00F95967"/>
    <w:rsid w:val="00F95A8A"/>
    <w:rsid w:val="00F95BA9"/>
    <w:rsid w:val="00F9633B"/>
    <w:rsid w:val="00F96452"/>
    <w:rsid w:val="00F973D2"/>
    <w:rsid w:val="00FA0C49"/>
    <w:rsid w:val="00FA0F50"/>
    <w:rsid w:val="00FA14FC"/>
    <w:rsid w:val="00FA1775"/>
    <w:rsid w:val="00FA1A58"/>
    <w:rsid w:val="00FA1ACE"/>
    <w:rsid w:val="00FA4A86"/>
    <w:rsid w:val="00FA5A47"/>
    <w:rsid w:val="00FA5EDC"/>
    <w:rsid w:val="00FA72BC"/>
    <w:rsid w:val="00FA7973"/>
    <w:rsid w:val="00FA7A57"/>
    <w:rsid w:val="00FA7BCF"/>
    <w:rsid w:val="00FA7EBB"/>
    <w:rsid w:val="00FB0227"/>
    <w:rsid w:val="00FB061A"/>
    <w:rsid w:val="00FB0FAF"/>
    <w:rsid w:val="00FB0FEA"/>
    <w:rsid w:val="00FB25AB"/>
    <w:rsid w:val="00FB37D7"/>
    <w:rsid w:val="00FB536C"/>
    <w:rsid w:val="00FB54D8"/>
    <w:rsid w:val="00FC029E"/>
    <w:rsid w:val="00FC354C"/>
    <w:rsid w:val="00FC409A"/>
    <w:rsid w:val="00FC626F"/>
    <w:rsid w:val="00FC6A88"/>
    <w:rsid w:val="00FC6D08"/>
    <w:rsid w:val="00FC724C"/>
    <w:rsid w:val="00FC75F9"/>
    <w:rsid w:val="00FD0851"/>
    <w:rsid w:val="00FD087A"/>
    <w:rsid w:val="00FD13E7"/>
    <w:rsid w:val="00FD1524"/>
    <w:rsid w:val="00FD1539"/>
    <w:rsid w:val="00FD18D1"/>
    <w:rsid w:val="00FD1ACB"/>
    <w:rsid w:val="00FD1B32"/>
    <w:rsid w:val="00FD1BE9"/>
    <w:rsid w:val="00FD2410"/>
    <w:rsid w:val="00FD2EED"/>
    <w:rsid w:val="00FD56A6"/>
    <w:rsid w:val="00FD59A1"/>
    <w:rsid w:val="00FD5B43"/>
    <w:rsid w:val="00FD60B8"/>
    <w:rsid w:val="00FD618A"/>
    <w:rsid w:val="00FD6505"/>
    <w:rsid w:val="00FD6B13"/>
    <w:rsid w:val="00FD7642"/>
    <w:rsid w:val="00FD7E35"/>
    <w:rsid w:val="00FE00ED"/>
    <w:rsid w:val="00FE030C"/>
    <w:rsid w:val="00FE089F"/>
    <w:rsid w:val="00FE08B1"/>
    <w:rsid w:val="00FE0E84"/>
    <w:rsid w:val="00FE1258"/>
    <w:rsid w:val="00FE3CE0"/>
    <w:rsid w:val="00FE40EF"/>
    <w:rsid w:val="00FE4544"/>
    <w:rsid w:val="00FE50DD"/>
    <w:rsid w:val="00FE54B8"/>
    <w:rsid w:val="00FE569B"/>
    <w:rsid w:val="00FE6018"/>
    <w:rsid w:val="00FE65F5"/>
    <w:rsid w:val="00FE7AAA"/>
    <w:rsid w:val="00FF02CA"/>
    <w:rsid w:val="00FF0BF1"/>
    <w:rsid w:val="00FF0E44"/>
    <w:rsid w:val="00FF0E55"/>
    <w:rsid w:val="00FF1802"/>
    <w:rsid w:val="00FF202C"/>
    <w:rsid w:val="00FF2198"/>
    <w:rsid w:val="00FF27BA"/>
    <w:rsid w:val="00FF2B60"/>
    <w:rsid w:val="00FF3F4D"/>
    <w:rsid w:val="00FF43D4"/>
    <w:rsid w:val="00FF470E"/>
    <w:rsid w:val="00FF5A1B"/>
    <w:rsid w:val="00FF5CD2"/>
    <w:rsid w:val="00FF61C3"/>
    <w:rsid w:val="02913BC4"/>
    <w:rsid w:val="0B0D3229"/>
    <w:rsid w:val="0B2F2E70"/>
    <w:rsid w:val="0EAC0C2F"/>
    <w:rsid w:val="0EF44384"/>
    <w:rsid w:val="0EF62377"/>
    <w:rsid w:val="0F134CC3"/>
    <w:rsid w:val="115568F9"/>
    <w:rsid w:val="139C13E5"/>
    <w:rsid w:val="1BB90E2F"/>
    <w:rsid w:val="1E1B2A71"/>
    <w:rsid w:val="221B72A0"/>
    <w:rsid w:val="237A2424"/>
    <w:rsid w:val="2CF233B7"/>
    <w:rsid w:val="34541E14"/>
    <w:rsid w:val="37B623CE"/>
    <w:rsid w:val="3988639B"/>
    <w:rsid w:val="3DEB2F3A"/>
    <w:rsid w:val="3E706080"/>
    <w:rsid w:val="3FB54769"/>
    <w:rsid w:val="45BB0276"/>
    <w:rsid w:val="4C726089"/>
    <w:rsid w:val="587578B0"/>
    <w:rsid w:val="5AE902BF"/>
    <w:rsid w:val="63B31B28"/>
    <w:rsid w:val="63D47B81"/>
    <w:rsid w:val="64273243"/>
    <w:rsid w:val="657F6A19"/>
    <w:rsid w:val="6B431B8A"/>
    <w:rsid w:val="6EBA3E17"/>
    <w:rsid w:val="71C67591"/>
    <w:rsid w:val="72DC5E87"/>
    <w:rsid w:val="76127132"/>
    <w:rsid w:val="787E6FBC"/>
    <w:rsid w:val="7C5A34B2"/>
    <w:rsid w:val="7D324774"/>
    <w:rsid w:val="7E0947AA"/>
    <w:rsid w:val="7E403D0E"/>
    <w:rsid w:val="7E484F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47"/>
    <w:qFormat/>
    <w:uiPriority w:val="9"/>
    <w:pPr>
      <w:keepNext/>
      <w:keepLines/>
      <w:spacing w:before="340" w:after="330" w:line="579" w:lineRule="auto"/>
      <w:ind w:firstLine="0" w:firstLineChars="0"/>
      <w:jc w:val="left"/>
      <w:outlineLvl w:val="0"/>
    </w:pPr>
    <w:rPr>
      <w:b/>
      <w:bCs/>
      <w:kern w:val="44"/>
      <w:sz w:val="32"/>
      <w:szCs w:val="44"/>
    </w:rPr>
  </w:style>
  <w:style w:type="paragraph" w:styleId="3">
    <w:name w:val="heading 2"/>
    <w:basedOn w:val="1"/>
    <w:next w:val="1"/>
    <w:link w:val="37"/>
    <w:unhideWhenUsed/>
    <w:qFormat/>
    <w:uiPriority w:val="9"/>
    <w:pPr>
      <w:keepNext/>
      <w:keepLines/>
      <w:spacing w:line="360" w:lineRule="auto"/>
      <w:ind w:firstLine="0" w:firstLineChars="0"/>
      <w:jc w:val="left"/>
      <w:outlineLvl w:val="1"/>
    </w:pPr>
    <w:rPr>
      <w:rFonts w:eastAsia="黑体"/>
      <w:b/>
      <w:bCs/>
      <w:sz w:val="28"/>
      <w:szCs w:val="28"/>
    </w:rPr>
  </w:style>
  <w:style w:type="paragraph" w:styleId="4">
    <w:name w:val="heading 3"/>
    <w:basedOn w:val="1"/>
    <w:next w:val="1"/>
    <w:unhideWhenUsed/>
    <w:qFormat/>
    <w:uiPriority w:val="9"/>
    <w:pPr>
      <w:keepNext/>
      <w:keepLines/>
      <w:spacing w:beforeLines="0" w:beforeAutospacing="0" w:afterLines="0" w:afterAutospacing="0" w:line="360" w:lineRule="auto"/>
      <w:ind w:firstLine="0" w:firstLineChars="0"/>
      <w:outlineLvl w:val="2"/>
    </w:pPr>
    <w:rPr>
      <w:b/>
      <w:sz w:val="28"/>
      <w:szCs w:val="28"/>
    </w:rPr>
  </w:style>
  <w:style w:type="paragraph" w:styleId="5">
    <w:name w:val="heading 4"/>
    <w:basedOn w:val="1"/>
    <w:next w:val="1"/>
    <w:link w:val="4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annotation text"/>
    <w:basedOn w:val="1"/>
    <w:semiHidden/>
    <w:unhideWhenUsed/>
    <w:qFormat/>
    <w:uiPriority w:val="99"/>
    <w:pPr>
      <w:jc w:val="left"/>
    </w:pPr>
  </w:style>
  <w:style w:type="paragraph" w:styleId="8">
    <w:name w:val="Body Text"/>
    <w:basedOn w:val="1"/>
    <w:link w:val="49"/>
    <w:semiHidden/>
    <w:unhideWhenUsed/>
    <w:qFormat/>
    <w:uiPriority w:val="99"/>
    <w:pPr>
      <w:spacing w:after="120"/>
    </w:pPr>
  </w:style>
  <w:style w:type="paragraph" w:styleId="9">
    <w:name w:val="Date"/>
    <w:basedOn w:val="1"/>
    <w:next w:val="1"/>
    <w:link w:val="50"/>
    <w:semiHidden/>
    <w:unhideWhenUsed/>
    <w:qFormat/>
    <w:uiPriority w:val="99"/>
    <w:pPr>
      <w:ind w:left="100" w:leftChars="2500"/>
    </w:pPr>
  </w:style>
  <w:style w:type="paragraph" w:styleId="10">
    <w:name w:val="Balloon Text"/>
    <w:basedOn w:val="1"/>
    <w:link w:val="38"/>
    <w:semiHidden/>
    <w:unhideWhenUsed/>
    <w:qFormat/>
    <w:uiPriority w:val="99"/>
    <w:rPr>
      <w:sz w:val="18"/>
      <w:szCs w:val="18"/>
    </w:rPr>
  </w:style>
  <w:style w:type="paragraph" w:styleId="11">
    <w:name w:val="footer"/>
    <w:basedOn w:val="1"/>
    <w:link w:val="31"/>
    <w:unhideWhenUsed/>
    <w:qFormat/>
    <w:uiPriority w:val="99"/>
    <w:pPr>
      <w:tabs>
        <w:tab w:val="center" w:pos="4153"/>
        <w:tab w:val="right" w:pos="8306"/>
      </w:tabs>
      <w:snapToGrid w:val="0"/>
      <w:jc w:val="left"/>
    </w:pPr>
    <w:rPr>
      <w:sz w:val="18"/>
      <w:szCs w:val="18"/>
    </w:rPr>
  </w:style>
  <w:style w:type="paragraph" w:styleId="12">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line number"/>
    <w:semiHidden/>
    <w:unhideWhenUsed/>
    <w:qFormat/>
    <w:uiPriority w:val="99"/>
  </w:style>
  <w:style w:type="character" w:styleId="19">
    <w:name w:val="Hyperlink"/>
    <w:basedOn w:val="16"/>
    <w:unhideWhenUsed/>
    <w:qFormat/>
    <w:uiPriority w:val="99"/>
    <w:rPr>
      <w:color w:val="0563C1" w:themeColor="hyperlink"/>
      <w:u w:val="none"/>
    </w:rPr>
  </w:style>
  <w:style w:type="paragraph" w:customStyle="1" w:styleId="20">
    <w:name w:val="1级标题"/>
    <w:basedOn w:val="1"/>
    <w:link w:val="21"/>
    <w:qFormat/>
    <w:uiPriority w:val="0"/>
    <w:pPr>
      <w:ind w:firstLine="0" w:firstLineChars="0"/>
      <w:jc w:val="left"/>
      <w:outlineLvl w:val="0"/>
    </w:pPr>
    <w:rPr>
      <w:b/>
      <w:sz w:val="32"/>
    </w:rPr>
  </w:style>
  <w:style w:type="character" w:customStyle="1" w:styleId="21">
    <w:name w:val="1级标题 Char"/>
    <w:link w:val="20"/>
    <w:qFormat/>
    <w:uiPriority w:val="0"/>
    <w:rPr>
      <w:b/>
      <w:kern w:val="2"/>
      <w:sz w:val="32"/>
      <w:szCs w:val="22"/>
    </w:rPr>
  </w:style>
  <w:style w:type="paragraph" w:customStyle="1" w:styleId="22">
    <w:name w:val="2级标题"/>
    <w:basedOn w:val="1"/>
    <w:link w:val="23"/>
    <w:qFormat/>
    <w:uiPriority w:val="0"/>
    <w:pPr>
      <w:ind w:firstLine="0" w:firstLineChars="0"/>
      <w:jc w:val="left"/>
      <w:outlineLvl w:val="1"/>
    </w:pPr>
    <w:rPr>
      <w:rFonts w:eastAsia="黑体"/>
      <w:b/>
      <w:sz w:val="28"/>
    </w:rPr>
  </w:style>
  <w:style w:type="character" w:customStyle="1" w:styleId="23">
    <w:name w:val="2级标题 Char"/>
    <w:link w:val="22"/>
    <w:qFormat/>
    <w:uiPriority w:val="0"/>
    <w:rPr>
      <w:rFonts w:eastAsia="黑体"/>
      <w:b/>
      <w:kern w:val="2"/>
      <w:sz w:val="28"/>
      <w:szCs w:val="22"/>
    </w:rPr>
  </w:style>
  <w:style w:type="paragraph" w:customStyle="1" w:styleId="24">
    <w:name w:val="图"/>
    <w:link w:val="25"/>
    <w:qFormat/>
    <w:uiPriority w:val="0"/>
    <w:pPr>
      <w:ind w:firstLine="0" w:firstLineChars="0"/>
      <w:jc w:val="center"/>
    </w:pPr>
    <w:rPr>
      <w:rFonts w:ascii="Times New Roman" w:hAnsi="Times New Roman" w:eastAsia="宋体" w:cs="Times New Roman"/>
      <w:b/>
      <w:sz w:val="18"/>
    </w:rPr>
  </w:style>
  <w:style w:type="character" w:customStyle="1" w:styleId="25">
    <w:name w:val="图 Char"/>
    <w:link w:val="24"/>
    <w:qFormat/>
    <w:uiPriority w:val="0"/>
    <w:rPr>
      <w:rFonts w:ascii="Times New Roman" w:hAnsi="Times New Roman" w:eastAsia="宋体"/>
      <w:b/>
      <w:sz w:val="18"/>
    </w:rPr>
  </w:style>
  <w:style w:type="paragraph" w:customStyle="1" w:styleId="26">
    <w:name w:val="表"/>
    <w:link w:val="27"/>
    <w:qFormat/>
    <w:uiPriority w:val="0"/>
    <w:pPr>
      <w:jc w:val="center"/>
    </w:pPr>
    <w:rPr>
      <w:rFonts w:ascii="Times New Roman" w:hAnsi="Times New Roman" w:eastAsia="黑体" w:cs="Times New Roman"/>
      <w:sz w:val="18"/>
    </w:rPr>
  </w:style>
  <w:style w:type="character" w:customStyle="1" w:styleId="27">
    <w:name w:val="表 Char"/>
    <w:link w:val="26"/>
    <w:qFormat/>
    <w:uiPriority w:val="0"/>
    <w:rPr>
      <w:rFonts w:eastAsia="黑体"/>
      <w:kern w:val="2"/>
      <w:sz w:val="18"/>
      <w:szCs w:val="22"/>
    </w:rPr>
  </w:style>
  <w:style w:type="paragraph" w:customStyle="1" w:styleId="28">
    <w:name w:val="3级标题"/>
    <w:basedOn w:val="22"/>
    <w:next w:val="1"/>
    <w:link w:val="29"/>
    <w:qFormat/>
    <w:uiPriority w:val="0"/>
    <w:pPr>
      <w:outlineLvl w:val="2"/>
    </w:pPr>
    <w:rPr>
      <w:b w:val="0"/>
      <w:i/>
    </w:rPr>
  </w:style>
  <w:style w:type="character" w:customStyle="1" w:styleId="29">
    <w:name w:val="3级标题 Char"/>
    <w:link w:val="28"/>
    <w:qFormat/>
    <w:uiPriority w:val="0"/>
    <w:rPr>
      <w:rFonts w:eastAsia="黑体"/>
      <w:i/>
      <w:kern w:val="2"/>
      <w:sz w:val="28"/>
      <w:szCs w:val="22"/>
    </w:rPr>
  </w:style>
  <w:style w:type="character" w:customStyle="1" w:styleId="30">
    <w:name w:val="页眉 字符"/>
    <w:link w:val="12"/>
    <w:qFormat/>
    <w:uiPriority w:val="99"/>
    <w:rPr>
      <w:sz w:val="18"/>
      <w:szCs w:val="18"/>
    </w:rPr>
  </w:style>
  <w:style w:type="character" w:customStyle="1" w:styleId="31">
    <w:name w:val="页脚 字符"/>
    <w:link w:val="11"/>
    <w:qFormat/>
    <w:uiPriority w:val="99"/>
    <w:rPr>
      <w:sz w:val="18"/>
      <w:szCs w:val="18"/>
    </w:rPr>
  </w:style>
  <w:style w:type="paragraph" w:styleId="32">
    <w:name w:val="No Spacing"/>
    <w:qFormat/>
    <w:uiPriority w:val="1"/>
    <w:pPr>
      <w:widowControl w:val="0"/>
      <w:jc w:val="both"/>
    </w:pPr>
    <w:rPr>
      <w:rFonts w:ascii="Times New Roman" w:hAnsi="Times New Roman" w:eastAsia="宋体" w:cs="Times New Roman"/>
      <w:kern w:val="2"/>
      <w:sz w:val="21"/>
      <w:szCs w:val="22"/>
      <w:lang w:val="en-US" w:eastAsia="zh-CN" w:bidi="ar-SA"/>
    </w:rPr>
  </w:style>
  <w:style w:type="paragraph" w:customStyle="1" w:styleId="33">
    <w:name w:val="列出段落"/>
    <w:basedOn w:val="1"/>
    <w:qFormat/>
    <w:uiPriority w:val="34"/>
    <w:pPr>
      <w:ind w:firstLine="420"/>
    </w:pPr>
  </w:style>
  <w:style w:type="paragraph" w:customStyle="1" w:styleId="34">
    <w:name w:val="A3 作者单位"/>
    <w:basedOn w:val="1"/>
    <w:qFormat/>
    <w:uiPriority w:val="0"/>
    <w:pPr>
      <w:spacing w:line="240" w:lineRule="exact"/>
    </w:pPr>
    <w:rPr>
      <w:bCs/>
      <w:sz w:val="18"/>
      <w:szCs w:val="18"/>
    </w:rPr>
  </w:style>
  <w:style w:type="character" w:styleId="35">
    <w:name w:val="Placeholder Text"/>
    <w:basedOn w:val="16"/>
    <w:semiHidden/>
    <w:qFormat/>
    <w:uiPriority w:val="99"/>
    <w:rPr>
      <w:color w:val="808080"/>
    </w:rPr>
  </w:style>
  <w:style w:type="paragraph" w:styleId="36">
    <w:name w:val="List Paragraph"/>
    <w:basedOn w:val="1"/>
    <w:qFormat/>
    <w:uiPriority w:val="34"/>
    <w:pPr>
      <w:ind w:firstLine="420"/>
    </w:pPr>
  </w:style>
  <w:style w:type="character" w:customStyle="1" w:styleId="37">
    <w:name w:val="标题 2 字符"/>
    <w:basedOn w:val="16"/>
    <w:link w:val="3"/>
    <w:qFormat/>
    <w:uiPriority w:val="9"/>
    <w:rPr>
      <w:rFonts w:ascii="Times New Roman" w:hAnsi="Times New Roman" w:eastAsia="黑体" w:cs="Times New Roman"/>
      <w:b/>
      <w:bCs/>
      <w:kern w:val="2"/>
      <w:sz w:val="28"/>
      <w:szCs w:val="28"/>
    </w:rPr>
  </w:style>
  <w:style w:type="character" w:customStyle="1" w:styleId="38">
    <w:name w:val="批注框文本 字符"/>
    <w:basedOn w:val="16"/>
    <w:link w:val="10"/>
    <w:semiHidden/>
    <w:qFormat/>
    <w:uiPriority w:val="99"/>
    <w:rPr>
      <w:kern w:val="2"/>
      <w:sz w:val="18"/>
      <w:szCs w:val="18"/>
    </w:rPr>
  </w:style>
  <w:style w:type="character" w:customStyle="1" w:styleId="39">
    <w:name w:val="Unresolved Mention"/>
    <w:basedOn w:val="16"/>
    <w:semiHidden/>
    <w:unhideWhenUsed/>
    <w:qFormat/>
    <w:uiPriority w:val="99"/>
    <w:rPr>
      <w:color w:val="605E5C"/>
      <w:shd w:val="clear" w:color="auto" w:fill="E1DFDD"/>
    </w:rPr>
  </w:style>
  <w:style w:type="paragraph" w:customStyle="1" w:styleId="40">
    <w:name w:val="EndNote Bibliography Title"/>
    <w:basedOn w:val="1"/>
    <w:link w:val="41"/>
    <w:qFormat/>
    <w:uiPriority w:val="0"/>
    <w:pPr>
      <w:jc w:val="center"/>
    </w:pPr>
  </w:style>
  <w:style w:type="character" w:customStyle="1" w:styleId="41">
    <w:name w:val="EndNote Bibliography Title 字符"/>
    <w:basedOn w:val="16"/>
    <w:link w:val="40"/>
    <w:qFormat/>
    <w:uiPriority w:val="0"/>
    <w:rPr>
      <w:kern w:val="2"/>
      <w:sz w:val="24"/>
      <w:szCs w:val="22"/>
    </w:rPr>
  </w:style>
  <w:style w:type="paragraph" w:customStyle="1" w:styleId="42">
    <w:name w:val="EndNote Bibliography"/>
    <w:basedOn w:val="1"/>
    <w:link w:val="43"/>
    <w:qFormat/>
    <w:uiPriority w:val="0"/>
    <w:pPr>
      <w:ind w:left="200" w:hanging="200" w:hangingChars="200"/>
    </w:pPr>
  </w:style>
  <w:style w:type="character" w:customStyle="1" w:styleId="43">
    <w:name w:val="EndNote Bibliography 字符"/>
    <w:basedOn w:val="16"/>
    <w:link w:val="42"/>
    <w:qFormat/>
    <w:uiPriority w:val="0"/>
    <w:rPr>
      <w:kern w:val="2"/>
      <w:sz w:val="24"/>
      <w:szCs w:val="22"/>
    </w:rPr>
  </w:style>
  <w:style w:type="paragraph" w:customStyle="1" w:styleId="44">
    <w:name w:val="4级标题"/>
    <w:basedOn w:val="5"/>
    <w:link w:val="45"/>
    <w:qFormat/>
    <w:uiPriority w:val="0"/>
    <w:pPr>
      <w:spacing w:before="0" w:after="0" w:line="360" w:lineRule="auto"/>
      <w:ind w:firstLine="0" w:firstLineChars="0"/>
    </w:pPr>
    <w:rPr>
      <w:rFonts w:ascii="Times New Roman" w:hAnsi="Times New Roman" w:eastAsia="宋体"/>
    </w:rPr>
  </w:style>
  <w:style w:type="character" w:customStyle="1" w:styleId="45">
    <w:name w:val="4级标题 字符"/>
    <w:basedOn w:val="29"/>
    <w:link w:val="44"/>
    <w:qFormat/>
    <w:uiPriority w:val="0"/>
    <w:rPr>
      <w:rFonts w:ascii="Times New Roman" w:hAnsi="Times New Roman" w:eastAsia="黑体" w:cstheme="majorBidi"/>
      <w:b/>
      <w:bCs/>
      <w:kern w:val="2"/>
      <w:sz w:val="28"/>
      <w:szCs w:val="28"/>
    </w:rPr>
  </w:style>
  <w:style w:type="character" w:customStyle="1" w:styleId="46">
    <w:name w:val="标题 4 字符"/>
    <w:basedOn w:val="16"/>
    <w:link w:val="5"/>
    <w:semiHidden/>
    <w:qFormat/>
    <w:uiPriority w:val="9"/>
    <w:rPr>
      <w:rFonts w:asciiTheme="majorHAnsi" w:hAnsiTheme="majorHAnsi" w:eastAsiaTheme="majorEastAsia" w:cstheme="majorBidi"/>
      <w:b/>
      <w:bCs/>
      <w:kern w:val="2"/>
      <w:sz w:val="28"/>
      <w:szCs w:val="28"/>
    </w:rPr>
  </w:style>
  <w:style w:type="character" w:customStyle="1" w:styleId="47">
    <w:name w:val="标题 1 字符"/>
    <w:basedOn w:val="16"/>
    <w:link w:val="2"/>
    <w:qFormat/>
    <w:uiPriority w:val="9"/>
    <w:rPr>
      <w:rFonts w:eastAsia="宋体"/>
      <w:b/>
      <w:bCs/>
      <w:kern w:val="44"/>
      <w:sz w:val="32"/>
      <w:szCs w:val="44"/>
    </w:rPr>
  </w:style>
  <w:style w:type="paragraph" w:customStyle="1" w:styleId="48">
    <w:name w:val="Compact"/>
    <w:basedOn w:val="8"/>
    <w:qFormat/>
    <w:uiPriority w:val="0"/>
    <w:pPr>
      <w:widowControl/>
      <w:spacing w:before="36" w:after="36" w:line="240" w:lineRule="auto"/>
      <w:ind w:firstLine="0" w:firstLineChars="0"/>
      <w:jc w:val="left"/>
    </w:pPr>
    <w:rPr>
      <w:rFonts w:asciiTheme="minorHAnsi" w:hAnsiTheme="minorHAnsi" w:eastAsiaTheme="minorEastAsia" w:cstheme="minorBidi"/>
      <w:kern w:val="0"/>
      <w:szCs w:val="24"/>
      <w:lang w:eastAsia="en-US"/>
    </w:rPr>
  </w:style>
  <w:style w:type="character" w:customStyle="1" w:styleId="49">
    <w:name w:val="正文文本 字符"/>
    <w:basedOn w:val="16"/>
    <w:link w:val="8"/>
    <w:semiHidden/>
    <w:qFormat/>
    <w:uiPriority w:val="99"/>
    <w:rPr>
      <w:kern w:val="2"/>
      <w:sz w:val="21"/>
      <w:szCs w:val="22"/>
    </w:rPr>
  </w:style>
  <w:style w:type="character" w:customStyle="1" w:styleId="50">
    <w:name w:val="日期 字符"/>
    <w:basedOn w:val="16"/>
    <w:link w:val="9"/>
    <w:semiHidden/>
    <w:qFormat/>
    <w:uiPriority w:val="99"/>
    <w:rPr>
      <w:kern w:val="2"/>
      <w:sz w:val="24"/>
      <w:szCs w:val="22"/>
    </w:rPr>
  </w:style>
  <w:style w:type="paragraph" w:customStyle="1" w:styleId="51">
    <w:name w:val="First Paragraph"/>
    <w:basedOn w:val="8"/>
    <w:next w:val="8"/>
    <w:qFormat/>
    <w:uiPriority w:val="0"/>
    <w:pPr>
      <w:widowControl/>
      <w:spacing w:before="180" w:after="180" w:line="240" w:lineRule="auto"/>
      <w:ind w:firstLine="0" w:firstLineChars="0"/>
      <w:jc w:val="left"/>
    </w:pPr>
    <w:rPr>
      <w:rFonts w:asciiTheme="minorHAnsi" w:hAnsiTheme="minorHAnsi" w:eastAsiaTheme="minorEastAsia" w:cstheme="minorBidi"/>
      <w:kern w:val="0"/>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65146-DBF7-4EC8-935F-51B0B40278F7}">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1829</Words>
  <Characters>2502</Characters>
  <Lines>4</Lines>
  <Paragraphs>1</Paragraphs>
  <TotalTime>136</TotalTime>
  <ScaleCrop>false</ScaleCrop>
  <LinksUpToDate>false</LinksUpToDate>
  <CharactersWithSpaces>2549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2019-01-08T10:27:00Z</dcterms:created>
  <dc:creator>Administrator</dc:creator>
  <cp:lastModifiedBy>弋阳</cp:lastModifiedBy>
  <dcterms:modified xsi:type="dcterms:W3CDTF">2026-07-02T13:51:13Z</dcterms:modified>
  <cp:revision>613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MTWinEqns">
    <vt:bool>true</vt:bool>
  </property>
  <property fmtid="{D5CDD505-2E9C-101B-9397-08002B2CF9AE}" pid="4" name="KSOTemplateDocerSaveRecord">
    <vt:lpwstr>eyJoZGlkIjoiMGRhOTJiMTdjMzJiMTU5Y2NkYzgzYjg2NGI4NWZlYTMiLCJ1c2VySWQiOiI4Nzg2NDA4NjMifQ==</vt:lpwstr>
  </property>
  <property fmtid="{D5CDD505-2E9C-101B-9397-08002B2CF9AE}" pid="5" name="ICV">
    <vt:lpwstr>CAF196BC8F0242118FA97D6413EDD4BA_12</vt:lpwstr>
  </property>
</Properties>
</file>