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医院个人科研成果诚信综合评价系统（完整设计文档</w:t>
      </w:r>
      <w:r>
        <w:rPr>
          <w:rFonts w:eastAsia="等线" w:ascii="Arial" w:cs="Arial" w:hAnsi="Arial"/>
          <w:b w:val="true"/>
          <w:sz w:val="52"/>
        </w:rPr>
        <w:t>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项目概述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年来医疗卫生领域科研诚信建设力度持续加大，医院科研论文、课题、专利、奖励数量逐年增长，但同时存在一稿多投、不当署名、数据造假、成果注水、材料伪造、重复申报等学术不端问题。传统人工统计、线下审核、纸质档案管理模式存在</w:t>
      </w:r>
      <w:r>
        <w:rPr>
          <w:rFonts w:eastAsia="等线" w:ascii="Arial" w:cs="Arial" w:hAnsi="Arial"/>
          <w:b w:val="true"/>
          <w:sz w:val="22"/>
        </w:rPr>
        <w:t>归集零散、核查滞后、评价无标准、追责无留痕、数据不互通</w:t>
      </w:r>
      <w:r>
        <w:rPr>
          <w:rFonts w:eastAsia="等线" w:ascii="Arial" w:cs="Arial" w:hAnsi="Arial"/>
          <w:sz w:val="22"/>
        </w:rPr>
        <w:t>等痛点，无法满足医院科研规范化、诚信化、数字化管理需求。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规范全院医务人员科研行为，建立全覆盖、可溯源、可量化的科研诚信评价体系，实现科研成果自动归集、智能风控、量化评分、分级预警、流程化处置、结果联动应用，特建设本医院个人科研成果诚信综合评价系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建设目标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档案数字化</w:t>
      </w:r>
      <w:r>
        <w:rPr>
          <w:rFonts w:eastAsia="等线" w:ascii="Arial" w:cs="Arial" w:hAnsi="Arial"/>
          <w:sz w:val="22"/>
        </w:rPr>
        <w:t>：搭建全院医务人员“一人一档”终身科研诚信电子档案，统一归集论文、课题、专利、奖励、转化成果。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评价标准化</w:t>
      </w:r>
      <w:r>
        <w:rPr>
          <w:rFonts w:eastAsia="等线" w:ascii="Arial" w:cs="Arial" w:hAnsi="Arial"/>
          <w:sz w:val="22"/>
        </w:rPr>
        <w:t>：建立统一、可量化的科研业绩评分+诚信扣分体系，杜绝主观评价。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风控智能化</w:t>
      </w:r>
      <w:r>
        <w:rPr>
          <w:rFonts w:eastAsia="等线" w:ascii="Arial" w:cs="Arial" w:hAnsi="Arial"/>
          <w:sz w:val="22"/>
        </w:rPr>
        <w:t>：系统自动筛查学术不端风险，提前预警、提前干预。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流程规范化</w:t>
      </w:r>
      <w:r>
        <w:rPr>
          <w:rFonts w:eastAsia="等线" w:ascii="Arial" w:cs="Arial" w:hAnsi="Arial"/>
          <w:sz w:val="22"/>
        </w:rPr>
        <w:t>：实现线索登记、核查、认定、申诉、归档全流程线上留痕。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应用场景化</w:t>
      </w:r>
      <w:r>
        <w:rPr>
          <w:rFonts w:eastAsia="等线" w:ascii="Arial" w:cs="Arial" w:hAnsi="Arial"/>
          <w:sz w:val="22"/>
        </w:rPr>
        <w:t>：评价结果直接对接职称评审、项目申报、评优评先、导师遴选、人才考核。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适用人员：全院医师、护士、医技人员、科研人员、教学人员、研究生导师、后备人才。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适用成果：期刊论文、会议论文、专著/教材、专利/软著、纵向课题、横向课题、科技奖励、技术转化、标准指南、学术任职。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2. 系统总体架构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技术架构（B/S架构）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采用前后端分离架构，适配医院内网部署，安全合规、易维护、易扩展。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</w:t>
      </w:r>
      <w:r>
        <w:rPr>
          <w:rFonts w:eastAsia="等线" w:ascii="Arial" w:cs="Arial" w:hAnsi="Arial"/>
          <w:sz w:val="22"/>
        </w:rPr>
        <w:t>：Vue3 + Element Plus / LayUI，适配电脑端管理后台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</w:t>
      </w:r>
      <w:r>
        <w:rPr>
          <w:rFonts w:eastAsia="等线" w:ascii="Arial" w:cs="Arial" w:hAnsi="Arial"/>
          <w:sz w:val="22"/>
        </w:rPr>
        <w:t>：SpringBoot / Python Django 均可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</w:t>
      </w:r>
      <w:r>
        <w:rPr>
          <w:rFonts w:eastAsia="等线" w:ascii="Arial" w:cs="Arial" w:hAnsi="Arial"/>
          <w:sz w:val="22"/>
        </w:rPr>
        <w:t>：MySQL 8.0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文件存储</w:t>
      </w:r>
      <w:r>
        <w:rPr>
          <w:rFonts w:eastAsia="等线" w:ascii="Arial" w:cs="Arial" w:hAnsi="Arial"/>
          <w:sz w:val="22"/>
        </w:rPr>
        <w:t>：本地/服务器文件存储（附件、证书、全文PDF）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部署方式</w:t>
      </w:r>
      <w:r>
        <w:rPr>
          <w:rFonts w:eastAsia="等线" w:ascii="Arial" w:cs="Arial" w:hAnsi="Arial"/>
          <w:sz w:val="22"/>
        </w:rPr>
        <w:t>：医院内网部署，支持权限隔离、日志审计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角色权限架构（五级权限）</w:t>
      </w:r>
      <w:bookmarkEnd w:id="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普通医护人员（个人端）</w:t>
      </w:r>
      <w:r>
        <w:rPr>
          <w:rFonts w:eastAsia="等线" w:ascii="Arial" w:cs="Arial" w:hAnsi="Arial"/>
          <w:sz w:val="22"/>
        </w:rPr>
        <w:t>：成果填报、成果查看、诚信分数查询、个人档案导出、申诉申请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科室管理员</w:t>
      </w:r>
      <w:r>
        <w:rPr>
          <w:rFonts w:eastAsia="等线" w:ascii="Arial" w:cs="Arial" w:hAnsi="Arial"/>
          <w:sz w:val="22"/>
        </w:rPr>
        <w:t>：科室人员成果初审、科室数据统计、科室风险人员查看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科研科审核员</w:t>
      </w:r>
      <w:r>
        <w:rPr>
          <w:rFonts w:eastAsia="等线" w:ascii="Arial" w:cs="Arial" w:hAnsi="Arial"/>
          <w:sz w:val="22"/>
        </w:rPr>
        <w:t>：成果终审、风险核查、扣分操作、整改审核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科研诚信委员会</w:t>
      </w:r>
      <w:r>
        <w:rPr>
          <w:rFonts w:eastAsia="等线" w:ascii="Arial" w:cs="Arial" w:hAnsi="Arial"/>
          <w:sz w:val="22"/>
        </w:rPr>
        <w:t>：失信最终认定、申诉复核、黑名单管理、规则配置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院领导</w:t>
      </w:r>
      <w:r>
        <w:rPr>
          <w:rFonts w:eastAsia="等线" w:ascii="Arial" w:cs="Arial" w:hAnsi="Arial"/>
          <w:sz w:val="22"/>
        </w:rPr>
        <w:t>：全院数据看板、科室排名、诚信风险汇总、报表导出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3. 核心功能模块详细设计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个人科研成果档案管理模块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实现全院科研成果统一归集、审核入库、终身存档，形成标准化科研电子档案。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3.1.1 成果自主填报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用户自主新增各类科研成果，系统根据成果类型动态展示对应表单字段：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论文成果</w:t>
      </w:r>
      <w:r>
        <w:rPr>
          <w:rFonts w:eastAsia="等线" w:ascii="Arial" w:cs="Arial" w:hAnsi="Arial"/>
          <w:sz w:val="22"/>
        </w:rPr>
        <w:t>：标题、期刊名称、刊期、发表时间、DOI、ISSN、影响因子、期刊分区、作者排名、是否通讯/第一作者、全文PDF、录用证明、检索证明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课题项目</w:t>
      </w:r>
      <w:r>
        <w:rPr>
          <w:rFonts w:eastAsia="等线" w:ascii="Arial" w:cs="Arial" w:hAnsi="Arial"/>
          <w:sz w:val="22"/>
        </w:rPr>
        <w:t>：项目名称、立项部门、项目级别、立项时间、结题时间、项目经费、本人角色（负责人/核心成员/参与人）、立项书、结题证书、中期报告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专利/软著</w:t>
      </w:r>
      <w:r>
        <w:rPr>
          <w:rFonts w:eastAsia="等线" w:ascii="Arial" w:cs="Arial" w:hAnsi="Arial"/>
          <w:sz w:val="22"/>
        </w:rPr>
        <w:t>：名称、类型（发明/实用新型/软著）、授权号、授权时间、发明人排名、证书附件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科技奖励</w:t>
      </w:r>
      <w:r>
        <w:rPr>
          <w:rFonts w:eastAsia="等线" w:ascii="Arial" w:cs="Arial" w:hAnsi="Arial"/>
          <w:sz w:val="22"/>
        </w:rPr>
        <w:t>：奖励名称、颁奖单位、奖励级别、获奖排名、获奖时间、证书扫描件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其他成果</w:t>
      </w:r>
      <w:r>
        <w:rPr>
          <w:rFonts w:eastAsia="等线" w:ascii="Arial" w:cs="Arial" w:hAnsi="Arial"/>
          <w:sz w:val="22"/>
        </w:rPr>
        <w:t>：专著、教材、标准、学术任职、技术转化合同等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3.1.2 成果审核流程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个人填报 → 科室初审（核实真实性） → 科研科终审（核验编号、查重、合规性） → 正式入库归档。所有审核节点留痕，可追溯、可退回、可备注修改意见。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3.1.3 一人一档管理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系统自动聚合个人所有科研成果、诚信评分、违规记录、整改记录，生成个人科研诚信档案，支持按年度、类型筛选，支持PDF导出，可直接用于职称评审、申报材料。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科研诚信综合评价评分模块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基础业绩分 + 诚信扣分项 + 等级判定</w:t>
      </w:r>
      <w:r>
        <w:rPr>
          <w:rFonts w:eastAsia="等线" w:ascii="Arial" w:cs="Arial" w:hAnsi="Arial"/>
          <w:sz w:val="22"/>
        </w:rPr>
        <w:t>三维评价模型，评分规则后台可配置，支持年度评价、周期评价。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3.2.1 业绩加分体系（正向得分）</w:t>
      </w:r>
      <w:bookmarkEnd w:id="13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论文：按期刊分区、IF值、作者位次、是否核心期刊计分，第一作者/通讯作者高分，参与作者低分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课题：按国家级/省级/市级/院级分级计分，负责人分值最高，依次递减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专利：发明专利分值高于实用新型、软著，授权有效计分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奖励：国家级、省级、市级、院级逐级梯度计分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3.2.2 诚信扣分体系（负向风控）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所有违规行为可配置扣分值，严重违规支持</w:t>
      </w:r>
      <w:r>
        <w:rPr>
          <w:rFonts w:eastAsia="等线" w:ascii="Arial" w:cs="Arial" w:hAnsi="Arial"/>
          <w:b w:val="true"/>
          <w:sz w:val="22"/>
        </w:rPr>
        <w:t>一票否决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违规等级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违规情形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严重失信（D级）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抄袭剽窃、数据造假、实验造假、伪造证书</w:t>
            </w:r>
            <w:r>
              <w:rPr>
                <w:rFonts w:eastAsia="等线" w:ascii="Arial" w:cs="Arial" w:hAnsi="Arial"/>
                <w:sz w:val="22"/>
              </w:rPr>
              <w:t>/立项材料、买卖论文、代写代发、恶意学术不端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一票否决，年度评价不合格，记入失信</w:t>
            </w:r>
            <w:r>
              <w:rPr>
                <w:rFonts w:eastAsia="等线" w:ascii="Arial" w:cs="Arial" w:hAnsi="Arial"/>
                <w:sz w:val="22"/>
              </w:rPr>
              <w:t>档案，冻结所有申报资格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中度失信（C级）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一稿多投、重复发表、不当署名、侵占他人成果、成果</w:t>
            </w:r>
            <w:r>
              <w:rPr>
                <w:rFonts w:eastAsia="等线" w:ascii="Arial" w:cs="Arial" w:hAnsi="Arial"/>
                <w:sz w:val="22"/>
              </w:rPr>
              <w:t>虚假夸大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大额扣分，标记风险人员，限制评优评</w:t>
            </w:r>
            <w:r>
              <w:rPr>
                <w:rFonts w:eastAsia="等线" w:ascii="Arial" w:cs="Arial" w:hAnsi="Arial"/>
                <w:sz w:val="22"/>
              </w:rPr>
              <w:t>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轻微失信（</w:t>
            </w:r>
            <w:r>
              <w:rPr>
                <w:rFonts w:eastAsia="等线" w:ascii="Arial" w:cs="Arial" w:hAnsi="Arial"/>
                <w:sz w:val="22"/>
              </w:rPr>
              <w:t>B级）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填报信息疏漏、附件不全、重复申报</w:t>
            </w:r>
            <w:r>
              <w:rPr>
                <w:rFonts w:eastAsia="等线" w:ascii="Arial" w:cs="Arial" w:hAnsi="Arial"/>
                <w:sz w:val="22"/>
              </w:rPr>
              <w:t>未及时撤销、非主观失误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小额扣分，限期整改</w:t>
            </w:r>
            <w:r>
              <w:rPr>
                <w:rFonts w:eastAsia="等线" w:ascii="Arial" w:cs="Arial" w:hAnsi="Arial"/>
                <w:sz w:val="22"/>
              </w:rPr>
              <w:t>，整改完成不做严重记录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诚信优秀（A级）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成果真实、填报规范、无任何学术不端记录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满分诚信评级，优先推荐各类申报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3.2.3 诚信等级自动判定</w:t>
      </w:r>
      <w:bookmarkEnd w:id="15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A级 诚信优秀</w:t>
      </w:r>
      <w:r>
        <w:rPr>
          <w:rFonts w:eastAsia="等线" w:ascii="Arial" w:cs="Arial" w:hAnsi="Arial"/>
          <w:sz w:val="22"/>
        </w:rPr>
        <w:t>：无扣分、无风险、成果规范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B级 诚信合格</w:t>
      </w:r>
      <w:r>
        <w:rPr>
          <w:rFonts w:eastAsia="等线" w:ascii="Arial" w:cs="Arial" w:hAnsi="Arial"/>
          <w:sz w:val="22"/>
        </w:rPr>
        <w:t>：轻微扣分，已完成整改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C级 诚信警示</w:t>
      </w:r>
      <w:r>
        <w:rPr>
          <w:rFonts w:eastAsia="等线" w:ascii="Arial" w:cs="Arial" w:hAnsi="Arial"/>
          <w:sz w:val="22"/>
        </w:rPr>
        <w:t>：存在中度失信，重点监管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D级 严重失信</w:t>
      </w:r>
      <w:r>
        <w:rPr>
          <w:rFonts w:eastAsia="等线" w:ascii="Arial" w:cs="Arial" w:hAnsi="Arial"/>
          <w:sz w:val="22"/>
        </w:rPr>
        <w:t>：严重学术不端，一票否决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3.3 智能风险预警与核查处置模块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3.3.1 系统自动风控筛查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系统后台自动比对数据，智能识别风险并预警：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一稿多投预警：同一DOI/标题重复填报、短时间多次发表高度相似文章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署名异常预警：作者位次逻辑异常、多人重复排名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时间逻辑预警：结题时间早于立项时间、发表时间与录用时间冲突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黑名单期刊预警：录入预警期刊、预警出版社，自动标记风险成果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成果重复申报预警：同一课题/奖励多次重复填报计分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3.3.2 失信核查全流程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风险线索自动生成 → 科研科认领核查 → 线上取证、材料上传 → 调查记录录入 → 失信等级认定 → 扣分生效 → 个人端公示 → 申诉通道开放 → 复核终审 → 永久归档留痕。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3.3.3 申诉管理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用户对评价结果、扣分、认定结论有异议，可在线提交申诉材料，由诚信委员会进行复核裁定，全程留痕，保证公平公正。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3.4 数据统计与可视化看板模块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3.4.1 个人数据看板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展示个人年度科研得分、诚信等级、成果统计、扣分明细、风险提醒、待审核成果。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3.4.2 科室管理看板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科室成果总量、各类成果分布、科室人员诚信等级分布、风险人员清单、未审核成果统计。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3.4.3 全院领导看板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全院科研诚信总体概况、各科室诚信排名、失信问题类型统计、年度成果趋势图、严重失信人员名单、待处置风险工单统计。支持折线图、柱状图、饼图可视化展示。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3.5 系统管理与权限模块</w:t>
      </w:r>
      <w:bookmarkEnd w:id="24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用户管理</w:t>
      </w:r>
      <w:r>
        <w:rPr>
          <w:rFonts w:eastAsia="等线" w:ascii="Arial" w:cs="Arial" w:hAnsi="Arial"/>
          <w:sz w:val="22"/>
        </w:rPr>
        <w:t>：新增、启用、禁用、重置密码、绑定科室与角色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科室管理</w:t>
      </w:r>
      <w:r>
        <w:rPr>
          <w:rFonts w:eastAsia="等线" w:ascii="Arial" w:cs="Arial" w:hAnsi="Arial"/>
          <w:sz w:val="22"/>
        </w:rPr>
        <w:t>：科室层级配置、科室人员归属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评分规则配置</w:t>
      </w:r>
      <w:r>
        <w:rPr>
          <w:rFonts w:eastAsia="等线" w:ascii="Arial" w:cs="Arial" w:hAnsi="Arial"/>
          <w:sz w:val="22"/>
        </w:rPr>
        <w:t>：后台自定义各类成果分值、违规扣分值、等级阈值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黑名单配置</w:t>
      </w:r>
      <w:r>
        <w:rPr>
          <w:rFonts w:eastAsia="等线" w:ascii="Arial" w:cs="Arial" w:hAnsi="Arial"/>
          <w:sz w:val="22"/>
        </w:rPr>
        <w:t>：风险期刊、风险出版社、违规关键词库维护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日志审计</w:t>
      </w:r>
      <w:r>
        <w:rPr>
          <w:rFonts w:eastAsia="等线" w:ascii="Arial" w:cs="Arial" w:hAnsi="Arial"/>
          <w:sz w:val="22"/>
        </w:rPr>
        <w:t>：所有填报、修改、审核、扣分、申诉操作全程日志记录，不可删除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数据批量导入</w:t>
      </w:r>
      <w:r>
        <w:rPr>
          <w:rFonts w:eastAsia="等线" w:ascii="Arial" w:cs="Arial" w:hAnsi="Arial"/>
          <w:sz w:val="22"/>
        </w:rPr>
        <w:t>：支持历史科研成果Excel批量导入，快速初始化数据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3.6 业务应用联动模块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系统评价结果可直接支撑院内各类管理工作，实现“诚信结果一票否决落地”：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职称评审：自动调取个人诚信等级与年度评分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硕博导师遴选：C/D级人员自动拦截遴选资格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科研项目申报：存在未办结失信线索禁止申报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评优评先、人才考核：诚信得分作为核心考核指标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重点专科建设：科室科研诚信数据作为专科考核依据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4. 完整业务流程</w:t>
      </w:r>
      <w:bookmarkEnd w:id="2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医护人员登录系统，完善个人信息，填报各类科研成果并上传佐证材料。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科室管理员初审，通过则提交科研科，不通过退回修改。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科研科审核核验，完成成果入库，系统自动开展诚信风险筛查。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系统根据成果业绩与诚信违规记录，自动计算得分、判定诚信等级。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疑似失信风险自动生成工单，管理人员线上核查认定、扣分、公示。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用户可查看个人诚信档案与评分明细，有异议可提交申诉。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全院沉淀科研诚信大数据，支撑医院科研管理、人才评价、绩效考核。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5. 数据库核心表设计（可直接开发使用）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5.1 用户信息表（sys_user）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字段：用户ID、工号、姓名、科室ID、职称、角色、手机号、账号密码、状态、创建时间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5.2 科室表（sys_dept）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字段：科室ID、科室名称、上级科室、排序、状态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5.3 科研成果主表（research_achievement）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字段：成果ID、用户ID、成果类型、标题、发表/立项时间、编号（DOI/专利号/项目号）、作者排名、经费/分值、附件地址、审核状态、审核人、审核时间、创建时间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5.4 科研诚信评价表（research_integrity）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字段：评价ID、用户ID、评价年度、业绩总分、诚信扣分、最终得分、诚信等级、评价说明、评定人、评定时间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5.5 失信核查工单表（research_check）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字段：工单ID、用户ID、关联成果ID、违规类型、风险描述、核查材料、调查结论、扣分值、处理状态、申诉内容、复核结果、创建时间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5.6 评分规则配置表（research_rule）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字段：规则ID、成果类型、规则名称、分值、扣分阈值、适用场景、状态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5.7 系统日志表（sys_log）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字段：日志ID、操作人、操作类型、操作内容、IP地址、操作时间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6. 系统亮点与创新点</w:t>
      </w:r>
      <w:bookmarkEnd w:id="35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双维度评价创新</w:t>
      </w:r>
      <w:r>
        <w:rPr>
          <w:rFonts w:eastAsia="等线" w:ascii="Arial" w:cs="Arial" w:hAnsi="Arial"/>
          <w:sz w:val="22"/>
        </w:rPr>
        <w:t>：区别于传统只统计成果数量，实现“业绩能力+科研诚信”双重考核。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智能风控自动化</w:t>
      </w:r>
      <w:r>
        <w:rPr>
          <w:rFonts w:eastAsia="等线" w:ascii="Arial" w:cs="Arial" w:hAnsi="Arial"/>
          <w:sz w:val="22"/>
        </w:rPr>
        <w:t>：系统自动筛查学术不端风险，减少人工审核压力。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全流程留痕合规</w:t>
      </w:r>
      <w:r>
        <w:rPr>
          <w:rFonts w:eastAsia="等线" w:ascii="Arial" w:cs="Arial" w:hAnsi="Arial"/>
          <w:sz w:val="22"/>
        </w:rPr>
        <w:t>：填报、审核、核查、申诉、评价全程可溯源，符合科研诚信监管要求。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结果落地应用</w:t>
      </w:r>
      <w:r>
        <w:rPr>
          <w:rFonts w:eastAsia="等线" w:ascii="Arial" w:cs="Arial" w:hAnsi="Arial"/>
          <w:sz w:val="22"/>
        </w:rPr>
        <w:t>：直接对接医院各类评审考核工作，解决“评价无用、制度悬空”问题。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一人一档终身化</w:t>
      </w:r>
      <w:r>
        <w:rPr>
          <w:rFonts w:eastAsia="等线" w:ascii="Arial" w:cs="Arial" w:hAnsi="Arial"/>
          <w:sz w:val="22"/>
        </w:rPr>
        <w:t>：建立医务人员终身科研诚信电子档案，数据永久留存、动态更新。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7. 系统安全与合规要求</w:t>
      </w:r>
      <w:bookmarkEnd w:id="36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账号权限分级隔离，不同角色只能查看对应数据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所有操作日志永久留存，不可篡改、不可删除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成果附件加密存储，保护科研数据安全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支持内网独立部署，杜绝外网数据泄露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评价结果公平公开，支持申诉复核机制，保障人员权益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05373">
    <w:lvl>
      <w:numFmt w:val="bullet"/>
      <w:suff w:val="tab"/>
      <w:lvlText w:val="•"/>
      <w:rPr>
        <w:color w:val="3370ff"/>
      </w:rPr>
    </w:lvl>
  </w:abstractNum>
  <w:abstractNum w:abstractNumId="1405374">
    <w:lvl>
      <w:numFmt w:val="bullet"/>
      <w:suff w:val="tab"/>
      <w:lvlText w:val="•"/>
      <w:rPr>
        <w:color w:val="3370ff"/>
      </w:rPr>
    </w:lvl>
  </w:abstractNum>
  <w:abstractNum w:abstractNumId="1405375">
    <w:lvl>
      <w:numFmt w:val="bullet"/>
      <w:suff w:val="tab"/>
      <w:lvlText w:val="•"/>
      <w:rPr>
        <w:color w:val="3370ff"/>
      </w:rPr>
    </w:lvl>
  </w:abstractNum>
  <w:abstractNum w:abstractNumId="1405376">
    <w:lvl>
      <w:numFmt w:val="bullet"/>
      <w:suff w:val="tab"/>
      <w:lvlText w:val="•"/>
      <w:rPr>
        <w:color w:val="3370ff"/>
      </w:rPr>
    </w:lvl>
  </w:abstractNum>
  <w:abstractNum w:abstractNumId="1405377">
    <w:lvl>
      <w:numFmt w:val="bullet"/>
      <w:suff w:val="tab"/>
      <w:lvlText w:val="•"/>
      <w:rPr>
        <w:color w:val="3370ff"/>
      </w:rPr>
    </w:lvl>
  </w:abstractNum>
  <w:abstractNum w:abstractNumId="1405378">
    <w:lvl>
      <w:numFmt w:val="bullet"/>
      <w:suff w:val="tab"/>
      <w:lvlText w:val="•"/>
      <w:rPr>
        <w:color w:val="3370ff"/>
      </w:rPr>
    </w:lvl>
  </w:abstractNum>
  <w:abstractNum w:abstractNumId="1405379">
    <w:lvl>
      <w:numFmt w:val="bullet"/>
      <w:suff w:val="tab"/>
      <w:lvlText w:val="•"/>
      <w:rPr>
        <w:color w:val="3370ff"/>
      </w:rPr>
    </w:lvl>
  </w:abstractNum>
  <w:abstractNum w:abstractNumId="1405380">
    <w:lvl>
      <w:numFmt w:val="bullet"/>
      <w:suff w:val="tab"/>
      <w:lvlText w:val="•"/>
      <w:rPr>
        <w:color w:val="3370ff"/>
      </w:rPr>
    </w:lvl>
  </w:abstractNum>
  <w:abstractNum w:abstractNumId="1405381">
    <w:lvl>
      <w:numFmt w:val="bullet"/>
      <w:suff w:val="tab"/>
      <w:lvlText w:val="•"/>
      <w:rPr>
        <w:color w:val="3370ff"/>
      </w:rPr>
    </w:lvl>
  </w:abstractNum>
  <w:abstractNum w:abstractNumId="1405382">
    <w:lvl>
      <w:numFmt w:val="bullet"/>
      <w:suff w:val="tab"/>
      <w:lvlText w:val="•"/>
      <w:rPr>
        <w:color w:val="3370ff"/>
      </w:rPr>
    </w:lvl>
  </w:abstractNum>
  <w:abstractNum w:abstractNumId="1405383">
    <w:lvl>
      <w:numFmt w:val="bullet"/>
      <w:suff w:val="tab"/>
      <w:lvlText w:val="•"/>
      <w:rPr>
        <w:color w:val="3370ff"/>
      </w:rPr>
    </w:lvl>
  </w:abstractNum>
  <w:abstractNum w:abstractNumId="1405384">
    <w:lvl>
      <w:numFmt w:val="bullet"/>
      <w:suff w:val="tab"/>
      <w:lvlText w:val="•"/>
      <w:rPr>
        <w:color w:val="3370ff"/>
      </w:rPr>
    </w:lvl>
  </w:abstractNum>
  <w:abstractNum w:abstractNumId="1405385">
    <w:lvl>
      <w:numFmt w:val="bullet"/>
      <w:suff w:val="tab"/>
      <w:lvlText w:val="•"/>
      <w:rPr>
        <w:color w:val="3370ff"/>
      </w:rPr>
    </w:lvl>
  </w:abstractNum>
  <w:abstractNum w:abstractNumId="1405386">
    <w:lvl>
      <w:numFmt w:val="bullet"/>
      <w:suff w:val="tab"/>
      <w:lvlText w:val="•"/>
      <w:rPr>
        <w:color w:val="3370ff"/>
      </w:rPr>
    </w:lvl>
  </w:abstractNum>
  <w:abstractNum w:abstractNumId="1405387">
    <w:lvl>
      <w:numFmt w:val="bullet"/>
      <w:suff w:val="tab"/>
      <w:lvlText w:val="•"/>
      <w:rPr>
        <w:color w:val="3370ff"/>
      </w:rPr>
    </w:lvl>
  </w:abstractNum>
  <w:abstractNum w:abstractNumId="1405388">
    <w:lvl>
      <w:numFmt w:val="bullet"/>
      <w:suff w:val="tab"/>
      <w:lvlText w:val="•"/>
      <w:rPr>
        <w:color w:val="3370ff"/>
      </w:rPr>
    </w:lvl>
  </w:abstractNum>
  <w:abstractNum w:abstractNumId="1405389">
    <w:lvl>
      <w:numFmt w:val="bullet"/>
      <w:suff w:val="tab"/>
      <w:lvlText w:val="•"/>
      <w:rPr>
        <w:color w:val="3370ff"/>
      </w:rPr>
    </w:lvl>
  </w:abstractNum>
  <w:abstractNum w:abstractNumId="1405390">
    <w:lvl>
      <w:numFmt w:val="bullet"/>
      <w:suff w:val="tab"/>
      <w:lvlText w:val="•"/>
      <w:rPr>
        <w:color w:val="3370ff"/>
      </w:rPr>
    </w:lvl>
  </w:abstractNum>
  <w:abstractNum w:abstractNumId="1405391">
    <w:lvl>
      <w:numFmt w:val="bullet"/>
      <w:suff w:val="tab"/>
      <w:lvlText w:val="•"/>
      <w:rPr>
        <w:color w:val="3370ff"/>
      </w:rPr>
    </w:lvl>
  </w:abstractNum>
  <w:abstractNum w:abstractNumId="1405392">
    <w:lvl>
      <w:numFmt w:val="bullet"/>
      <w:suff w:val="tab"/>
      <w:lvlText w:val="•"/>
      <w:rPr>
        <w:color w:val="3370ff"/>
      </w:rPr>
    </w:lvl>
  </w:abstractNum>
  <w:abstractNum w:abstractNumId="1405393">
    <w:lvl>
      <w:numFmt w:val="bullet"/>
      <w:suff w:val="tab"/>
      <w:lvlText w:val="•"/>
      <w:rPr>
        <w:color w:val="3370ff"/>
      </w:rPr>
    </w:lvl>
  </w:abstractNum>
  <w:abstractNum w:abstractNumId="1405394">
    <w:lvl>
      <w:numFmt w:val="bullet"/>
      <w:suff w:val="tab"/>
      <w:lvlText w:val="•"/>
      <w:rPr>
        <w:color w:val="3370ff"/>
      </w:rPr>
    </w:lvl>
  </w:abstractNum>
  <w:abstractNum w:abstractNumId="1405395">
    <w:lvl>
      <w:numFmt w:val="bullet"/>
      <w:suff w:val="tab"/>
      <w:lvlText w:val="•"/>
      <w:rPr>
        <w:color w:val="3370ff"/>
      </w:rPr>
    </w:lvl>
  </w:abstractNum>
  <w:abstractNum w:abstractNumId="1405396">
    <w:lvl>
      <w:numFmt w:val="bullet"/>
      <w:suff w:val="tab"/>
      <w:lvlText w:val="•"/>
      <w:rPr>
        <w:color w:val="3370ff"/>
      </w:rPr>
    </w:lvl>
  </w:abstractNum>
  <w:abstractNum w:abstractNumId="1405397">
    <w:lvl>
      <w:numFmt w:val="bullet"/>
      <w:suff w:val="tab"/>
      <w:lvlText w:val="•"/>
      <w:rPr>
        <w:color w:val="3370ff"/>
      </w:rPr>
    </w:lvl>
  </w:abstractNum>
  <w:abstractNum w:abstractNumId="1405398">
    <w:lvl>
      <w:numFmt w:val="bullet"/>
      <w:suff w:val="tab"/>
      <w:lvlText w:val="•"/>
      <w:rPr>
        <w:color w:val="3370ff"/>
      </w:rPr>
    </w:lvl>
  </w:abstractNum>
  <w:abstractNum w:abstractNumId="1405399">
    <w:lvl>
      <w:numFmt w:val="bullet"/>
      <w:suff w:val="tab"/>
      <w:lvlText w:val="•"/>
      <w:rPr>
        <w:color w:val="3370ff"/>
      </w:rPr>
    </w:lvl>
  </w:abstractNum>
  <w:abstractNum w:abstractNumId="1405400">
    <w:lvl>
      <w:numFmt w:val="bullet"/>
      <w:suff w:val="tab"/>
      <w:lvlText w:val="•"/>
      <w:rPr>
        <w:color w:val="3370ff"/>
      </w:rPr>
    </w:lvl>
  </w:abstractNum>
  <w:abstractNum w:abstractNumId="1405401">
    <w:lvl>
      <w:numFmt w:val="bullet"/>
      <w:suff w:val="tab"/>
      <w:lvlText w:val="•"/>
      <w:rPr>
        <w:color w:val="3370ff"/>
      </w:rPr>
    </w:lvl>
  </w:abstractNum>
  <w:abstractNum w:abstractNumId="1405402">
    <w:lvl>
      <w:numFmt w:val="bullet"/>
      <w:suff w:val="tab"/>
      <w:lvlText w:val="•"/>
      <w:rPr>
        <w:color w:val="3370ff"/>
      </w:rPr>
    </w:lvl>
  </w:abstractNum>
  <w:abstractNum w:abstractNumId="1405403">
    <w:lvl>
      <w:numFmt w:val="bullet"/>
      <w:suff w:val="tab"/>
      <w:lvlText w:val="•"/>
      <w:rPr>
        <w:color w:val="3370ff"/>
      </w:rPr>
    </w:lvl>
  </w:abstractNum>
  <w:abstractNum w:abstractNumId="1405404">
    <w:lvl>
      <w:numFmt w:val="bullet"/>
      <w:suff w:val="tab"/>
      <w:lvlText w:val="•"/>
      <w:rPr>
        <w:color w:val="3370ff"/>
      </w:rPr>
    </w:lvl>
  </w:abstractNum>
  <w:abstractNum w:abstractNumId="1405405">
    <w:lvl>
      <w:numFmt w:val="bullet"/>
      <w:suff w:val="tab"/>
      <w:lvlText w:val="•"/>
      <w:rPr>
        <w:color w:val="3370ff"/>
      </w:rPr>
    </w:lvl>
  </w:abstractNum>
  <w:abstractNum w:abstractNumId="1405406">
    <w:lvl>
      <w:numFmt w:val="bullet"/>
      <w:suff w:val="tab"/>
      <w:lvlText w:val="•"/>
      <w:rPr>
        <w:color w:val="3370ff"/>
      </w:rPr>
    </w:lvl>
  </w:abstractNum>
  <w:abstractNum w:abstractNumId="1405407">
    <w:lvl>
      <w:numFmt w:val="bullet"/>
      <w:suff w:val="tab"/>
      <w:lvlText w:val="•"/>
      <w:rPr>
        <w:color w:val="3370ff"/>
      </w:rPr>
    </w:lvl>
  </w:abstractNum>
  <w:abstractNum w:abstractNumId="1405408">
    <w:lvl>
      <w:numFmt w:val="bullet"/>
      <w:suff w:val="tab"/>
      <w:lvlText w:val="•"/>
      <w:rPr>
        <w:color w:val="3370ff"/>
      </w:rPr>
    </w:lvl>
  </w:abstractNum>
  <w:abstractNum w:abstractNumId="1405409">
    <w:lvl>
      <w:numFmt w:val="bullet"/>
      <w:suff w:val="tab"/>
      <w:lvlText w:val="•"/>
      <w:rPr>
        <w:color w:val="3370ff"/>
      </w:rPr>
    </w:lvl>
  </w:abstractNum>
  <w:abstractNum w:abstractNumId="1405410">
    <w:lvl>
      <w:numFmt w:val="bullet"/>
      <w:suff w:val="tab"/>
      <w:lvlText w:val="•"/>
      <w:rPr>
        <w:color w:val="3370ff"/>
      </w:rPr>
    </w:lvl>
  </w:abstractNum>
  <w:abstractNum w:abstractNumId="1405411">
    <w:lvl>
      <w:numFmt w:val="bullet"/>
      <w:suff w:val="tab"/>
      <w:lvlText w:val="•"/>
      <w:rPr>
        <w:color w:val="3370ff"/>
      </w:rPr>
    </w:lvl>
  </w:abstractNum>
  <w:abstractNum w:abstractNumId="1405412">
    <w:lvl>
      <w:numFmt w:val="bullet"/>
      <w:suff w:val="tab"/>
      <w:lvlText w:val="•"/>
      <w:rPr>
        <w:color w:val="3370ff"/>
      </w:rPr>
    </w:lvl>
  </w:abstractNum>
  <w:abstractNum w:abstractNumId="1405413">
    <w:lvl>
      <w:numFmt w:val="bullet"/>
      <w:suff w:val="tab"/>
      <w:lvlText w:val="•"/>
      <w:rPr>
        <w:color w:val="3370ff"/>
      </w:rPr>
    </w:lvl>
  </w:abstractNum>
  <w:abstractNum w:abstractNumId="1405414">
    <w:lvl>
      <w:numFmt w:val="bullet"/>
      <w:suff w:val="tab"/>
      <w:lvlText w:val="•"/>
      <w:rPr>
        <w:color w:val="3370ff"/>
      </w:rPr>
    </w:lvl>
  </w:abstractNum>
  <w:abstractNum w:abstractNumId="1405415">
    <w:lvl>
      <w:numFmt w:val="bullet"/>
      <w:suff w:val="tab"/>
      <w:lvlText w:val="•"/>
      <w:rPr>
        <w:color w:val="3370ff"/>
      </w:rPr>
    </w:lvl>
  </w:abstractNum>
  <w:abstractNum w:abstractNumId="1405416">
    <w:lvl>
      <w:numFmt w:val="bullet"/>
      <w:suff w:val="tab"/>
      <w:lvlText w:val="•"/>
      <w:rPr>
        <w:color w:val="3370ff"/>
      </w:rPr>
    </w:lvl>
  </w:abstractNum>
  <w:abstractNum w:abstractNumId="1405417">
    <w:lvl>
      <w:start w:val="1"/>
      <w:numFmt w:val="decimal"/>
      <w:suff w:val="tab"/>
      <w:lvlText w:val="%1."/>
      <w:rPr>
        <w:color w:val="3370ff"/>
      </w:rPr>
    </w:lvl>
  </w:abstractNum>
  <w:abstractNum w:abstractNumId="1405418">
    <w:lvl>
      <w:start w:val="2"/>
      <w:numFmt w:val="decimal"/>
      <w:suff w:val="tab"/>
      <w:lvlText w:val="%1."/>
      <w:rPr>
        <w:color w:val="3370ff"/>
      </w:rPr>
    </w:lvl>
  </w:abstractNum>
  <w:abstractNum w:abstractNumId="1405419">
    <w:lvl>
      <w:start w:val="3"/>
      <w:numFmt w:val="decimal"/>
      <w:suff w:val="tab"/>
      <w:lvlText w:val="%1."/>
      <w:rPr>
        <w:color w:val="3370ff"/>
      </w:rPr>
    </w:lvl>
  </w:abstractNum>
  <w:abstractNum w:abstractNumId="1405420">
    <w:lvl>
      <w:start w:val="4"/>
      <w:numFmt w:val="decimal"/>
      <w:suff w:val="tab"/>
      <w:lvlText w:val="%1."/>
      <w:rPr>
        <w:color w:val="3370ff"/>
      </w:rPr>
    </w:lvl>
  </w:abstractNum>
  <w:abstractNum w:abstractNumId="1405421">
    <w:lvl>
      <w:start w:val="5"/>
      <w:numFmt w:val="decimal"/>
      <w:suff w:val="tab"/>
      <w:lvlText w:val="%1."/>
      <w:rPr>
        <w:color w:val="3370ff"/>
      </w:rPr>
    </w:lvl>
  </w:abstractNum>
  <w:abstractNum w:abstractNumId="1405422">
    <w:lvl>
      <w:start w:val="6"/>
      <w:numFmt w:val="decimal"/>
      <w:suff w:val="tab"/>
      <w:lvlText w:val="%1."/>
      <w:rPr>
        <w:color w:val="3370ff"/>
      </w:rPr>
    </w:lvl>
  </w:abstractNum>
  <w:abstractNum w:abstractNumId="1405423">
    <w:lvl>
      <w:start w:val="7"/>
      <w:numFmt w:val="decimal"/>
      <w:suff w:val="tab"/>
      <w:lvlText w:val="%1."/>
      <w:rPr>
        <w:color w:val="3370ff"/>
      </w:rPr>
    </w:lvl>
  </w:abstractNum>
  <w:abstractNum w:abstractNumId="1405424">
    <w:lvl>
      <w:numFmt w:val="bullet"/>
      <w:suff w:val="tab"/>
      <w:lvlText w:val="•"/>
      <w:rPr>
        <w:color w:val="3370ff"/>
      </w:rPr>
    </w:lvl>
  </w:abstractNum>
  <w:abstractNum w:abstractNumId="1405425">
    <w:lvl>
      <w:numFmt w:val="bullet"/>
      <w:suff w:val="tab"/>
      <w:lvlText w:val="•"/>
      <w:rPr>
        <w:color w:val="3370ff"/>
      </w:rPr>
    </w:lvl>
  </w:abstractNum>
  <w:abstractNum w:abstractNumId="1405426">
    <w:lvl>
      <w:numFmt w:val="bullet"/>
      <w:suff w:val="tab"/>
      <w:lvlText w:val="•"/>
      <w:rPr>
        <w:color w:val="3370ff"/>
      </w:rPr>
    </w:lvl>
  </w:abstractNum>
  <w:abstractNum w:abstractNumId="1405427">
    <w:lvl>
      <w:numFmt w:val="bullet"/>
      <w:suff w:val="tab"/>
      <w:lvlText w:val="•"/>
      <w:rPr>
        <w:color w:val="3370ff"/>
      </w:rPr>
    </w:lvl>
  </w:abstractNum>
  <w:abstractNum w:abstractNumId="1405428">
    <w:lvl>
      <w:numFmt w:val="bullet"/>
      <w:suff w:val="tab"/>
      <w:lvlText w:val="•"/>
      <w:rPr>
        <w:color w:val="3370ff"/>
      </w:rPr>
    </w:lvl>
  </w:abstractNum>
  <w:abstractNum w:abstractNumId="1405429">
    <w:lvl>
      <w:numFmt w:val="bullet"/>
      <w:suff w:val="tab"/>
      <w:lvlText w:val="•"/>
      <w:rPr>
        <w:color w:val="3370ff"/>
      </w:rPr>
    </w:lvl>
  </w:abstractNum>
  <w:abstractNum w:abstractNumId="1405430">
    <w:lvl>
      <w:numFmt w:val="bullet"/>
      <w:suff w:val="tab"/>
      <w:lvlText w:val="•"/>
      <w:rPr>
        <w:color w:val="3370ff"/>
      </w:rPr>
    </w:lvl>
  </w:abstractNum>
  <w:abstractNum w:abstractNumId="1405431">
    <w:lvl>
      <w:numFmt w:val="bullet"/>
      <w:suff w:val="tab"/>
      <w:lvlText w:val="•"/>
      <w:rPr>
        <w:color w:val="3370ff"/>
      </w:rPr>
    </w:lvl>
  </w:abstractNum>
  <w:abstractNum w:abstractNumId="1405432">
    <w:lvl>
      <w:numFmt w:val="bullet"/>
      <w:suff w:val="tab"/>
      <w:lvlText w:val="•"/>
      <w:rPr>
        <w:color w:val="3370ff"/>
      </w:rPr>
    </w:lvl>
  </w:abstractNum>
  <w:abstractNum w:abstractNumId="1405433">
    <w:lvl>
      <w:numFmt w:val="bullet"/>
      <w:suff w:val="tab"/>
      <w:lvlText w:val="•"/>
      <w:rPr>
        <w:color w:val="3370ff"/>
      </w:rPr>
    </w:lvl>
  </w:abstractNum>
  <w:num w:numId="1">
    <w:abstractNumId w:val="1405373"/>
  </w:num>
  <w:num w:numId="2">
    <w:abstractNumId w:val="1405374"/>
  </w:num>
  <w:num w:numId="3">
    <w:abstractNumId w:val="1405375"/>
  </w:num>
  <w:num w:numId="4">
    <w:abstractNumId w:val="1405376"/>
  </w:num>
  <w:num w:numId="5">
    <w:abstractNumId w:val="1405377"/>
  </w:num>
  <w:num w:numId="6">
    <w:abstractNumId w:val="1405378"/>
  </w:num>
  <w:num w:numId="7">
    <w:abstractNumId w:val="1405379"/>
  </w:num>
  <w:num w:numId="8">
    <w:abstractNumId w:val="1405380"/>
  </w:num>
  <w:num w:numId="9">
    <w:abstractNumId w:val="1405381"/>
  </w:num>
  <w:num w:numId="10">
    <w:abstractNumId w:val="1405382"/>
  </w:num>
  <w:num w:numId="11">
    <w:abstractNumId w:val="1405383"/>
  </w:num>
  <w:num w:numId="12">
    <w:abstractNumId w:val="1405384"/>
  </w:num>
  <w:num w:numId="13">
    <w:abstractNumId w:val="1405385"/>
  </w:num>
  <w:num w:numId="14">
    <w:abstractNumId w:val="1405386"/>
  </w:num>
  <w:num w:numId="15">
    <w:abstractNumId w:val="1405387"/>
  </w:num>
  <w:num w:numId="16">
    <w:abstractNumId w:val="1405388"/>
  </w:num>
  <w:num w:numId="17">
    <w:abstractNumId w:val="1405389"/>
  </w:num>
  <w:num w:numId="18">
    <w:abstractNumId w:val="1405390"/>
  </w:num>
  <w:num w:numId="19">
    <w:abstractNumId w:val="1405391"/>
  </w:num>
  <w:num w:numId="20">
    <w:abstractNumId w:val="1405392"/>
  </w:num>
  <w:num w:numId="21">
    <w:abstractNumId w:val="1405393"/>
  </w:num>
  <w:num w:numId="22">
    <w:abstractNumId w:val="1405394"/>
  </w:num>
  <w:num w:numId="23">
    <w:abstractNumId w:val="1405395"/>
  </w:num>
  <w:num w:numId="24">
    <w:abstractNumId w:val="1405396"/>
  </w:num>
  <w:num w:numId="25">
    <w:abstractNumId w:val="1405397"/>
  </w:num>
  <w:num w:numId="26">
    <w:abstractNumId w:val="1405398"/>
  </w:num>
  <w:num w:numId="27">
    <w:abstractNumId w:val="1405399"/>
  </w:num>
  <w:num w:numId="28">
    <w:abstractNumId w:val="1405400"/>
  </w:num>
  <w:num w:numId="29">
    <w:abstractNumId w:val="1405401"/>
  </w:num>
  <w:num w:numId="30">
    <w:abstractNumId w:val="1405402"/>
  </w:num>
  <w:num w:numId="31">
    <w:abstractNumId w:val="1405403"/>
  </w:num>
  <w:num w:numId="32">
    <w:abstractNumId w:val="1405404"/>
  </w:num>
  <w:num w:numId="33">
    <w:abstractNumId w:val="1405405"/>
  </w:num>
  <w:num w:numId="34">
    <w:abstractNumId w:val="1405406"/>
  </w:num>
  <w:num w:numId="35">
    <w:abstractNumId w:val="1405407"/>
  </w:num>
  <w:num w:numId="36">
    <w:abstractNumId w:val="1405408"/>
  </w:num>
  <w:num w:numId="37">
    <w:abstractNumId w:val="1405409"/>
  </w:num>
  <w:num w:numId="38">
    <w:abstractNumId w:val="1405410"/>
  </w:num>
  <w:num w:numId="39">
    <w:abstractNumId w:val="1405411"/>
  </w:num>
  <w:num w:numId="40">
    <w:abstractNumId w:val="1405412"/>
  </w:num>
  <w:num w:numId="41">
    <w:abstractNumId w:val="1405413"/>
  </w:num>
  <w:num w:numId="42">
    <w:abstractNumId w:val="1405414"/>
  </w:num>
  <w:num w:numId="43">
    <w:abstractNumId w:val="1405415"/>
  </w:num>
  <w:num w:numId="44">
    <w:abstractNumId w:val="1405416"/>
  </w:num>
  <w:num w:numId="45">
    <w:abstractNumId w:val="1405417"/>
  </w:num>
  <w:num w:numId="46">
    <w:abstractNumId w:val="1405418"/>
  </w:num>
  <w:num w:numId="47">
    <w:abstractNumId w:val="1405419"/>
  </w:num>
  <w:num w:numId="48">
    <w:abstractNumId w:val="1405420"/>
  </w:num>
  <w:num w:numId="49">
    <w:abstractNumId w:val="1405421"/>
  </w:num>
  <w:num w:numId="50">
    <w:abstractNumId w:val="1405422"/>
  </w:num>
  <w:num w:numId="51">
    <w:abstractNumId w:val="1405423"/>
  </w:num>
  <w:num w:numId="52">
    <w:abstractNumId w:val="1405424"/>
  </w:num>
  <w:num w:numId="53">
    <w:abstractNumId w:val="1405425"/>
  </w:num>
  <w:num w:numId="54">
    <w:abstractNumId w:val="1405426"/>
  </w:num>
  <w:num w:numId="55">
    <w:abstractNumId w:val="1405427"/>
  </w:num>
  <w:num w:numId="56">
    <w:abstractNumId w:val="1405428"/>
  </w:num>
  <w:num w:numId="57">
    <w:abstractNumId w:val="1405429"/>
  </w:num>
  <w:num w:numId="58">
    <w:abstractNumId w:val="1405430"/>
  </w:num>
  <w:num w:numId="59">
    <w:abstractNumId w:val="1405431"/>
  </w:num>
  <w:num w:numId="60">
    <w:abstractNumId w:val="1405432"/>
  </w:num>
  <w:num w:numId="61">
    <w:abstractNumId w:val="14054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2026-08-27T06:48:01Z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{"Label":"1","ContentProducer":"001191110102MACQD9K64010000","ProduceID":"7678599559912934342","ReservedCode1":"","ContentPropagator":"","PropagateID":"","ReservedCode2":""}</vt:lpwstr>
  </property>
</Properties>
</file>