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646"/>
        <w:gridCol w:w="3624"/>
        <w:gridCol w:w="2635"/>
        <w:gridCol w:w="2635"/>
        <w:gridCol w:w="2636"/>
      </w:tblGrid>
      <w:tr w:rsidR="00012A89" w14:paraId="66DFBB85" w14:textId="77777777" w:rsidTr="00012A89">
        <w:tc>
          <w:tcPr>
            <w:tcW w:w="1646" w:type="dxa"/>
            <w:vAlign w:val="center"/>
          </w:tcPr>
          <w:p w14:paraId="7CAB99AE" w14:textId="77777777" w:rsidR="00012A89" w:rsidRPr="00012A89" w:rsidRDefault="00012A89" w:rsidP="00012A89">
            <w:pPr>
              <w:jc w:val="center"/>
              <w:rPr>
                <w:rFonts w:ascii="Cambria" w:eastAsia="Times New Roman" w:hAnsi="Cambria" w:cs="Times New Roman"/>
                <w:b/>
                <w:bCs/>
                <w:color w:val="000000"/>
                <w:sz w:val="22"/>
                <w:szCs w:val="22"/>
              </w:rPr>
            </w:pPr>
            <w:r w:rsidRPr="00012A89">
              <w:rPr>
                <w:rFonts w:ascii="Cambria" w:eastAsia="Times New Roman" w:hAnsi="Cambria" w:cs="Times New Roman"/>
                <w:b/>
                <w:bCs/>
                <w:color w:val="000000"/>
                <w:sz w:val="22"/>
                <w:szCs w:val="22"/>
              </w:rPr>
              <w:t>MyHealtheVet Account Level</w:t>
            </w:r>
          </w:p>
          <w:p w14:paraId="5E339DEC" w14:textId="77777777" w:rsidR="00012A89" w:rsidRDefault="00012A89" w:rsidP="00012A89">
            <w:pPr>
              <w:jc w:val="center"/>
            </w:pPr>
          </w:p>
        </w:tc>
        <w:tc>
          <w:tcPr>
            <w:tcW w:w="3624" w:type="dxa"/>
            <w:vAlign w:val="center"/>
          </w:tcPr>
          <w:p w14:paraId="7D3E4E5B" w14:textId="77777777" w:rsidR="00012A89" w:rsidRPr="00012A89" w:rsidRDefault="00012A89" w:rsidP="00012A89">
            <w:pPr>
              <w:jc w:val="center"/>
              <w:rPr>
                <w:rFonts w:ascii="Cambria" w:eastAsia="Times New Roman" w:hAnsi="Cambria" w:cs="Times New Roman"/>
                <w:b/>
                <w:bCs/>
                <w:color w:val="000000"/>
                <w:sz w:val="22"/>
                <w:szCs w:val="22"/>
              </w:rPr>
            </w:pPr>
            <w:r w:rsidRPr="00012A89">
              <w:rPr>
                <w:rFonts w:ascii="Cambria" w:eastAsia="Times New Roman" w:hAnsi="Cambria" w:cs="Times New Roman"/>
                <w:b/>
                <w:bCs/>
                <w:color w:val="000000"/>
                <w:sz w:val="22"/>
                <w:szCs w:val="22"/>
              </w:rPr>
              <w:t>MyHealtheVet Account Requirements</w:t>
            </w:r>
          </w:p>
          <w:p w14:paraId="5A510147" w14:textId="77777777" w:rsidR="00012A89" w:rsidRDefault="00012A89" w:rsidP="00012A89">
            <w:pPr>
              <w:jc w:val="center"/>
            </w:pPr>
          </w:p>
        </w:tc>
        <w:tc>
          <w:tcPr>
            <w:tcW w:w="7906" w:type="dxa"/>
            <w:gridSpan w:val="3"/>
            <w:vAlign w:val="center"/>
          </w:tcPr>
          <w:p w14:paraId="70AAE352" w14:textId="77777777" w:rsidR="00012A89" w:rsidRDefault="00334E9A" w:rsidP="00012A89">
            <w:pPr>
              <w:jc w:val="center"/>
            </w:pPr>
            <w:r>
              <w:t xml:space="preserve">Alignment to </w:t>
            </w:r>
            <w:r w:rsidR="00012A89">
              <w:t>NIST</w:t>
            </w:r>
            <w:r>
              <w:t xml:space="preserve"> 800-63-2</w:t>
            </w:r>
            <w:r w:rsidR="00012A89">
              <w:t xml:space="preserve"> </w:t>
            </w:r>
            <w:r>
              <w:t xml:space="preserve">and FICAM </w:t>
            </w:r>
            <w:r w:rsidR="00012A89">
              <w:t>Standards</w:t>
            </w:r>
          </w:p>
        </w:tc>
      </w:tr>
      <w:tr w:rsidR="00012A89" w14:paraId="2852FB97" w14:textId="77777777" w:rsidTr="00012A89">
        <w:tc>
          <w:tcPr>
            <w:tcW w:w="1646" w:type="dxa"/>
            <w:vAlign w:val="center"/>
          </w:tcPr>
          <w:p w14:paraId="3029CB8A" w14:textId="77777777" w:rsidR="00012A89" w:rsidRDefault="00012A89" w:rsidP="00012A89">
            <w:pPr>
              <w:jc w:val="center"/>
            </w:pPr>
            <w:bookmarkStart w:id="0" w:name="_GoBack"/>
            <w:bookmarkEnd w:id="0"/>
          </w:p>
        </w:tc>
        <w:tc>
          <w:tcPr>
            <w:tcW w:w="3624" w:type="dxa"/>
            <w:vAlign w:val="center"/>
          </w:tcPr>
          <w:p w14:paraId="4E722807" w14:textId="77777777" w:rsidR="00012A89" w:rsidRDefault="00012A89" w:rsidP="00012A89">
            <w:pPr>
              <w:jc w:val="center"/>
            </w:pPr>
          </w:p>
        </w:tc>
        <w:tc>
          <w:tcPr>
            <w:tcW w:w="2635" w:type="dxa"/>
            <w:vAlign w:val="center"/>
          </w:tcPr>
          <w:p w14:paraId="0C76658B" w14:textId="77777777" w:rsidR="00012A89" w:rsidRDefault="00012A89" w:rsidP="00012A89">
            <w:pPr>
              <w:jc w:val="center"/>
            </w:pPr>
            <w:r>
              <w:t>LOA1</w:t>
            </w:r>
          </w:p>
        </w:tc>
        <w:tc>
          <w:tcPr>
            <w:tcW w:w="2635" w:type="dxa"/>
            <w:vAlign w:val="center"/>
          </w:tcPr>
          <w:p w14:paraId="35224689" w14:textId="77777777" w:rsidR="00012A89" w:rsidRDefault="00012A89" w:rsidP="00012A89">
            <w:pPr>
              <w:jc w:val="center"/>
            </w:pPr>
            <w:r>
              <w:t>LOA2</w:t>
            </w:r>
          </w:p>
        </w:tc>
        <w:tc>
          <w:tcPr>
            <w:tcW w:w="2636" w:type="dxa"/>
            <w:vAlign w:val="center"/>
          </w:tcPr>
          <w:p w14:paraId="7EF8C2B8" w14:textId="77777777" w:rsidR="00012A89" w:rsidRDefault="00012A89" w:rsidP="00012A89">
            <w:pPr>
              <w:jc w:val="center"/>
            </w:pPr>
            <w:r>
              <w:t>LOA3</w:t>
            </w:r>
          </w:p>
        </w:tc>
      </w:tr>
      <w:tr w:rsidR="00012A89" w14:paraId="7F9415D6" w14:textId="77777777" w:rsidTr="00012A89">
        <w:trPr>
          <w:trHeight w:val="1333"/>
        </w:trPr>
        <w:tc>
          <w:tcPr>
            <w:tcW w:w="1646" w:type="dxa"/>
            <w:vMerge w:val="restart"/>
            <w:vAlign w:val="center"/>
          </w:tcPr>
          <w:p w14:paraId="128A9551" w14:textId="77777777" w:rsidR="00012A89" w:rsidRDefault="00012A89" w:rsidP="00012A89">
            <w:pPr>
              <w:jc w:val="center"/>
            </w:pPr>
            <w:r>
              <w:t>Premium</w:t>
            </w:r>
          </w:p>
        </w:tc>
        <w:tc>
          <w:tcPr>
            <w:tcW w:w="3624" w:type="dxa"/>
            <w:vMerge w:val="restart"/>
            <w:vAlign w:val="center"/>
          </w:tcPr>
          <w:p w14:paraId="698F0683" w14:textId="13230179" w:rsidR="00012A89" w:rsidRPr="00012A89" w:rsidRDefault="00012A89" w:rsidP="00012A89">
            <w:pPr>
              <w:jc w:val="center"/>
              <w:rPr>
                <w:rFonts w:ascii="Cambria" w:eastAsia="Times New Roman" w:hAnsi="Cambria" w:cs="Times New Roman"/>
                <w:b/>
                <w:bCs/>
                <w:color w:val="000000"/>
                <w:sz w:val="20"/>
                <w:szCs w:val="20"/>
              </w:rPr>
            </w:pPr>
            <w:r w:rsidRPr="00012A89">
              <w:rPr>
                <w:rFonts w:ascii="Cambria" w:eastAsia="Times New Roman" w:hAnsi="Cambria" w:cs="Times New Roman"/>
                <w:b/>
                <w:bCs/>
                <w:color w:val="000000"/>
                <w:sz w:val="20"/>
                <w:szCs w:val="20"/>
              </w:rPr>
              <w:t xml:space="preserve">Users </w:t>
            </w:r>
            <w:r w:rsidR="008C3D50">
              <w:rPr>
                <w:rFonts w:ascii="Cambria" w:eastAsia="Times New Roman" w:hAnsi="Cambria" w:cs="Times New Roman"/>
                <w:b/>
                <w:bCs/>
                <w:color w:val="000000"/>
                <w:sz w:val="20"/>
                <w:szCs w:val="20"/>
              </w:rPr>
              <w:t>can</w:t>
            </w:r>
            <w:r w:rsidRPr="00012A89">
              <w:rPr>
                <w:rFonts w:ascii="Cambria" w:eastAsia="Times New Roman" w:hAnsi="Cambria" w:cs="Times New Roman"/>
                <w:b/>
                <w:bCs/>
                <w:color w:val="000000"/>
                <w:sz w:val="20"/>
                <w:szCs w:val="20"/>
              </w:rPr>
              <w:t xml:space="preserve"> either leverage their DS Logon Premium credential </w:t>
            </w:r>
            <w:r w:rsidR="008C3D50">
              <w:rPr>
                <w:rFonts w:ascii="Cambria" w:eastAsia="Times New Roman" w:hAnsi="Cambria" w:cs="Times New Roman"/>
                <w:b/>
                <w:bCs/>
                <w:color w:val="000000"/>
                <w:sz w:val="20"/>
                <w:szCs w:val="20"/>
              </w:rPr>
              <w:t>or</w:t>
            </w:r>
            <w:r w:rsidR="008C3D50">
              <w:rPr>
                <w:rFonts w:ascii="Cambria" w:eastAsia="Times New Roman" w:hAnsi="Cambria" w:cs="Times New Roman"/>
                <w:b/>
                <w:bCs/>
                <w:color w:val="000000"/>
                <w:sz w:val="20"/>
                <w:szCs w:val="20"/>
              </w:rPr>
              <w:br/>
              <w:t>Show a gov’t ID in person that</w:t>
            </w:r>
            <w:r w:rsidRPr="00012A89">
              <w:rPr>
                <w:rFonts w:ascii="Cambria" w:eastAsia="Times New Roman" w:hAnsi="Cambria" w:cs="Times New Roman"/>
                <w:b/>
                <w:bCs/>
                <w:color w:val="000000"/>
                <w:sz w:val="20"/>
                <w:szCs w:val="20"/>
              </w:rPr>
              <w:t xml:space="preserve"> match</w:t>
            </w:r>
            <w:r w:rsidR="008C3D50">
              <w:rPr>
                <w:rFonts w:ascii="Cambria" w:eastAsia="Times New Roman" w:hAnsi="Cambria" w:cs="Times New Roman"/>
                <w:b/>
                <w:bCs/>
                <w:color w:val="000000"/>
                <w:sz w:val="20"/>
                <w:szCs w:val="20"/>
              </w:rPr>
              <w:t>es</w:t>
            </w:r>
            <w:r w:rsidRPr="00012A89">
              <w:rPr>
                <w:rFonts w:ascii="Cambria" w:eastAsia="Times New Roman" w:hAnsi="Cambria" w:cs="Times New Roman"/>
                <w:b/>
                <w:bCs/>
                <w:color w:val="000000"/>
                <w:sz w:val="20"/>
                <w:szCs w:val="20"/>
              </w:rPr>
              <w:t xml:space="preserve"> </w:t>
            </w:r>
            <w:r w:rsidR="008C3D50">
              <w:rPr>
                <w:rFonts w:ascii="Cambria" w:eastAsia="Times New Roman" w:hAnsi="Cambria" w:cs="Times New Roman"/>
                <w:b/>
                <w:bCs/>
                <w:color w:val="000000"/>
                <w:sz w:val="20"/>
                <w:szCs w:val="20"/>
              </w:rPr>
              <w:t xml:space="preserve">an identity in MVI. Additionally, the user must </w:t>
            </w:r>
            <w:r w:rsidRPr="00012A89">
              <w:rPr>
                <w:rFonts w:ascii="Cambria" w:eastAsia="Times New Roman" w:hAnsi="Cambria" w:cs="Times New Roman"/>
                <w:b/>
                <w:bCs/>
                <w:color w:val="000000"/>
                <w:sz w:val="20"/>
                <w:szCs w:val="20"/>
              </w:rPr>
              <w:t>sign a ROI VA form 10-5345a-MHV on paper or electronically</w:t>
            </w:r>
            <w:r w:rsidR="008C3D50">
              <w:rPr>
                <w:rFonts w:ascii="Cambria" w:eastAsia="Times New Roman" w:hAnsi="Cambria" w:cs="Times New Roman"/>
                <w:b/>
                <w:bCs/>
                <w:color w:val="000000"/>
                <w:sz w:val="20"/>
                <w:szCs w:val="20"/>
              </w:rPr>
              <w:t>.</w:t>
            </w:r>
            <w:r w:rsidRPr="00012A89">
              <w:rPr>
                <w:rFonts w:ascii="Cambria" w:eastAsia="Times New Roman" w:hAnsi="Cambria" w:cs="Times New Roman"/>
                <w:b/>
                <w:bCs/>
                <w:color w:val="000000"/>
                <w:sz w:val="20"/>
                <w:szCs w:val="20"/>
              </w:rPr>
              <w:br/>
            </w:r>
            <w:r w:rsidRPr="00012A89">
              <w:rPr>
                <w:rFonts w:ascii="Cambria" w:eastAsia="Times New Roman" w:hAnsi="Cambria" w:cs="Times New Roman"/>
                <w:b/>
                <w:bCs/>
                <w:color w:val="000000"/>
                <w:sz w:val="20"/>
                <w:szCs w:val="20"/>
              </w:rPr>
              <w:br/>
              <w:t xml:space="preserve">The gov’t ID is not checked to see if it is current.  Also, MHV does not record which gov’t ID was used. </w:t>
            </w:r>
          </w:p>
          <w:p w14:paraId="2EF9B15F" w14:textId="77777777" w:rsidR="00012A89" w:rsidRPr="00012A89" w:rsidRDefault="00012A89" w:rsidP="00012A89">
            <w:pPr>
              <w:jc w:val="center"/>
              <w:rPr>
                <w:sz w:val="20"/>
                <w:szCs w:val="20"/>
              </w:rPr>
            </w:pPr>
          </w:p>
        </w:tc>
        <w:tc>
          <w:tcPr>
            <w:tcW w:w="2635" w:type="dxa"/>
            <w:vAlign w:val="center"/>
          </w:tcPr>
          <w:p w14:paraId="3C1664ED" w14:textId="77777777" w:rsidR="005E3281" w:rsidRPr="00131189" w:rsidRDefault="005E3281" w:rsidP="005E3281">
            <w:pPr>
              <w:jc w:val="center"/>
              <w:rPr>
                <w:b/>
                <w:sz w:val="22"/>
                <w:szCs w:val="22"/>
              </w:rPr>
            </w:pPr>
            <w:r w:rsidRPr="00131189">
              <w:rPr>
                <w:b/>
                <w:sz w:val="22"/>
                <w:szCs w:val="22"/>
              </w:rPr>
              <w:t>Conformant</w:t>
            </w:r>
          </w:p>
          <w:p w14:paraId="422AA2A7" w14:textId="77777777" w:rsidR="00012A89" w:rsidRPr="00131189" w:rsidRDefault="00012A89" w:rsidP="005E3281">
            <w:pPr>
              <w:rPr>
                <w:sz w:val="22"/>
                <w:szCs w:val="22"/>
              </w:rPr>
            </w:pPr>
          </w:p>
        </w:tc>
        <w:tc>
          <w:tcPr>
            <w:tcW w:w="2635" w:type="dxa"/>
            <w:vAlign w:val="center"/>
          </w:tcPr>
          <w:p w14:paraId="78AEB03D" w14:textId="77777777" w:rsidR="00334E9A" w:rsidRPr="00131189" w:rsidRDefault="00334E9A" w:rsidP="00334E9A">
            <w:pPr>
              <w:rPr>
                <w:b/>
                <w:sz w:val="22"/>
                <w:szCs w:val="22"/>
              </w:rPr>
            </w:pPr>
            <w:r w:rsidRPr="00131189">
              <w:rPr>
                <w:b/>
                <w:sz w:val="22"/>
                <w:szCs w:val="22"/>
              </w:rPr>
              <w:t>Not Conformant:</w:t>
            </w:r>
          </w:p>
          <w:p w14:paraId="60AC109D" w14:textId="77777777" w:rsidR="00334E9A" w:rsidRPr="00131189" w:rsidRDefault="00334E9A" w:rsidP="00334E9A">
            <w:pPr>
              <w:pStyle w:val="ListParagraph"/>
              <w:numPr>
                <w:ilvl w:val="0"/>
                <w:numId w:val="3"/>
              </w:numPr>
              <w:ind w:left="170" w:hanging="180"/>
              <w:rPr>
                <w:sz w:val="22"/>
                <w:szCs w:val="22"/>
              </w:rPr>
            </w:pPr>
            <w:r w:rsidRPr="00131189">
              <w:rPr>
                <w:sz w:val="22"/>
                <w:szCs w:val="22"/>
              </w:rPr>
              <w:t>No MFA</w:t>
            </w:r>
          </w:p>
          <w:p w14:paraId="44064C00" w14:textId="77777777" w:rsidR="00334E9A" w:rsidRPr="00131189" w:rsidRDefault="00334E9A" w:rsidP="00334E9A">
            <w:pPr>
              <w:pStyle w:val="ListParagraph"/>
              <w:numPr>
                <w:ilvl w:val="0"/>
                <w:numId w:val="3"/>
              </w:numPr>
              <w:ind w:left="170" w:hanging="180"/>
              <w:rPr>
                <w:sz w:val="22"/>
                <w:szCs w:val="22"/>
              </w:rPr>
            </w:pPr>
            <w:r w:rsidRPr="00131189">
              <w:rPr>
                <w:sz w:val="22"/>
                <w:szCs w:val="22"/>
              </w:rPr>
              <w:t>No fraud checks</w:t>
            </w:r>
          </w:p>
          <w:p w14:paraId="409E643B" w14:textId="77777777" w:rsidR="00012A89" w:rsidRPr="00131189" w:rsidRDefault="00334E9A" w:rsidP="00334E9A">
            <w:pPr>
              <w:pStyle w:val="ListParagraph"/>
              <w:numPr>
                <w:ilvl w:val="0"/>
                <w:numId w:val="3"/>
              </w:numPr>
              <w:ind w:left="170" w:hanging="180"/>
              <w:rPr>
                <w:sz w:val="22"/>
                <w:szCs w:val="22"/>
              </w:rPr>
            </w:pPr>
            <w:r w:rsidRPr="00131189">
              <w:rPr>
                <w:sz w:val="22"/>
                <w:szCs w:val="22"/>
              </w:rPr>
              <w:t>No financial/utility account check</w:t>
            </w:r>
          </w:p>
          <w:p w14:paraId="1778092C" w14:textId="77777777" w:rsidR="00334E9A" w:rsidRPr="00131189" w:rsidRDefault="00334E9A" w:rsidP="00334E9A">
            <w:pPr>
              <w:pStyle w:val="ListParagraph"/>
              <w:numPr>
                <w:ilvl w:val="0"/>
                <w:numId w:val="3"/>
              </w:numPr>
              <w:ind w:left="170" w:hanging="180"/>
              <w:rPr>
                <w:sz w:val="22"/>
                <w:szCs w:val="22"/>
              </w:rPr>
            </w:pPr>
            <w:r w:rsidRPr="00131189">
              <w:rPr>
                <w:sz w:val="22"/>
                <w:szCs w:val="22"/>
              </w:rPr>
              <w:t>No address of record verification</w:t>
            </w:r>
          </w:p>
          <w:p w14:paraId="73049960" w14:textId="77777777" w:rsidR="005E3281" w:rsidRPr="00131189" w:rsidRDefault="005E3281" w:rsidP="00334E9A">
            <w:pPr>
              <w:pStyle w:val="ListParagraph"/>
              <w:numPr>
                <w:ilvl w:val="0"/>
                <w:numId w:val="3"/>
              </w:numPr>
              <w:ind w:left="170" w:hanging="180"/>
              <w:rPr>
                <w:sz w:val="22"/>
                <w:szCs w:val="22"/>
              </w:rPr>
            </w:pPr>
            <w:r w:rsidRPr="00131189">
              <w:rPr>
                <w:sz w:val="22"/>
                <w:szCs w:val="22"/>
              </w:rPr>
              <w:t>Not certified to an accreditation body</w:t>
            </w:r>
          </w:p>
        </w:tc>
        <w:tc>
          <w:tcPr>
            <w:tcW w:w="2636" w:type="dxa"/>
            <w:vAlign w:val="center"/>
          </w:tcPr>
          <w:p w14:paraId="127CE127" w14:textId="77777777" w:rsidR="00012A89" w:rsidRPr="00131189" w:rsidRDefault="00334E9A" w:rsidP="00334E9A">
            <w:pPr>
              <w:rPr>
                <w:b/>
                <w:sz w:val="22"/>
                <w:szCs w:val="22"/>
              </w:rPr>
            </w:pPr>
            <w:r w:rsidRPr="00131189">
              <w:rPr>
                <w:b/>
                <w:sz w:val="22"/>
                <w:szCs w:val="22"/>
              </w:rPr>
              <w:t>Not Conformant</w:t>
            </w:r>
            <w:r w:rsidR="00012A89" w:rsidRPr="00131189">
              <w:rPr>
                <w:b/>
                <w:sz w:val="22"/>
                <w:szCs w:val="22"/>
              </w:rPr>
              <w:t>:</w:t>
            </w:r>
          </w:p>
          <w:p w14:paraId="5BD65096" w14:textId="77777777" w:rsidR="00012A89" w:rsidRPr="00131189" w:rsidRDefault="00334E9A" w:rsidP="00334E9A">
            <w:pPr>
              <w:pStyle w:val="ListParagraph"/>
              <w:numPr>
                <w:ilvl w:val="0"/>
                <w:numId w:val="3"/>
              </w:numPr>
              <w:ind w:left="170" w:hanging="180"/>
              <w:rPr>
                <w:sz w:val="22"/>
                <w:szCs w:val="22"/>
              </w:rPr>
            </w:pPr>
            <w:r w:rsidRPr="00131189">
              <w:rPr>
                <w:sz w:val="22"/>
                <w:szCs w:val="22"/>
              </w:rPr>
              <w:t>No MFA</w:t>
            </w:r>
          </w:p>
          <w:p w14:paraId="47DE65E8" w14:textId="77777777" w:rsidR="00334E9A" w:rsidRPr="00131189" w:rsidRDefault="00334E9A" w:rsidP="00334E9A">
            <w:pPr>
              <w:pStyle w:val="ListParagraph"/>
              <w:numPr>
                <w:ilvl w:val="0"/>
                <w:numId w:val="3"/>
              </w:numPr>
              <w:ind w:left="170" w:hanging="180"/>
              <w:rPr>
                <w:sz w:val="22"/>
                <w:szCs w:val="22"/>
              </w:rPr>
            </w:pPr>
            <w:r w:rsidRPr="00131189">
              <w:rPr>
                <w:sz w:val="22"/>
                <w:szCs w:val="22"/>
              </w:rPr>
              <w:t>No fraud checks</w:t>
            </w:r>
          </w:p>
          <w:p w14:paraId="39F83FD6" w14:textId="77777777" w:rsidR="00334E9A" w:rsidRPr="00131189" w:rsidRDefault="00334E9A" w:rsidP="00334E9A">
            <w:pPr>
              <w:pStyle w:val="ListParagraph"/>
              <w:numPr>
                <w:ilvl w:val="0"/>
                <w:numId w:val="3"/>
              </w:numPr>
              <w:ind w:left="170" w:hanging="180"/>
              <w:rPr>
                <w:sz w:val="22"/>
                <w:szCs w:val="22"/>
              </w:rPr>
            </w:pPr>
            <w:r w:rsidRPr="00131189">
              <w:rPr>
                <w:sz w:val="22"/>
                <w:szCs w:val="22"/>
              </w:rPr>
              <w:t>No financial/utility account check</w:t>
            </w:r>
          </w:p>
          <w:p w14:paraId="03B5C452" w14:textId="77777777" w:rsidR="005E3281" w:rsidRPr="00131189" w:rsidRDefault="00334E9A" w:rsidP="00334E9A">
            <w:pPr>
              <w:pStyle w:val="ListParagraph"/>
              <w:numPr>
                <w:ilvl w:val="0"/>
                <w:numId w:val="3"/>
              </w:numPr>
              <w:ind w:left="170" w:hanging="180"/>
              <w:rPr>
                <w:sz w:val="22"/>
                <w:szCs w:val="22"/>
              </w:rPr>
            </w:pPr>
            <w:r w:rsidRPr="00131189">
              <w:rPr>
                <w:sz w:val="22"/>
                <w:szCs w:val="22"/>
              </w:rPr>
              <w:t>No address of record verification</w:t>
            </w:r>
            <w:r w:rsidR="005E3281" w:rsidRPr="00131189">
              <w:rPr>
                <w:sz w:val="22"/>
                <w:szCs w:val="22"/>
              </w:rPr>
              <w:t xml:space="preserve"> </w:t>
            </w:r>
          </w:p>
          <w:p w14:paraId="6F392D84" w14:textId="77777777" w:rsidR="00334E9A" w:rsidRPr="00131189" w:rsidRDefault="005E3281" w:rsidP="00334E9A">
            <w:pPr>
              <w:pStyle w:val="ListParagraph"/>
              <w:numPr>
                <w:ilvl w:val="0"/>
                <w:numId w:val="3"/>
              </w:numPr>
              <w:ind w:left="170" w:hanging="180"/>
              <w:rPr>
                <w:sz w:val="22"/>
                <w:szCs w:val="22"/>
              </w:rPr>
            </w:pPr>
            <w:r w:rsidRPr="00131189">
              <w:rPr>
                <w:sz w:val="22"/>
                <w:szCs w:val="22"/>
              </w:rPr>
              <w:t>Not certified to an accreditation body</w:t>
            </w:r>
          </w:p>
        </w:tc>
      </w:tr>
      <w:tr w:rsidR="00012A89" w14:paraId="06B29568" w14:textId="77777777" w:rsidTr="00012A89">
        <w:trPr>
          <w:trHeight w:val="1511"/>
        </w:trPr>
        <w:tc>
          <w:tcPr>
            <w:tcW w:w="1646" w:type="dxa"/>
            <w:vMerge/>
            <w:vAlign w:val="center"/>
          </w:tcPr>
          <w:p w14:paraId="6F16C0BB" w14:textId="77777777" w:rsidR="00012A89" w:rsidRDefault="00012A89" w:rsidP="00012A89">
            <w:pPr>
              <w:jc w:val="center"/>
            </w:pPr>
          </w:p>
        </w:tc>
        <w:tc>
          <w:tcPr>
            <w:tcW w:w="3624" w:type="dxa"/>
            <w:vMerge/>
            <w:vAlign w:val="center"/>
          </w:tcPr>
          <w:p w14:paraId="56ECA7DD" w14:textId="77777777" w:rsidR="00012A89" w:rsidRPr="00012A89" w:rsidRDefault="00012A89" w:rsidP="00012A89">
            <w:pPr>
              <w:jc w:val="center"/>
              <w:rPr>
                <w:rFonts w:ascii="Cambria" w:eastAsia="Times New Roman" w:hAnsi="Cambria" w:cs="Times New Roman"/>
                <w:b/>
                <w:bCs/>
                <w:color w:val="000000"/>
                <w:sz w:val="20"/>
                <w:szCs w:val="20"/>
              </w:rPr>
            </w:pPr>
          </w:p>
        </w:tc>
        <w:tc>
          <w:tcPr>
            <w:tcW w:w="2635" w:type="dxa"/>
            <w:vAlign w:val="center"/>
          </w:tcPr>
          <w:p w14:paraId="14DD2483" w14:textId="77777777" w:rsidR="00A13814" w:rsidRDefault="00A13814" w:rsidP="00385F49">
            <w:pPr>
              <w:jc w:val="center"/>
              <w:rPr>
                <w:sz w:val="22"/>
                <w:szCs w:val="22"/>
              </w:rPr>
            </w:pPr>
          </w:p>
          <w:p w14:paraId="02CE6A0B" w14:textId="3FB8F8CE" w:rsidR="00A13814" w:rsidRPr="00A13814" w:rsidRDefault="00A13814" w:rsidP="00385F49">
            <w:pPr>
              <w:jc w:val="center"/>
              <w:rPr>
                <w:b/>
                <w:sz w:val="22"/>
                <w:szCs w:val="22"/>
              </w:rPr>
            </w:pPr>
            <w:r w:rsidRPr="00A13814">
              <w:rPr>
                <w:b/>
                <w:sz w:val="22"/>
                <w:szCs w:val="22"/>
              </w:rPr>
              <w:t>Value from MHV Account</w:t>
            </w:r>
            <w:r>
              <w:rPr>
                <w:b/>
                <w:sz w:val="22"/>
                <w:szCs w:val="22"/>
              </w:rPr>
              <w:t>:</w:t>
            </w:r>
          </w:p>
          <w:p w14:paraId="4FF0B2B5" w14:textId="77777777" w:rsidR="00012A89" w:rsidRPr="00131189" w:rsidRDefault="005E3281" w:rsidP="00D1763E">
            <w:pPr>
              <w:rPr>
                <w:sz w:val="22"/>
                <w:szCs w:val="22"/>
              </w:rPr>
            </w:pPr>
            <w:r w:rsidRPr="00131189">
              <w:rPr>
                <w:sz w:val="22"/>
                <w:szCs w:val="22"/>
              </w:rPr>
              <w:t>User information is self-asserted and can be used at LOA1</w:t>
            </w:r>
          </w:p>
        </w:tc>
        <w:tc>
          <w:tcPr>
            <w:tcW w:w="2635" w:type="dxa"/>
            <w:vAlign w:val="center"/>
          </w:tcPr>
          <w:p w14:paraId="135B54AC" w14:textId="7DC00B29" w:rsidR="00A13814" w:rsidRPr="00A13814" w:rsidRDefault="00A13814" w:rsidP="00A13814">
            <w:pPr>
              <w:jc w:val="center"/>
              <w:rPr>
                <w:b/>
                <w:sz w:val="22"/>
                <w:szCs w:val="22"/>
              </w:rPr>
            </w:pPr>
            <w:r w:rsidRPr="00A13814">
              <w:rPr>
                <w:b/>
                <w:sz w:val="22"/>
                <w:szCs w:val="22"/>
              </w:rPr>
              <w:t>Value from MHV Account</w:t>
            </w:r>
            <w:r>
              <w:rPr>
                <w:b/>
                <w:sz w:val="22"/>
                <w:szCs w:val="22"/>
              </w:rPr>
              <w:t>:</w:t>
            </w:r>
          </w:p>
          <w:p w14:paraId="6004B965" w14:textId="77777777" w:rsidR="00012A89" w:rsidRPr="00131189" w:rsidRDefault="00385F49" w:rsidP="005E3281">
            <w:pPr>
              <w:jc w:val="center"/>
              <w:rPr>
                <w:rFonts w:eastAsia="Times New Roman" w:cs="Times New Roman"/>
                <w:bCs/>
                <w:color w:val="000000"/>
                <w:sz w:val="22"/>
                <w:szCs w:val="22"/>
              </w:rPr>
            </w:pPr>
            <w:r w:rsidRPr="00131189">
              <w:rPr>
                <w:rFonts w:eastAsia="Times New Roman" w:cs="Times New Roman"/>
                <w:bCs/>
                <w:color w:val="000000"/>
                <w:sz w:val="22"/>
                <w:szCs w:val="22"/>
              </w:rPr>
              <w:t>Since the user's asserted personal information is not validated to NIST standards, the user's attributes (first, middle and last name, SSN, DOB) can only be used to prefill federally certified verification flows.</w:t>
            </w:r>
          </w:p>
        </w:tc>
        <w:tc>
          <w:tcPr>
            <w:tcW w:w="2636" w:type="dxa"/>
            <w:vAlign w:val="center"/>
          </w:tcPr>
          <w:p w14:paraId="4B791915" w14:textId="20D08B94" w:rsidR="00A13814" w:rsidRPr="00A13814" w:rsidRDefault="00A13814" w:rsidP="00A13814">
            <w:pPr>
              <w:jc w:val="center"/>
              <w:rPr>
                <w:b/>
                <w:sz w:val="22"/>
                <w:szCs w:val="22"/>
              </w:rPr>
            </w:pPr>
            <w:r w:rsidRPr="00A13814">
              <w:rPr>
                <w:b/>
                <w:sz w:val="22"/>
                <w:szCs w:val="22"/>
              </w:rPr>
              <w:t>Value from MHV Account</w:t>
            </w:r>
            <w:r>
              <w:rPr>
                <w:b/>
                <w:sz w:val="22"/>
                <w:szCs w:val="22"/>
              </w:rPr>
              <w:t>:</w:t>
            </w:r>
          </w:p>
          <w:p w14:paraId="30494A42" w14:textId="77777777" w:rsidR="00012A89" w:rsidRPr="00131189" w:rsidRDefault="00385F49" w:rsidP="005E3281">
            <w:pPr>
              <w:jc w:val="center"/>
              <w:rPr>
                <w:rFonts w:eastAsia="Times New Roman" w:cs="Times New Roman"/>
                <w:bCs/>
                <w:color w:val="000000"/>
                <w:sz w:val="22"/>
                <w:szCs w:val="22"/>
              </w:rPr>
            </w:pPr>
            <w:r w:rsidRPr="00131189">
              <w:rPr>
                <w:rFonts w:eastAsia="Times New Roman" w:cs="Times New Roman"/>
                <w:bCs/>
                <w:color w:val="000000"/>
                <w:sz w:val="22"/>
                <w:szCs w:val="22"/>
              </w:rPr>
              <w:t>Since the user's asserted personal information is not validated to NIST standards, the user's attributes (first, middle and last name, SSN, DOB) can only be used to prefill federally certified verification flows.</w:t>
            </w:r>
          </w:p>
        </w:tc>
      </w:tr>
      <w:tr w:rsidR="00646C73" w14:paraId="0E7367E9" w14:textId="77777777" w:rsidTr="00012A89">
        <w:trPr>
          <w:trHeight w:val="1333"/>
        </w:trPr>
        <w:tc>
          <w:tcPr>
            <w:tcW w:w="1646" w:type="dxa"/>
            <w:vMerge/>
            <w:vAlign w:val="center"/>
          </w:tcPr>
          <w:p w14:paraId="0C1A5894" w14:textId="43C6E12B" w:rsidR="00646C73" w:rsidRDefault="00646C73" w:rsidP="00012A89">
            <w:pPr>
              <w:jc w:val="center"/>
            </w:pPr>
          </w:p>
        </w:tc>
        <w:tc>
          <w:tcPr>
            <w:tcW w:w="3624" w:type="dxa"/>
            <w:vMerge/>
            <w:vAlign w:val="center"/>
          </w:tcPr>
          <w:p w14:paraId="69C4D62B" w14:textId="77777777" w:rsidR="00646C73" w:rsidRPr="00012A89" w:rsidRDefault="00646C73" w:rsidP="00012A89">
            <w:pPr>
              <w:jc w:val="center"/>
              <w:rPr>
                <w:rFonts w:ascii="Cambria" w:eastAsia="Times New Roman" w:hAnsi="Cambria" w:cs="Times New Roman"/>
                <w:b/>
                <w:bCs/>
                <w:color w:val="000000"/>
                <w:sz w:val="20"/>
                <w:szCs w:val="20"/>
              </w:rPr>
            </w:pPr>
          </w:p>
        </w:tc>
        <w:tc>
          <w:tcPr>
            <w:tcW w:w="2635" w:type="dxa"/>
            <w:vAlign w:val="center"/>
          </w:tcPr>
          <w:p w14:paraId="3F59167F" w14:textId="42D226DF" w:rsidR="00646C73" w:rsidRPr="00131189" w:rsidRDefault="00C826F2" w:rsidP="00D1763E">
            <w:pPr>
              <w:rPr>
                <w:sz w:val="22"/>
                <w:szCs w:val="22"/>
              </w:rPr>
            </w:pPr>
            <w:r w:rsidRPr="00131189">
              <w:rPr>
                <w:sz w:val="22"/>
                <w:szCs w:val="22"/>
              </w:rPr>
              <w:t>No additional actions required</w:t>
            </w:r>
          </w:p>
        </w:tc>
        <w:tc>
          <w:tcPr>
            <w:tcW w:w="2635" w:type="dxa"/>
            <w:vAlign w:val="center"/>
          </w:tcPr>
          <w:p w14:paraId="57C0EF09" w14:textId="77777777" w:rsidR="00646C73" w:rsidRPr="00131189" w:rsidRDefault="00646C73" w:rsidP="005E3281">
            <w:pPr>
              <w:rPr>
                <w:b/>
                <w:sz w:val="22"/>
                <w:szCs w:val="22"/>
              </w:rPr>
            </w:pPr>
            <w:r w:rsidRPr="00131189">
              <w:rPr>
                <w:b/>
                <w:sz w:val="22"/>
                <w:szCs w:val="22"/>
              </w:rPr>
              <w:t>Required Actions to Align to Standards:</w:t>
            </w:r>
          </w:p>
          <w:p w14:paraId="1F9F1180" w14:textId="150AEA9C" w:rsidR="00646C73" w:rsidRPr="00131189" w:rsidRDefault="00A13814" w:rsidP="005E3281">
            <w:pPr>
              <w:pStyle w:val="ListParagraph"/>
              <w:numPr>
                <w:ilvl w:val="0"/>
                <w:numId w:val="3"/>
              </w:numPr>
              <w:ind w:left="170" w:hanging="180"/>
              <w:rPr>
                <w:sz w:val="22"/>
                <w:szCs w:val="22"/>
              </w:rPr>
            </w:pPr>
            <w:r>
              <w:rPr>
                <w:sz w:val="22"/>
                <w:szCs w:val="22"/>
              </w:rPr>
              <w:t>Complete</w:t>
            </w:r>
            <w:r w:rsidR="00646C73" w:rsidRPr="00131189">
              <w:rPr>
                <w:sz w:val="22"/>
                <w:szCs w:val="22"/>
              </w:rPr>
              <w:t xml:space="preserve"> identity proofing flow with prefilled personal information</w:t>
            </w:r>
          </w:p>
          <w:p w14:paraId="25E5E43E" w14:textId="20E41580" w:rsidR="00646C73" w:rsidRPr="00612C2A" w:rsidRDefault="00646C73" w:rsidP="00B60101">
            <w:pPr>
              <w:pStyle w:val="ListParagraph"/>
              <w:numPr>
                <w:ilvl w:val="0"/>
                <w:numId w:val="3"/>
              </w:numPr>
              <w:ind w:left="170" w:hanging="180"/>
              <w:rPr>
                <w:sz w:val="22"/>
                <w:szCs w:val="22"/>
              </w:rPr>
            </w:pPr>
            <w:r w:rsidRPr="00131189">
              <w:rPr>
                <w:sz w:val="22"/>
                <w:szCs w:val="22"/>
              </w:rPr>
              <w:t>Set</w:t>
            </w:r>
            <w:r w:rsidR="00BE2F24">
              <w:rPr>
                <w:sz w:val="22"/>
                <w:szCs w:val="22"/>
              </w:rPr>
              <w:t xml:space="preserve"> </w:t>
            </w:r>
            <w:r w:rsidRPr="00131189">
              <w:rPr>
                <w:sz w:val="22"/>
                <w:szCs w:val="22"/>
              </w:rPr>
              <w:t>up MFA</w:t>
            </w:r>
          </w:p>
        </w:tc>
        <w:tc>
          <w:tcPr>
            <w:tcW w:w="2636" w:type="dxa"/>
            <w:vAlign w:val="center"/>
          </w:tcPr>
          <w:p w14:paraId="7F71D8F7" w14:textId="77777777" w:rsidR="00646C73" w:rsidRPr="00131189" w:rsidRDefault="00646C73" w:rsidP="00B60101">
            <w:pPr>
              <w:rPr>
                <w:b/>
                <w:sz w:val="22"/>
                <w:szCs w:val="22"/>
              </w:rPr>
            </w:pPr>
            <w:r w:rsidRPr="00131189">
              <w:rPr>
                <w:b/>
                <w:sz w:val="22"/>
                <w:szCs w:val="22"/>
              </w:rPr>
              <w:t>Required Actions to Align to Standards:</w:t>
            </w:r>
          </w:p>
          <w:p w14:paraId="4D9D6FA5" w14:textId="7EACE820" w:rsidR="00646C73" w:rsidRPr="00131189" w:rsidRDefault="00A13814" w:rsidP="00646C73">
            <w:pPr>
              <w:pStyle w:val="ListParagraph"/>
              <w:numPr>
                <w:ilvl w:val="0"/>
                <w:numId w:val="3"/>
              </w:numPr>
              <w:ind w:left="170" w:hanging="180"/>
              <w:rPr>
                <w:sz w:val="22"/>
                <w:szCs w:val="22"/>
              </w:rPr>
            </w:pPr>
            <w:r>
              <w:rPr>
                <w:sz w:val="22"/>
                <w:szCs w:val="22"/>
              </w:rPr>
              <w:t>Complete</w:t>
            </w:r>
            <w:r w:rsidR="00646C73" w:rsidRPr="00131189">
              <w:rPr>
                <w:sz w:val="22"/>
                <w:szCs w:val="22"/>
              </w:rPr>
              <w:t xml:space="preserve"> identity proofing flow with prefilled personal information</w:t>
            </w:r>
          </w:p>
          <w:p w14:paraId="08325855" w14:textId="6F21C4F8" w:rsidR="00646C73" w:rsidRPr="00612C2A" w:rsidRDefault="00646C73" w:rsidP="00B60101">
            <w:pPr>
              <w:pStyle w:val="ListParagraph"/>
              <w:numPr>
                <w:ilvl w:val="0"/>
                <w:numId w:val="3"/>
              </w:numPr>
              <w:ind w:left="170" w:hanging="180"/>
              <w:rPr>
                <w:sz w:val="22"/>
                <w:szCs w:val="22"/>
              </w:rPr>
            </w:pPr>
            <w:r w:rsidRPr="00131189">
              <w:rPr>
                <w:sz w:val="22"/>
                <w:szCs w:val="22"/>
              </w:rPr>
              <w:t>Set</w:t>
            </w:r>
            <w:r w:rsidR="00BE2F24">
              <w:rPr>
                <w:sz w:val="22"/>
                <w:szCs w:val="22"/>
              </w:rPr>
              <w:t xml:space="preserve"> </w:t>
            </w:r>
            <w:r w:rsidRPr="00131189">
              <w:rPr>
                <w:sz w:val="22"/>
                <w:szCs w:val="22"/>
              </w:rPr>
              <w:t>up MFA</w:t>
            </w:r>
          </w:p>
        </w:tc>
      </w:tr>
      <w:tr w:rsidR="00C826F2" w14:paraId="1CF435AB" w14:textId="77777777" w:rsidTr="00057641">
        <w:trPr>
          <w:trHeight w:val="502"/>
        </w:trPr>
        <w:tc>
          <w:tcPr>
            <w:tcW w:w="1646" w:type="dxa"/>
            <w:vMerge w:val="restart"/>
            <w:vAlign w:val="center"/>
          </w:tcPr>
          <w:p w14:paraId="7C65FD81" w14:textId="6CB8BDF9" w:rsidR="00C826F2" w:rsidRDefault="00A56569" w:rsidP="00A56569">
            <w:r>
              <w:lastRenderedPageBreak/>
              <w:t xml:space="preserve">    Adva</w:t>
            </w:r>
            <w:r w:rsidR="00C826F2">
              <w:t>nced</w:t>
            </w:r>
          </w:p>
        </w:tc>
        <w:tc>
          <w:tcPr>
            <w:tcW w:w="3624" w:type="dxa"/>
            <w:vMerge w:val="restart"/>
          </w:tcPr>
          <w:p w14:paraId="682EA9D0" w14:textId="77777777" w:rsidR="00131189" w:rsidRDefault="00131189" w:rsidP="00012A89">
            <w:pPr>
              <w:rPr>
                <w:rFonts w:ascii="Cambria" w:eastAsia="Times New Roman" w:hAnsi="Cambria" w:cs="Times New Roman"/>
                <w:b/>
                <w:bCs/>
                <w:color w:val="000000"/>
                <w:sz w:val="20"/>
                <w:szCs w:val="20"/>
              </w:rPr>
            </w:pPr>
          </w:p>
          <w:p w14:paraId="613591F6" w14:textId="77777777" w:rsidR="00131189" w:rsidRDefault="00131189" w:rsidP="00012A89">
            <w:pPr>
              <w:rPr>
                <w:rFonts w:ascii="Cambria" w:eastAsia="Times New Roman" w:hAnsi="Cambria" w:cs="Times New Roman"/>
                <w:b/>
                <w:bCs/>
                <w:color w:val="000000"/>
                <w:sz w:val="20"/>
                <w:szCs w:val="20"/>
              </w:rPr>
            </w:pPr>
          </w:p>
          <w:p w14:paraId="5F2D7ECE" w14:textId="77777777" w:rsidR="00131189" w:rsidRDefault="00131189" w:rsidP="00012A89">
            <w:pPr>
              <w:rPr>
                <w:rFonts w:ascii="Cambria" w:eastAsia="Times New Roman" w:hAnsi="Cambria" w:cs="Times New Roman"/>
                <w:b/>
                <w:bCs/>
                <w:color w:val="000000"/>
                <w:sz w:val="20"/>
                <w:szCs w:val="20"/>
              </w:rPr>
            </w:pPr>
          </w:p>
          <w:p w14:paraId="6F668903" w14:textId="77777777" w:rsidR="00131189" w:rsidRDefault="00131189" w:rsidP="00012A89">
            <w:pPr>
              <w:rPr>
                <w:rFonts w:ascii="Cambria" w:eastAsia="Times New Roman" w:hAnsi="Cambria" w:cs="Times New Roman"/>
                <w:b/>
                <w:bCs/>
                <w:color w:val="000000"/>
                <w:sz w:val="20"/>
                <w:szCs w:val="20"/>
              </w:rPr>
            </w:pPr>
          </w:p>
          <w:p w14:paraId="4BA332AC" w14:textId="77777777" w:rsidR="00131189" w:rsidRDefault="00131189" w:rsidP="00012A89">
            <w:pPr>
              <w:rPr>
                <w:rFonts w:ascii="Cambria" w:eastAsia="Times New Roman" w:hAnsi="Cambria" w:cs="Times New Roman"/>
                <w:b/>
                <w:bCs/>
                <w:color w:val="000000"/>
                <w:sz w:val="20"/>
                <w:szCs w:val="20"/>
              </w:rPr>
            </w:pPr>
          </w:p>
          <w:p w14:paraId="4EDBD09E" w14:textId="77777777" w:rsidR="00131189" w:rsidRDefault="00131189" w:rsidP="00012A89">
            <w:pPr>
              <w:rPr>
                <w:rFonts w:ascii="Cambria" w:eastAsia="Times New Roman" w:hAnsi="Cambria" w:cs="Times New Roman"/>
                <w:b/>
                <w:bCs/>
                <w:color w:val="000000"/>
                <w:sz w:val="20"/>
                <w:szCs w:val="20"/>
              </w:rPr>
            </w:pPr>
          </w:p>
          <w:p w14:paraId="61DF18F6" w14:textId="77777777" w:rsidR="00131189" w:rsidRDefault="00131189" w:rsidP="00012A89">
            <w:pPr>
              <w:rPr>
                <w:rFonts w:ascii="Cambria" w:eastAsia="Times New Roman" w:hAnsi="Cambria" w:cs="Times New Roman"/>
                <w:b/>
                <w:bCs/>
                <w:color w:val="000000"/>
                <w:sz w:val="20"/>
                <w:szCs w:val="20"/>
              </w:rPr>
            </w:pPr>
          </w:p>
          <w:p w14:paraId="46CD6DDB" w14:textId="77777777" w:rsidR="00131189" w:rsidRDefault="00131189" w:rsidP="00012A89">
            <w:pPr>
              <w:rPr>
                <w:rFonts w:ascii="Cambria" w:eastAsia="Times New Roman" w:hAnsi="Cambria" w:cs="Times New Roman"/>
                <w:b/>
                <w:bCs/>
                <w:color w:val="000000"/>
                <w:sz w:val="20"/>
                <w:szCs w:val="20"/>
              </w:rPr>
            </w:pPr>
          </w:p>
          <w:p w14:paraId="6FBB2FFA" w14:textId="23E5A9BA" w:rsidR="00C826F2" w:rsidRPr="00012A89" w:rsidRDefault="00597B46" w:rsidP="00012A89">
            <w:pP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The user’s</w:t>
            </w:r>
            <w:r w:rsidR="00C826F2" w:rsidRPr="00012A89">
              <w:rPr>
                <w:rFonts w:ascii="Cambria" w:eastAsia="Times New Roman" w:hAnsi="Cambria" w:cs="Times New Roman"/>
                <w:b/>
                <w:bCs/>
                <w:color w:val="000000"/>
                <w:sz w:val="20"/>
                <w:szCs w:val="20"/>
              </w:rPr>
              <w:t xml:space="preserve"> </w:t>
            </w:r>
            <w:r>
              <w:rPr>
                <w:rFonts w:ascii="Cambria" w:eastAsia="Times New Roman" w:hAnsi="Cambria" w:cs="Times New Roman"/>
                <w:b/>
                <w:bCs/>
                <w:color w:val="000000"/>
                <w:sz w:val="20"/>
                <w:szCs w:val="20"/>
              </w:rPr>
              <w:t>personal information in the MHV account is ma</w:t>
            </w:r>
            <w:r w:rsidR="00FE791A">
              <w:rPr>
                <w:rFonts w:ascii="Cambria" w:eastAsia="Times New Roman" w:hAnsi="Cambria" w:cs="Times New Roman"/>
                <w:b/>
                <w:bCs/>
                <w:color w:val="000000"/>
                <w:sz w:val="20"/>
                <w:szCs w:val="20"/>
              </w:rPr>
              <w:t>tched to an identity</w:t>
            </w:r>
            <w:r w:rsidR="00C826F2" w:rsidRPr="00012A89">
              <w:rPr>
                <w:rFonts w:ascii="Cambria" w:eastAsia="Times New Roman" w:hAnsi="Cambria" w:cs="Times New Roman"/>
                <w:b/>
                <w:bCs/>
                <w:color w:val="000000"/>
                <w:sz w:val="20"/>
                <w:szCs w:val="20"/>
              </w:rPr>
              <w:t xml:space="preserve"> in MVI (first, middle and last name, SSN, DOB, Gender)</w:t>
            </w:r>
            <w:r>
              <w:rPr>
                <w:rFonts w:ascii="Cambria" w:eastAsia="Times New Roman" w:hAnsi="Cambria" w:cs="Times New Roman"/>
                <w:b/>
                <w:bCs/>
                <w:color w:val="000000"/>
                <w:sz w:val="20"/>
                <w:szCs w:val="20"/>
              </w:rPr>
              <w:t>. The match uses</w:t>
            </w:r>
            <w:r w:rsidR="00C826F2" w:rsidRPr="00012A89">
              <w:rPr>
                <w:rFonts w:ascii="Cambria" w:eastAsia="Times New Roman" w:hAnsi="Cambria" w:cs="Times New Roman"/>
                <w:b/>
                <w:bCs/>
                <w:color w:val="000000"/>
                <w:sz w:val="20"/>
                <w:szCs w:val="20"/>
              </w:rPr>
              <w:t xml:space="preserve"> a scoring algorithm, not a character by character match. Once matched</w:t>
            </w:r>
            <w:r>
              <w:rPr>
                <w:rFonts w:ascii="Cambria" w:eastAsia="Times New Roman" w:hAnsi="Cambria" w:cs="Times New Roman"/>
                <w:b/>
                <w:bCs/>
                <w:color w:val="000000"/>
                <w:sz w:val="20"/>
                <w:szCs w:val="20"/>
              </w:rPr>
              <w:t>,</w:t>
            </w:r>
            <w:r w:rsidR="00C826F2" w:rsidRPr="00012A89">
              <w:rPr>
                <w:rFonts w:ascii="Cambria" w:eastAsia="Times New Roman" w:hAnsi="Cambria" w:cs="Times New Roman"/>
                <w:b/>
                <w:bCs/>
                <w:color w:val="000000"/>
                <w:sz w:val="20"/>
                <w:szCs w:val="20"/>
              </w:rPr>
              <w:t xml:space="preserve"> user</w:t>
            </w:r>
            <w:r>
              <w:rPr>
                <w:rFonts w:ascii="Cambria" w:eastAsia="Times New Roman" w:hAnsi="Cambria" w:cs="Times New Roman"/>
                <w:b/>
                <w:bCs/>
                <w:color w:val="000000"/>
                <w:sz w:val="20"/>
                <w:szCs w:val="20"/>
              </w:rPr>
              <w:t xml:space="preserve">s cannot modify personal information in the MHV account.  Personal information is </w:t>
            </w:r>
            <w:r w:rsidR="00C826F2" w:rsidRPr="00012A89">
              <w:rPr>
                <w:rFonts w:ascii="Cambria" w:eastAsia="Times New Roman" w:hAnsi="Cambria" w:cs="Times New Roman"/>
                <w:b/>
                <w:bCs/>
                <w:color w:val="000000"/>
                <w:sz w:val="20"/>
                <w:szCs w:val="20"/>
              </w:rPr>
              <w:t xml:space="preserve">updated by </w:t>
            </w:r>
            <w:r>
              <w:rPr>
                <w:rFonts w:ascii="Cambria" w:eastAsia="Times New Roman" w:hAnsi="Cambria" w:cs="Times New Roman"/>
                <w:b/>
                <w:bCs/>
                <w:color w:val="000000"/>
                <w:sz w:val="20"/>
                <w:szCs w:val="20"/>
              </w:rPr>
              <w:t xml:space="preserve">MVI when users complete an information </w:t>
            </w:r>
            <w:r w:rsidR="00C826F2" w:rsidRPr="00012A89">
              <w:rPr>
                <w:rFonts w:ascii="Cambria" w:eastAsia="Times New Roman" w:hAnsi="Cambria" w:cs="Times New Roman"/>
                <w:b/>
                <w:bCs/>
                <w:color w:val="000000"/>
                <w:sz w:val="20"/>
                <w:szCs w:val="20"/>
              </w:rPr>
              <w:t xml:space="preserve">change process.   </w:t>
            </w:r>
          </w:p>
          <w:p w14:paraId="094C306E" w14:textId="77777777" w:rsidR="00C826F2" w:rsidRDefault="00C826F2">
            <w:pPr>
              <w:rPr>
                <w:sz w:val="20"/>
                <w:szCs w:val="20"/>
              </w:rPr>
            </w:pPr>
          </w:p>
          <w:p w14:paraId="4AEAB158" w14:textId="77777777" w:rsidR="00A56569" w:rsidRDefault="00A56569">
            <w:pPr>
              <w:rPr>
                <w:sz w:val="20"/>
                <w:szCs w:val="20"/>
              </w:rPr>
            </w:pPr>
          </w:p>
          <w:p w14:paraId="28A25E74" w14:textId="77777777" w:rsidR="00A56569" w:rsidRDefault="00A56569">
            <w:pPr>
              <w:rPr>
                <w:sz w:val="20"/>
                <w:szCs w:val="20"/>
              </w:rPr>
            </w:pPr>
          </w:p>
          <w:p w14:paraId="780E47AD" w14:textId="77777777" w:rsidR="00A56569" w:rsidRDefault="00A56569">
            <w:pPr>
              <w:rPr>
                <w:sz w:val="20"/>
                <w:szCs w:val="20"/>
              </w:rPr>
            </w:pPr>
          </w:p>
          <w:p w14:paraId="56E0B93F" w14:textId="77777777" w:rsidR="00A56569" w:rsidRDefault="00A56569">
            <w:pPr>
              <w:rPr>
                <w:sz w:val="20"/>
                <w:szCs w:val="20"/>
              </w:rPr>
            </w:pPr>
          </w:p>
          <w:p w14:paraId="062F9A67" w14:textId="77777777" w:rsidR="00A56569" w:rsidRDefault="00A56569">
            <w:pPr>
              <w:rPr>
                <w:sz w:val="20"/>
                <w:szCs w:val="20"/>
              </w:rPr>
            </w:pPr>
          </w:p>
          <w:p w14:paraId="6B432633" w14:textId="77777777" w:rsidR="00A56569" w:rsidRDefault="00A56569">
            <w:pPr>
              <w:rPr>
                <w:sz w:val="20"/>
                <w:szCs w:val="20"/>
              </w:rPr>
            </w:pPr>
          </w:p>
          <w:p w14:paraId="0A1D68FE" w14:textId="77777777" w:rsidR="00A56569" w:rsidRDefault="00A56569">
            <w:pPr>
              <w:rPr>
                <w:sz w:val="20"/>
                <w:szCs w:val="20"/>
              </w:rPr>
            </w:pPr>
          </w:p>
          <w:p w14:paraId="2551927F" w14:textId="77777777" w:rsidR="00A56569" w:rsidRDefault="00A56569">
            <w:pPr>
              <w:rPr>
                <w:sz w:val="20"/>
                <w:szCs w:val="20"/>
              </w:rPr>
            </w:pPr>
          </w:p>
          <w:p w14:paraId="456DCAC8" w14:textId="77777777" w:rsidR="00A56569" w:rsidRDefault="00A56569">
            <w:pPr>
              <w:rPr>
                <w:sz w:val="20"/>
                <w:szCs w:val="20"/>
              </w:rPr>
            </w:pPr>
          </w:p>
          <w:p w14:paraId="200940C9" w14:textId="77777777" w:rsidR="00A56569" w:rsidRDefault="00A56569">
            <w:pPr>
              <w:rPr>
                <w:sz w:val="20"/>
                <w:szCs w:val="20"/>
              </w:rPr>
            </w:pPr>
          </w:p>
          <w:p w14:paraId="1E07289A" w14:textId="77777777" w:rsidR="00A56569" w:rsidRDefault="00A56569">
            <w:pPr>
              <w:rPr>
                <w:sz w:val="20"/>
                <w:szCs w:val="20"/>
              </w:rPr>
            </w:pPr>
          </w:p>
          <w:p w14:paraId="13AD5DA9" w14:textId="77777777" w:rsidR="00A56569" w:rsidRDefault="00A56569">
            <w:pPr>
              <w:rPr>
                <w:sz w:val="20"/>
                <w:szCs w:val="20"/>
              </w:rPr>
            </w:pPr>
          </w:p>
          <w:p w14:paraId="7CEEDB55" w14:textId="77777777" w:rsidR="00A56569" w:rsidRDefault="00A56569">
            <w:pPr>
              <w:rPr>
                <w:sz w:val="20"/>
                <w:szCs w:val="20"/>
              </w:rPr>
            </w:pPr>
          </w:p>
          <w:p w14:paraId="72613BE5" w14:textId="77777777" w:rsidR="00A56569" w:rsidRDefault="00A56569">
            <w:pPr>
              <w:rPr>
                <w:sz w:val="20"/>
                <w:szCs w:val="20"/>
              </w:rPr>
            </w:pPr>
          </w:p>
          <w:p w14:paraId="7B2C7C3C" w14:textId="77777777" w:rsidR="00A56569" w:rsidRPr="00012A89" w:rsidRDefault="00A56569">
            <w:pPr>
              <w:rPr>
                <w:sz w:val="20"/>
                <w:szCs w:val="20"/>
              </w:rPr>
            </w:pPr>
          </w:p>
        </w:tc>
        <w:tc>
          <w:tcPr>
            <w:tcW w:w="2635" w:type="dxa"/>
            <w:vAlign w:val="center"/>
          </w:tcPr>
          <w:p w14:paraId="77576954" w14:textId="77777777" w:rsidR="00C826F2" w:rsidRPr="00131189" w:rsidRDefault="00C826F2" w:rsidP="00B60101">
            <w:pPr>
              <w:jc w:val="center"/>
              <w:rPr>
                <w:b/>
                <w:sz w:val="22"/>
                <w:szCs w:val="22"/>
              </w:rPr>
            </w:pPr>
            <w:r w:rsidRPr="00131189">
              <w:rPr>
                <w:b/>
                <w:sz w:val="22"/>
                <w:szCs w:val="22"/>
              </w:rPr>
              <w:t>Conformant</w:t>
            </w:r>
          </w:p>
          <w:p w14:paraId="728E80D0" w14:textId="77777777" w:rsidR="00C826F2" w:rsidRPr="00131189" w:rsidRDefault="00C826F2">
            <w:pPr>
              <w:rPr>
                <w:sz w:val="22"/>
                <w:szCs w:val="22"/>
              </w:rPr>
            </w:pPr>
          </w:p>
        </w:tc>
        <w:tc>
          <w:tcPr>
            <w:tcW w:w="2635" w:type="dxa"/>
            <w:vAlign w:val="center"/>
          </w:tcPr>
          <w:p w14:paraId="6F70B951" w14:textId="77777777" w:rsidR="00C826F2" w:rsidRPr="00131189" w:rsidRDefault="00C826F2" w:rsidP="00B60101">
            <w:pPr>
              <w:rPr>
                <w:b/>
                <w:sz w:val="22"/>
                <w:szCs w:val="22"/>
              </w:rPr>
            </w:pPr>
            <w:r w:rsidRPr="00131189">
              <w:rPr>
                <w:b/>
                <w:sz w:val="22"/>
                <w:szCs w:val="22"/>
              </w:rPr>
              <w:t>Not Conformant:</w:t>
            </w:r>
          </w:p>
          <w:p w14:paraId="528257BA"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MFA</w:t>
            </w:r>
          </w:p>
          <w:p w14:paraId="6D6C6BC9"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fraud checks</w:t>
            </w:r>
          </w:p>
          <w:p w14:paraId="736FE977"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financial/utility account check</w:t>
            </w:r>
          </w:p>
          <w:p w14:paraId="275C665B"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address of record verification</w:t>
            </w:r>
          </w:p>
          <w:p w14:paraId="369A783B" w14:textId="77777777" w:rsidR="00C826F2" w:rsidRDefault="00C826F2">
            <w:pPr>
              <w:rPr>
                <w:sz w:val="22"/>
                <w:szCs w:val="22"/>
              </w:rPr>
            </w:pPr>
            <w:r w:rsidRPr="00131189">
              <w:rPr>
                <w:sz w:val="22"/>
                <w:szCs w:val="22"/>
              </w:rPr>
              <w:t>Not certified to an accreditation body</w:t>
            </w:r>
          </w:p>
          <w:p w14:paraId="5FF09A9B" w14:textId="1ECF68BC" w:rsidR="00A56569" w:rsidRPr="00131189" w:rsidRDefault="00A56569">
            <w:pPr>
              <w:rPr>
                <w:sz w:val="22"/>
                <w:szCs w:val="22"/>
              </w:rPr>
            </w:pPr>
          </w:p>
        </w:tc>
        <w:tc>
          <w:tcPr>
            <w:tcW w:w="2636" w:type="dxa"/>
            <w:vAlign w:val="center"/>
          </w:tcPr>
          <w:p w14:paraId="15F1A634" w14:textId="77777777" w:rsidR="00C826F2" w:rsidRPr="00131189" w:rsidRDefault="00C826F2" w:rsidP="00B60101">
            <w:pPr>
              <w:rPr>
                <w:b/>
                <w:sz w:val="22"/>
                <w:szCs w:val="22"/>
              </w:rPr>
            </w:pPr>
            <w:r w:rsidRPr="00131189">
              <w:rPr>
                <w:b/>
                <w:sz w:val="22"/>
                <w:szCs w:val="22"/>
              </w:rPr>
              <w:t>Not Conformant:</w:t>
            </w:r>
          </w:p>
          <w:p w14:paraId="7281CB51"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MFA</w:t>
            </w:r>
          </w:p>
          <w:p w14:paraId="7861C5A1"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fraud checks</w:t>
            </w:r>
          </w:p>
          <w:p w14:paraId="59E79E35"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financial/utility account check</w:t>
            </w:r>
          </w:p>
          <w:p w14:paraId="25AD46AD" w14:textId="77777777" w:rsidR="00C826F2" w:rsidRPr="00131189" w:rsidRDefault="00C826F2" w:rsidP="00B60101">
            <w:pPr>
              <w:pStyle w:val="ListParagraph"/>
              <w:numPr>
                <w:ilvl w:val="0"/>
                <w:numId w:val="3"/>
              </w:numPr>
              <w:ind w:left="170" w:hanging="180"/>
              <w:rPr>
                <w:sz w:val="22"/>
                <w:szCs w:val="22"/>
              </w:rPr>
            </w:pPr>
            <w:r w:rsidRPr="00131189">
              <w:rPr>
                <w:sz w:val="22"/>
                <w:szCs w:val="22"/>
              </w:rPr>
              <w:t xml:space="preserve">No address of record verification </w:t>
            </w:r>
          </w:p>
          <w:p w14:paraId="5F033A5C" w14:textId="77777777" w:rsidR="00C826F2" w:rsidRDefault="00C826F2">
            <w:pPr>
              <w:rPr>
                <w:sz w:val="22"/>
                <w:szCs w:val="22"/>
              </w:rPr>
            </w:pPr>
            <w:r w:rsidRPr="00131189">
              <w:rPr>
                <w:sz w:val="22"/>
                <w:szCs w:val="22"/>
              </w:rPr>
              <w:t>Not certified to an accreditation body</w:t>
            </w:r>
          </w:p>
          <w:p w14:paraId="2442423F" w14:textId="037D1226" w:rsidR="00A56569" w:rsidRPr="00131189" w:rsidRDefault="00A56569">
            <w:pPr>
              <w:rPr>
                <w:sz w:val="22"/>
                <w:szCs w:val="22"/>
              </w:rPr>
            </w:pPr>
          </w:p>
        </w:tc>
      </w:tr>
      <w:tr w:rsidR="00D1763E" w14:paraId="7F735123" w14:textId="77777777" w:rsidTr="00057641">
        <w:trPr>
          <w:trHeight w:val="501"/>
        </w:trPr>
        <w:tc>
          <w:tcPr>
            <w:tcW w:w="1646" w:type="dxa"/>
            <w:vMerge/>
            <w:vAlign w:val="center"/>
          </w:tcPr>
          <w:p w14:paraId="35859FDB" w14:textId="77777777" w:rsidR="00D1763E" w:rsidRDefault="00D1763E" w:rsidP="00012A89">
            <w:pPr>
              <w:jc w:val="center"/>
            </w:pPr>
          </w:p>
        </w:tc>
        <w:tc>
          <w:tcPr>
            <w:tcW w:w="3624" w:type="dxa"/>
            <w:vMerge/>
          </w:tcPr>
          <w:p w14:paraId="6252634E" w14:textId="77777777" w:rsidR="00D1763E" w:rsidRPr="00012A89" w:rsidRDefault="00D1763E" w:rsidP="00012A89">
            <w:pPr>
              <w:rPr>
                <w:rFonts w:ascii="Cambria" w:eastAsia="Times New Roman" w:hAnsi="Cambria" w:cs="Times New Roman"/>
                <w:b/>
                <w:bCs/>
                <w:color w:val="000000"/>
                <w:sz w:val="20"/>
                <w:szCs w:val="20"/>
              </w:rPr>
            </w:pPr>
          </w:p>
        </w:tc>
        <w:tc>
          <w:tcPr>
            <w:tcW w:w="2635" w:type="dxa"/>
            <w:vAlign w:val="center"/>
          </w:tcPr>
          <w:p w14:paraId="039BE82E" w14:textId="77777777" w:rsidR="00D1763E" w:rsidRDefault="00D1763E" w:rsidP="00B60101">
            <w:pPr>
              <w:jc w:val="center"/>
              <w:rPr>
                <w:sz w:val="22"/>
                <w:szCs w:val="22"/>
              </w:rPr>
            </w:pPr>
          </w:p>
          <w:p w14:paraId="0F26EFC6" w14:textId="77777777" w:rsidR="00D1763E" w:rsidRPr="00A13814" w:rsidRDefault="00D1763E" w:rsidP="00B60101">
            <w:pPr>
              <w:jc w:val="center"/>
              <w:rPr>
                <w:b/>
                <w:sz w:val="22"/>
                <w:szCs w:val="22"/>
              </w:rPr>
            </w:pPr>
            <w:r w:rsidRPr="00A13814">
              <w:rPr>
                <w:b/>
                <w:sz w:val="22"/>
                <w:szCs w:val="22"/>
              </w:rPr>
              <w:t>Value from MHV Account</w:t>
            </w:r>
            <w:r>
              <w:rPr>
                <w:b/>
                <w:sz w:val="22"/>
                <w:szCs w:val="22"/>
              </w:rPr>
              <w:t>:</w:t>
            </w:r>
          </w:p>
          <w:p w14:paraId="5EB644C8" w14:textId="63C94835" w:rsidR="00D1763E" w:rsidRPr="00131189" w:rsidRDefault="00D1763E">
            <w:pPr>
              <w:rPr>
                <w:sz w:val="22"/>
                <w:szCs w:val="22"/>
              </w:rPr>
            </w:pPr>
            <w:r w:rsidRPr="00131189">
              <w:rPr>
                <w:sz w:val="22"/>
                <w:szCs w:val="22"/>
              </w:rPr>
              <w:t>User information is self-asserted and can be used at LOA1</w:t>
            </w:r>
          </w:p>
        </w:tc>
        <w:tc>
          <w:tcPr>
            <w:tcW w:w="2635" w:type="dxa"/>
            <w:vAlign w:val="center"/>
          </w:tcPr>
          <w:p w14:paraId="36A646B7" w14:textId="77777777" w:rsidR="00D1763E" w:rsidRPr="00A13814" w:rsidRDefault="00D1763E" w:rsidP="00B60101">
            <w:pPr>
              <w:jc w:val="center"/>
              <w:rPr>
                <w:b/>
                <w:sz w:val="22"/>
                <w:szCs w:val="22"/>
              </w:rPr>
            </w:pPr>
            <w:r w:rsidRPr="00A13814">
              <w:rPr>
                <w:b/>
                <w:sz w:val="22"/>
                <w:szCs w:val="22"/>
              </w:rPr>
              <w:t>Value from MHV Account</w:t>
            </w:r>
            <w:r>
              <w:rPr>
                <w:b/>
                <w:sz w:val="22"/>
                <w:szCs w:val="22"/>
              </w:rPr>
              <w:t>:</w:t>
            </w:r>
          </w:p>
          <w:p w14:paraId="19E2CDD7" w14:textId="77777777" w:rsidR="00D1763E" w:rsidRDefault="00D1763E">
            <w:pPr>
              <w:rPr>
                <w:rFonts w:eastAsia="Times New Roman" w:cs="Times New Roman"/>
                <w:bCs/>
                <w:color w:val="000000"/>
                <w:sz w:val="22"/>
                <w:szCs w:val="22"/>
              </w:rPr>
            </w:pPr>
            <w:r w:rsidRPr="00131189">
              <w:rPr>
                <w:rFonts w:eastAsia="Times New Roman" w:cs="Times New Roman"/>
                <w:bCs/>
                <w:color w:val="000000"/>
                <w:sz w:val="22"/>
                <w:szCs w:val="22"/>
              </w:rPr>
              <w:t>Since the user's asserted personal information is not validated to NIST standards, the user's attributes (first, middle and last name, SSN, DOB) can only be used to prefill federally certified verification flows.</w:t>
            </w:r>
          </w:p>
          <w:p w14:paraId="117994BC" w14:textId="23F3A2A3" w:rsidR="00A56569" w:rsidRPr="00131189" w:rsidRDefault="00A56569">
            <w:pPr>
              <w:rPr>
                <w:sz w:val="22"/>
                <w:szCs w:val="22"/>
              </w:rPr>
            </w:pPr>
          </w:p>
        </w:tc>
        <w:tc>
          <w:tcPr>
            <w:tcW w:w="2636" w:type="dxa"/>
            <w:vAlign w:val="center"/>
          </w:tcPr>
          <w:p w14:paraId="76920D0F" w14:textId="77777777" w:rsidR="00D1763E" w:rsidRPr="00A13814" w:rsidRDefault="00D1763E" w:rsidP="00B60101">
            <w:pPr>
              <w:jc w:val="center"/>
              <w:rPr>
                <w:b/>
                <w:sz w:val="22"/>
                <w:szCs w:val="22"/>
              </w:rPr>
            </w:pPr>
            <w:r w:rsidRPr="00A13814">
              <w:rPr>
                <w:b/>
                <w:sz w:val="22"/>
                <w:szCs w:val="22"/>
              </w:rPr>
              <w:t>Value from MHV Account</w:t>
            </w:r>
            <w:r>
              <w:rPr>
                <w:b/>
                <w:sz w:val="22"/>
                <w:szCs w:val="22"/>
              </w:rPr>
              <w:t>:</w:t>
            </w:r>
          </w:p>
          <w:p w14:paraId="2CFF7298" w14:textId="77777777" w:rsidR="00D1763E" w:rsidRDefault="00D1763E">
            <w:pPr>
              <w:rPr>
                <w:rFonts w:eastAsia="Times New Roman" w:cs="Times New Roman"/>
                <w:bCs/>
                <w:color w:val="000000"/>
                <w:sz w:val="22"/>
                <w:szCs w:val="22"/>
              </w:rPr>
            </w:pPr>
            <w:r w:rsidRPr="00131189">
              <w:rPr>
                <w:rFonts w:eastAsia="Times New Roman" w:cs="Times New Roman"/>
                <w:bCs/>
                <w:color w:val="000000"/>
                <w:sz w:val="22"/>
                <w:szCs w:val="22"/>
              </w:rPr>
              <w:t>Since the user's asserted personal information is not validated to NIST standards, the user's attributes (first, middle and last name, SSN, DOB) can only be used to prefill federally certified verification flows.</w:t>
            </w:r>
          </w:p>
          <w:p w14:paraId="0DB8A3DF" w14:textId="5C0BE159" w:rsidR="00A56569" w:rsidRPr="00131189" w:rsidRDefault="00A56569">
            <w:pPr>
              <w:rPr>
                <w:sz w:val="22"/>
                <w:szCs w:val="22"/>
              </w:rPr>
            </w:pPr>
          </w:p>
        </w:tc>
      </w:tr>
      <w:tr w:rsidR="00C826F2" w14:paraId="3A919959" w14:textId="77777777" w:rsidTr="00057641">
        <w:trPr>
          <w:trHeight w:val="501"/>
        </w:trPr>
        <w:tc>
          <w:tcPr>
            <w:tcW w:w="1646" w:type="dxa"/>
            <w:vMerge/>
            <w:vAlign w:val="center"/>
          </w:tcPr>
          <w:p w14:paraId="05FCB596" w14:textId="77777777" w:rsidR="00C826F2" w:rsidRDefault="00C826F2" w:rsidP="00012A89">
            <w:pPr>
              <w:jc w:val="center"/>
            </w:pPr>
          </w:p>
        </w:tc>
        <w:tc>
          <w:tcPr>
            <w:tcW w:w="3624" w:type="dxa"/>
            <w:vMerge/>
          </w:tcPr>
          <w:p w14:paraId="4ACEF75C" w14:textId="77777777" w:rsidR="00C826F2" w:rsidRPr="00012A89" w:rsidRDefault="00C826F2" w:rsidP="00012A89">
            <w:pPr>
              <w:rPr>
                <w:rFonts w:ascii="Cambria" w:eastAsia="Times New Roman" w:hAnsi="Cambria" w:cs="Times New Roman"/>
                <w:b/>
                <w:bCs/>
                <w:color w:val="000000"/>
                <w:sz w:val="20"/>
                <w:szCs w:val="20"/>
              </w:rPr>
            </w:pPr>
          </w:p>
        </w:tc>
        <w:tc>
          <w:tcPr>
            <w:tcW w:w="2635" w:type="dxa"/>
            <w:vAlign w:val="center"/>
          </w:tcPr>
          <w:p w14:paraId="6BE42F32" w14:textId="581B4D47" w:rsidR="00C826F2" w:rsidRPr="00131189" w:rsidRDefault="00C826F2">
            <w:pPr>
              <w:rPr>
                <w:sz w:val="22"/>
                <w:szCs w:val="22"/>
              </w:rPr>
            </w:pPr>
            <w:r w:rsidRPr="00131189">
              <w:rPr>
                <w:sz w:val="22"/>
                <w:szCs w:val="22"/>
              </w:rPr>
              <w:t>No additional actions required</w:t>
            </w:r>
          </w:p>
        </w:tc>
        <w:tc>
          <w:tcPr>
            <w:tcW w:w="2635" w:type="dxa"/>
            <w:vAlign w:val="center"/>
          </w:tcPr>
          <w:p w14:paraId="2A708039" w14:textId="77777777" w:rsidR="00C826F2" w:rsidRPr="00131189" w:rsidRDefault="00C826F2" w:rsidP="00B60101">
            <w:pPr>
              <w:rPr>
                <w:b/>
                <w:sz w:val="22"/>
                <w:szCs w:val="22"/>
              </w:rPr>
            </w:pPr>
            <w:r w:rsidRPr="00131189">
              <w:rPr>
                <w:b/>
                <w:sz w:val="22"/>
                <w:szCs w:val="22"/>
              </w:rPr>
              <w:t>Required Actions to Align to Standards:</w:t>
            </w:r>
          </w:p>
          <w:p w14:paraId="38F3E5F8" w14:textId="77777777" w:rsidR="00C826F2" w:rsidRPr="00131189" w:rsidRDefault="00C826F2" w:rsidP="00B60101">
            <w:pPr>
              <w:pStyle w:val="ListParagraph"/>
              <w:numPr>
                <w:ilvl w:val="0"/>
                <w:numId w:val="3"/>
              </w:numPr>
              <w:ind w:left="170" w:hanging="180"/>
              <w:rPr>
                <w:sz w:val="22"/>
                <w:szCs w:val="22"/>
              </w:rPr>
            </w:pPr>
            <w:r w:rsidRPr="00131189">
              <w:rPr>
                <w:sz w:val="22"/>
                <w:szCs w:val="22"/>
              </w:rPr>
              <w:t>Completed identity proofing flow with prefilled personal information</w:t>
            </w:r>
          </w:p>
          <w:p w14:paraId="5EDC019E" w14:textId="77777777" w:rsidR="00C826F2" w:rsidRDefault="00C826F2" w:rsidP="00612C2A">
            <w:pPr>
              <w:pStyle w:val="ListParagraph"/>
              <w:numPr>
                <w:ilvl w:val="0"/>
                <w:numId w:val="3"/>
              </w:numPr>
              <w:ind w:left="170" w:hanging="180"/>
              <w:rPr>
                <w:sz w:val="22"/>
                <w:szCs w:val="22"/>
              </w:rPr>
            </w:pPr>
            <w:r w:rsidRPr="00131189">
              <w:rPr>
                <w:sz w:val="22"/>
                <w:szCs w:val="22"/>
              </w:rPr>
              <w:t>Setup MFA</w:t>
            </w:r>
          </w:p>
          <w:p w14:paraId="2BF37100" w14:textId="1F2A7C4E" w:rsidR="00A56569" w:rsidRPr="00612C2A" w:rsidRDefault="00A56569" w:rsidP="00A56569">
            <w:pPr>
              <w:pStyle w:val="ListParagraph"/>
              <w:ind w:left="170"/>
              <w:rPr>
                <w:sz w:val="22"/>
                <w:szCs w:val="22"/>
              </w:rPr>
            </w:pPr>
          </w:p>
        </w:tc>
        <w:tc>
          <w:tcPr>
            <w:tcW w:w="2636" w:type="dxa"/>
            <w:vAlign w:val="center"/>
          </w:tcPr>
          <w:p w14:paraId="0CBC36B9" w14:textId="77777777" w:rsidR="00C826F2" w:rsidRPr="00131189" w:rsidRDefault="00C826F2" w:rsidP="00B60101">
            <w:pPr>
              <w:rPr>
                <w:b/>
                <w:sz w:val="22"/>
                <w:szCs w:val="22"/>
              </w:rPr>
            </w:pPr>
            <w:r w:rsidRPr="00131189">
              <w:rPr>
                <w:b/>
                <w:sz w:val="22"/>
                <w:szCs w:val="22"/>
              </w:rPr>
              <w:t>Required Actions to Align to Standards:</w:t>
            </w:r>
          </w:p>
          <w:p w14:paraId="2B8C0630" w14:textId="77777777" w:rsidR="00C826F2" w:rsidRPr="00131189" w:rsidRDefault="00C826F2" w:rsidP="00B60101">
            <w:pPr>
              <w:pStyle w:val="ListParagraph"/>
              <w:numPr>
                <w:ilvl w:val="0"/>
                <w:numId w:val="3"/>
              </w:numPr>
              <w:ind w:left="170" w:hanging="180"/>
              <w:rPr>
                <w:sz w:val="22"/>
                <w:szCs w:val="22"/>
              </w:rPr>
            </w:pPr>
            <w:r w:rsidRPr="00131189">
              <w:rPr>
                <w:sz w:val="22"/>
                <w:szCs w:val="22"/>
              </w:rPr>
              <w:t>Completed identity proofing flow with prefilled personal information</w:t>
            </w:r>
          </w:p>
          <w:p w14:paraId="3936E06B" w14:textId="77777777" w:rsidR="00C826F2" w:rsidRDefault="00C826F2" w:rsidP="00612C2A">
            <w:pPr>
              <w:pStyle w:val="ListParagraph"/>
              <w:numPr>
                <w:ilvl w:val="0"/>
                <w:numId w:val="3"/>
              </w:numPr>
              <w:ind w:left="170" w:hanging="180"/>
              <w:rPr>
                <w:sz w:val="22"/>
                <w:szCs w:val="22"/>
              </w:rPr>
            </w:pPr>
            <w:r w:rsidRPr="00131189">
              <w:rPr>
                <w:sz w:val="22"/>
                <w:szCs w:val="22"/>
              </w:rPr>
              <w:t>Setup MFA</w:t>
            </w:r>
          </w:p>
          <w:p w14:paraId="00F46349" w14:textId="371CF5D0" w:rsidR="00A56569" w:rsidRPr="00612C2A" w:rsidRDefault="00A56569" w:rsidP="00A56569">
            <w:pPr>
              <w:pStyle w:val="ListParagraph"/>
              <w:ind w:left="170"/>
              <w:rPr>
                <w:sz w:val="22"/>
                <w:szCs w:val="22"/>
              </w:rPr>
            </w:pPr>
          </w:p>
        </w:tc>
      </w:tr>
      <w:tr w:rsidR="00C826F2" w14:paraId="5652E96A" w14:textId="77777777" w:rsidTr="00A23FD4">
        <w:trPr>
          <w:trHeight w:val="455"/>
        </w:trPr>
        <w:tc>
          <w:tcPr>
            <w:tcW w:w="1646" w:type="dxa"/>
            <w:vMerge w:val="restart"/>
            <w:vAlign w:val="center"/>
          </w:tcPr>
          <w:p w14:paraId="345A0897" w14:textId="77777777" w:rsidR="00131189" w:rsidRDefault="00131189" w:rsidP="00A56569"/>
          <w:p w14:paraId="5FBB9F3C" w14:textId="77777777" w:rsidR="00C826F2" w:rsidRDefault="00C826F2" w:rsidP="00012A89">
            <w:pPr>
              <w:jc w:val="center"/>
            </w:pPr>
            <w:r>
              <w:t>Basic</w:t>
            </w:r>
          </w:p>
        </w:tc>
        <w:tc>
          <w:tcPr>
            <w:tcW w:w="3624" w:type="dxa"/>
            <w:vMerge w:val="restart"/>
          </w:tcPr>
          <w:p w14:paraId="126C3F28" w14:textId="77777777" w:rsidR="00131189" w:rsidRDefault="00131189" w:rsidP="00012A89">
            <w:pPr>
              <w:rPr>
                <w:rFonts w:ascii="Cambria" w:eastAsia="Times New Roman" w:hAnsi="Cambria" w:cs="Times New Roman"/>
                <w:b/>
                <w:bCs/>
                <w:color w:val="000000"/>
                <w:sz w:val="20"/>
                <w:szCs w:val="20"/>
              </w:rPr>
            </w:pPr>
          </w:p>
          <w:p w14:paraId="5DBFAF4E" w14:textId="77777777" w:rsidR="00131189" w:rsidRDefault="00131189" w:rsidP="00012A89">
            <w:pPr>
              <w:rPr>
                <w:rFonts w:ascii="Cambria" w:eastAsia="Times New Roman" w:hAnsi="Cambria" w:cs="Times New Roman"/>
                <w:b/>
                <w:bCs/>
                <w:color w:val="000000"/>
                <w:sz w:val="20"/>
                <w:szCs w:val="20"/>
              </w:rPr>
            </w:pPr>
          </w:p>
          <w:p w14:paraId="1DB53202" w14:textId="77777777" w:rsidR="00131189" w:rsidRDefault="00131189" w:rsidP="00012A89">
            <w:pPr>
              <w:rPr>
                <w:rFonts w:ascii="Cambria" w:eastAsia="Times New Roman" w:hAnsi="Cambria" w:cs="Times New Roman"/>
                <w:b/>
                <w:bCs/>
                <w:color w:val="000000"/>
                <w:sz w:val="20"/>
                <w:szCs w:val="20"/>
              </w:rPr>
            </w:pPr>
          </w:p>
          <w:p w14:paraId="4B4C3511" w14:textId="77777777" w:rsidR="00131189" w:rsidRDefault="00131189" w:rsidP="00012A89">
            <w:pPr>
              <w:rPr>
                <w:rFonts w:ascii="Cambria" w:eastAsia="Times New Roman" w:hAnsi="Cambria" w:cs="Times New Roman"/>
                <w:b/>
                <w:bCs/>
                <w:color w:val="000000"/>
                <w:sz w:val="20"/>
                <w:szCs w:val="20"/>
              </w:rPr>
            </w:pPr>
          </w:p>
          <w:p w14:paraId="459CABCF" w14:textId="77777777" w:rsidR="00131189" w:rsidRDefault="00131189" w:rsidP="00012A89">
            <w:pPr>
              <w:rPr>
                <w:rFonts w:ascii="Cambria" w:eastAsia="Times New Roman" w:hAnsi="Cambria" w:cs="Times New Roman"/>
                <w:b/>
                <w:bCs/>
                <w:color w:val="000000"/>
                <w:sz w:val="20"/>
                <w:szCs w:val="20"/>
              </w:rPr>
            </w:pPr>
          </w:p>
          <w:p w14:paraId="26780DDA" w14:textId="77777777" w:rsidR="00131189" w:rsidRDefault="00131189" w:rsidP="00012A89">
            <w:pPr>
              <w:rPr>
                <w:rFonts w:ascii="Cambria" w:eastAsia="Times New Roman" w:hAnsi="Cambria" w:cs="Times New Roman"/>
                <w:b/>
                <w:bCs/>
                <w:color w:val="000000"/>
                <w:sz w:val="20"/>
                <w:szCs w:val="20"/>
              </w:rPr>
            </w:pPr>
          </w:p>
          <w:p w14:paraId="66B81C04" w14:textId="77777777" w:rsidR="00131189" w:rsidRDefault="00131189" w:rsidP="00012A89">
            <w:pPr>
              <w:rPr>
                <w:rFonts w:ascii="Cambria" w:eastAsia="Times New Roman" w:hAnsi="Cambria" w:cs="Times New Roman"/>
                <w:b/>
                <w:bCs/>
                <w:color w:val="000000"/>
                <w:sz w:val="20"/>
                <w:szCs w:val="20"/>
              </w:rPr>
            </w:pPr>
          </w:p>
          <w:p w14:paraId="4017ABA8" w14:textId="77777777" w:rsidR="00131189" w:rsidRDefault="00131189" w:rsidP="00012A89">
            <w:pPr>
              <w:rPr>
                <w:rFonts w:ascii="Cambria" w:eastAsia="Times New Roman" w:hAnsi="Cambria" w:cs="Times New Roman"/>
                <w:b/>
                <w:bCs/>
                <w:color w:val="000000"/>
                <w:sz w:val="20"/>
                <w:szCs w:val="20"/>
              </w:rPr>
            </w:pPr>
          </w:p>
          <w:p w14:paraId="67211C94" w14:textId="77777777" w:rsidR="00131189" w:rsidRDefault="00131189" w:rsidP="00012A89">
            <w:pPr>
              <w:rPr>
                <w:rFonts w:ascii="Cambria" w:eastAsia="Times New Roman" w:hAnsi="Cambria" w:cs="Times New Roman"/>
                <w:b/>
                <w:bCs/>
                <w:color w:val="000000"/>
                <w:sz w:val="20"/>
                <w:szCs w:val="20"/>
              </w:rPr>
            </w:pPr>
          </w:p>
          <w:p w14:paraId="7C523DB7" w14:textId="77777777" w:rsidR="00131189" w:rsidRDefault="00131189" w:rsidP="00012A89">
            <w:pPr>
              <w:rPr>
                <w:rFonts w:ascii="Cambria" w:eastAsia="Times New Roman" w:hAnsi="Cambria" w:cs="Times New Roman"/>
                <w:b/>
                <w:bCs/>
                <w:color w:val="000000"/>
                <w:sz w:val="20"/>
                <w:szCs w:val="20"/>
              </w:rPr>
            </w:pPr>
          </w:p>
          <w:p w14:paraId="7A16A185" w14:textId="77777777" w:rsidR="00131189" w:rsidRDefault="00131189" w:rsidP="00012A89">
            <w:pPr>
              <w:rPr>
                <w:rFonts w:ascii="Cambria" w:eastAsia="Times New Roman" w:hAnsi="Cambria" w:cs="Times New Roman"/>
                <w:b/>
                <w:bCs/>
                <w:color w:val="000000"/>
                <w:sz w:val="20"/>
                <w:szCs w:val="20"/>
              </w:rPr>
            </w:pPr>
          </w:p>
          <w:p w14:paraId="3BD8B0E4" w14:textId="77777777" w:rsidR="00C826F2" w:rsidRPr="00012A89" w:rsidRDefault="00C826F2" w:rsidP="00012A89">
            <w:pPr>
              <w:rPr>
                <w:rFonts w:ascii="Cambria" w:eastAsia="Times New Roman" w:hAnsi="Cambria" w:cs="Times New Roman"/>
                <w:b/>
                <w:bCs/>
                <w:color w:val="000000"/>
                <w:sz w:val="20"/>
                <w:szCs w:val="20"/>
              </w:rPr>
            </w:pPr>
            <w:r w:rsidRPr="00012A89">
              <w:rPr>
                <w:rFonts w:ascii="Cambria" w:eastAsia="Times New Roman" w:hAnsi="Cambria" w:cs="Times New Roman"/>
                <w:b/>
                <w:bCs/>
                <w:color w:val="000000"/>
                <w:sz w:val="20"/>
                <w:szCs w:val="20"/>
              </w:rPr>
              <w:t>Users must provide first name, last name, SSN, DOB, gender, physical address and preferred communication method (Email, Confirm Email, Home Phone, Mobile Phone, Work Phone, Fax, Pager). No identity proofing or matching of MHV account to MVI is done.</w:t>
            </w:r>
          </w:p>
          <w:p w14:paraId="0306EA7B" w14:textId="77777777" w:rsidR="00C826F2" w:rsidRPr="00012A89" w:rsidRDefault="00C826F2">
            <w:pPr>
              <w:rPr>
                <w:sz w:val="20"/>
                <w:szCs w:val="20"/>
              </w:rPr>
            </w:pPr>
          </w:p>
        </w:tc>
        <w:tc>
          <w:tcPr>
            <w:tcW w:w="2635" w:type="dxa"/>
            <w:vAlign w:val="center"/>
          </w:tcPr>
          <w:p w14:paraId="590ABDDE" w14:textId="77777777" w:rsidR="001010F6" w:rsidRDefault="001010F6" w:rsidP="00A56569">
            <w:pPr>
              <w:rPr>
                <w:b/>
                <w:sz w:val="22"/>
                <w:szCs w:val="22"/>
              </w:rPr>
            </w:pPr>
          </w:p>
          <w:p w14:paraId="5D3C3A11" w14:textId="77777777" w:rsidR="00C826F2" w:rsidRPr="00131189" w:rsidRDefault="00C826F2" w:rsidP="00B60101">
            <w:pPr>
              <w:jc w:val="center"/>
              <w:rPr>
                <w:b/>
                <w:sz w:val="22"/>
                <w:szCs w:val="22"/>
              </w:rPr>
            </w:pPr>
            <w:r w:rsidRPr="00131189">
              <w:rPr>
                <w:b/>
                <w:sz w:val="22"/>
                <w:szCs w:val="22"/>
              </w:rPr>
              <w:t>Conformant</w:t>
            </w:r>
          </w:p>
          <w:p w14:paraId="76107A59" w14:textId="77777777" w:rsidR="00C826F2" w:rsidRPr="00131189" w:rsidRDefault="00C826F2">
            <w:pPr>
              <w:rPr>
                <w:sz w:val="22"/>
                <w:szCs w:val="22"/>
              </w:rPr>
            </w:pPr>
          </w:p>
        </w:tc>
        <w:tc>
          <w:tcPr>
            <w:tcW w:w="2635" w:type="dxa"/>
            <w:vAlign w:val="center"/>
          </w:tcPr>
          <w:p w14:paraId="6A8C875F" w14:textId="77777777" w:rsidR="00C826F2" w:rsidRPr="00131189" w:rsidRDefault="00C826F2" w:rsidP="00B60101">
            <w:pPr>
              <w:rPr>
                <w:b/>
                <w:sz w:val="22"/>
                <w:szCs w:val="22"/>
              </w:rPr>
            </w:pPr>
            <w:r w:rsidRPr="00131189">
              <w:rPr>
                <w:b/>
                <w:sz w:val="22"/>
                <w:szCs w:val="22"/>
              </w:rPr>
              <w:t>Not Conformant:</w:t>
            </w:r>
          </w:p>
          <w:p w14:paraId="2C32489D"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MFA</w:t>
            </w:r>
          </w:p>
          <w:p w14:paraId="2018879A"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fraud checks</w:t>
            </w:r>
          </w:p>
          <w:p w14:paraId="6816ED3E"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financial/utility account check</w:t>
            </w:r>
          </w:p>
          <w:p w14:paraId="52985C9B"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address of record verification</w:t>
            </w:r>
          </w:p>
          <w:p w14:paraId="71328C22" w14:textId="3A259487" w:rsidR="00C826F2" w:rsidRPr="00131189" w:rsidRDefault="00C826F2">
            <w:pPr>
              <w:rPr>
                <w:sz w:val="22"/>
                <w:szCs w:val="22"/>
              </w:rPr>
            </w:pPr>
            <w:r w:rsidRPr="00131189">
              <w:rPr>
                <w:sz w:val="22"/>
                <w:szCs w:val="22"/>
              </w:rPr>
              <w:t>Not certified to an accreditation body</w:t>
            </w:r>
          </w:p>
        </w:tc>
        <w:tc>
          <w:tcPr>
            <w:tcW w:w="2636" w:type="dxa"/>
            <w:vAlign w:val="center"/>
          </w:tcPr>
          <w:p w14:paraId="4EBFE04D" w14:textId="77777777" w:rsidR="00C826F2" w:rsidRPr="00131189" w:rsidRDefault="00C826F2" w:rsidP="00B60101">
            <w:pPr>
              <w:rPr>
                <w:b/>
                <w:sz w:val="22"/>
                <w:szCs w:val="22"/>
              </w:rPr>
            </w:pPr>
            <w:r w:rsidRPr="00131189">
              <w:rPr>
                <w:b/>
                <w:sz w:val="22"/>
                <w:szCs w:val="22"/>
              </w:rPr>
              <w:t>Not Conformant:</w:t>
            </w:r>
          </w:p>
          <w:p w14:paraId="320CBAF9"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MFA</w:t>
            </w:r>
          </w:p>
          <w:p w14:paraId="2D6DA37F"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fraud checks</w:t>
            </w:r>
          </w:p>
          <w:p w14:paraId="62260C16" w14:textId="77777777" w:rsidR="00C826F2" w:rsidRPr="00131189" w:rsidRDefault="00C826F2" w:rsidP="00B60101">
            <w:pPr>
              <w:pStyle w:val="ListParagraph"/>
              <w:numPr>
                <w:ilvl w:val="0"/>
                <w:numId w:val="3"/>
              </w:numPr>
              <w:ind w:left="170" w:hanging="180"/>
              <w:rPr>
                <w:sz w:val="22"/>
                <w:szCs w:val="22"/>
              </w:rPr>
            </w:pPr>
            <w:r w:rsidRPr="00131189">
              <w:rPr>
                <w:sz w:val="22"/>
                <w:szCs w:val="22"/>
              </w:rPr>
              <w:t>No financial/utility account check</w:t>
            </w:r>
          </w:p>
          <w:p w14:paraId="68AA96BC" w14:textId="77777777" w:rsidR="00C826F2" w:rsidRPr="00131189" w:rsidRDefault="00C826F2" w:rsidP="00B60101">
            <w:pPr>
              <w:pStyle w:val="ListParagraph"/>
              <w:numPr>
                <w:ilvl w:val="0"/>
                <w:numId w:val="3"/>
              </w:numPr>
              <w:ind w:left="170" w:hanging="180"/>
              <w:rPr>
                <w:sz w:val="22"/>
                <w:szCs w:val="22"/>
              </w:rPr>
            </w:pPr>
            <w:r w:rsidRPr="00131189">
              <w:rPr>
                <w:sz w:val="22"/>
                <w:szCs w:val="22"/>
              </w:rPr>
              <w:t xml:space="preserve">No address of record verification </w:t>
            </w:r>
          </w:p>
          <w:p w14:paraId="40DC165E" w14:textId="736595F7" w:rsidR="00C826F2" w:rsidRPr="00131189" w:rsidRDefault="00C826F2">
            <w:pPr>
              <w:rPr>
                <w:sz w:val="22"/>
                <w:szCs w:val="22"/>
              </w:rPr>
            </w:pPr>
            <w:r w:rsidRPr="00131189">
              <w:rPr>
                <w:sz w:val="22"/>
                <w:szCs w:val="22"/>
              </w:rPr>
              <w:t>Not certified to an accreditation body</w:t>
            </w:r>
          </w:p>
        </w:tc>
      </w:tr>
      <w:tr w:rsidR="00D1763E" w14:paraId="38073BE3" w14:textId="77777777" w:rsidTr="00A23FD4">
        <w:trPr>
          <w:trHeight w:val="454"/>
        </w:trPr>
        <w:tc>
          <w:tcPr>
            <w:tcW w:w="1646" w:type="dxa"/>
            <w:vMerge/>
            <w:vAlign w:val="center"/>
          </w:tcPr>
          <w:p w14:paraId="5F3C66E7" w14:textId="77777777" w:rsidR="00D1763E" w:rsidRDefault="00D1763E" w:rsidP="00012A89">
            <w:pPr>
              <w:jc w:val="center"/>
            </w:pPr>
          </w:p>
        </w:tc>
        <w:tc>
          <w:tcPr>
            <w:tcW w:w="3624" w:type="dxa"/>
            <w:vMerge/>
          </w:tcPr>
          <w:p w14:paraId="2B448B74" w14:textId="77777777" w:rsidR="00D1763E" w:rsidRPr="00012A89" w:rsidRDefault="00D1763E" w:rsidP="00012A89">
            <w:pPr>
              <w:rPr>
                <w:rFonts w:ascii="Cambria" w:eastAsia="Times New Roman" w:hAnsi="Cambria" w:cs="Times New Roman"/>
                <w:b/>
                <w:bCs/>
                <w:color w:val="000000"/>
                <w:sz w:val="20"/>
                <w:szCs w:val="20"/>
              </w:rPr>
            </w:pPr>
          </w:p>
        </w:tc>
        <w:tc>
          <w:tcPr>
            <w:tcW w:w="2635" w:type="dxa"/>
            <w:vAlign w:val="center"/>
          </w:tcPr>
          <w:p w14:paraId="7B1C0904" w14:textId="77777777" w:rsidR="00D1763E" w:rsidRPr="00A13814" w:rsidRDefault="00D1763E" w:rsidP="00A56569">
            <w:pPr>
              <w:jc w:val="center"/>
              <w:rPr>
                <w:b/>
                <w:sz w:val="22"/>
                <w:szCs w:val="22"/>
              </w:rPr>
            </w:pPr>
            <w:r w:rsidRPr="00A13814">
              <w:rPr>
                <w:b/>
                <w:sz w:val="22"/>
                <w:szCs w:val="22"/>
              </w:rPr>
              <w:t>Value from MHV Account</w:t>
            </w:r>
            <w:r>
              <w:rPr>
                <w:b/>
                <w:sz w:val="22"/>
                <w:szCs w:val="22"/>
              </w:rPr>
              <w:t>:</w:t>
            </w:r>
          </w:p>
          <w:p w14:paraId="66B6295F" w14:textId="7D92E253" w:rsidR="00D1763E" w:rsidRPr="00131189" w:rsidRDefault="00D1763E">
            <w:pPr>
              <w:rPr>
                <w:sz w:val="22"/>
                <w:szCs w:val="22"/>
              </w:rPr>
            </w:pPr>
            <w:r w:rsidRPr="00131189">
              <w:rPr>
                <w:sz w:val="22"/>
                <w:szCs w:val="22"/>
              </w:rPr>
              <w:t>User information is self-asserted and can be used at LOA1</w:t>
            </w:r>
          </w:p>
        </w:tc>
        <w:tc>
          <w:tcPr>
            <w:tcW w:w="2635" w:type="dxa"/>
            <w:vAlign w:val="center"/>
          </w:tcPr>
          <w:p w14:paraId="5F59AB7F" w14:textId="77777777" w:rsidR="00D1763E" w:rsidRPr="00A13814" w:rsidRDefault="00D1763E" w:rsidP="00B60101">
            <w:pPr>
              <w:jc w:val="center"/>
              <w:rPr>
                <w:b/>
                <w:sz w:val="22"/>
                <w:szCs w:val="22"/>
              </w:rPr>
            </w:pPr>
            <w:r w:rsidRPr="00A13814">
              <w:rPr>
                <w:b/>
                <w:sz w:val="22"/>
                <w:szCs w:val="22"/>
              </w:rPr>
              <w:t>Value from MHV Account</w:t>
            </w:r>
            <w:r>
              <w:rPr>
                <w:b/>
                <w:sz w:val="22"/>
                <w:szCs w:val="22"/>
              </w:rPr>
              <w:t>:</w:t>
            </w:r>
          </w:p>
          <w:p w14:paraId="755DFE45" w14:textId="0E150EB1" w:rsidR="00D1763E" w:rsidRPr="00131189" w:rsidRDefault="00D1763E">
            <w:pPr>
              <w:rPr>
                <w:sz w:val="22"/>
                <w:szCs w:val="22"/>
              </w:rPr>
            </w:pPr>
            <w:r w:rsidRPr="00131189">
              <w:rPr>
                <w:rFonts w:eastAsia="Times New Roman" w:cs="Times New Roman"/>
                <w:bCs/>
                <w:color w:val="000000"/>
                <w:sz w:val="22"/>
                <w:szCs w:val="22"/>
              </w:rPr>
              <w:t>Since the user's asserted personal information is not validated to NIST standards, the user's attributes (first, middle and last name, SSN, DOB) can only be used to prefill federally certified verification flows.</w:t>
            </w:r>
          </w:p>
        </w:tc>
        <w:tc>
          <w:tcPr>
            <w:tcW w:w="2636" w:type="dxa"/>
            <w:vAlign w:val="center"/>
          </w:tcPr>
          <w:p w14:paraId="56E69527" w14:textId="77777777" w:rsidR="00D1763E" w:rsidRPr="00A13814" w:rsidRDefault="00D1763E" w:rsidP="00B60101">
            <w:pPr>
              <w:jc w:val="center"/>
              <w:rPr>
                <w:b/>
                <w:sz w:val="22"/>
                <w:szCs w:val="22"/>
              </w:rPr>
            </w:pPr>
            <w:r w:rsidRPr="00A13814">
              <w:rPr>
                <w:b/>
                <w:sz w:val="22"/>
                <w:szCs w:val="22"/>
              </w:rPr>
              <w:t>Value from MHV Account</w:t>
            </w:r>
            <w:r>
              <w:rPr>
                <w:b/>
                <w:sz w:val="22"/>
                <w:szCs w:val="22"/>
              </w:rPr>
              <w:t>:</w:t>
            </w:r>
          </w:p>
          <w:p w14:paraId="7FA6AB51" w14:textId="66F4E596" w:rsidR="00D1763E" w:rsidRPr="00131189" w:rsidRDefault="00D1763E">
            <w:pPr>
              <w:rPr>
                <w:sz w:val="22"/>
                <w:szCs w:val="22"/>
              </w:rPr>
            </w:pPr>
            <w:r w:rsidRPr="00131189">
              <w:rPr>
                <w:rFonts w:eastAsia="Times New Roman" w:cs="Times New Roman"/>
                <w:bCs/>
                <w:color w:val="000000"/>
                <w:sz w:val="22"/>
                <w:szCs w:val="22"/>
              </w:rPr>
              <w:t>Since the user's asserted personal information is not validated to NIST standards, the user's attributes (first, middle and last name, SSN, DOB) can only be used to prefill federally certified verification flows.</w:t>
            </w:r>
          </w:p>
        </w:tc>
      </w:tr>
      <w:tr w:rsidR="00C826F2" w14:paraId="35711422" w14:textId="77777777" w:rsidTr="00A23FD4">
        <w:trPr>
          <w:trHeight w:val="454"/>
        </w:trPr>
        <w:tc>
          <w:tcPr>
            <w:tcW w:w="1646" w:type="dxa"/>
            <w:vMerge/>
            <w:vAlign w:val="center"/>
          </w:tcPr>
          <w:p w14:paraId="089137E1" w14:textId="77777777" w:rsidR="00C826F2" w:rsidRDefault="00C826F2" w:rsidP="00012A89">
            <w:pPr>
              <w:jc w:val="center"/>
            </w:pPr>
          </w:p>
        </w:tc>
        <w:tc>
          <w:tcPr>
            <w:tcW w:w="3624" w:type="dxa"/>
            <w:vMerge/>
          </w:tcPr>
          <w:p w14:paraId="46195FFF" w14:textId="77777777" w:rsidR="00C826F2" w:rsidRPr="00012A89" w:rsidRDefault="00C826F2" w:rsidP="00012A89">
            <w:pPr>
              <w:rPr>
                <w:rFonts w:ascii="Cambria" w:eastAsia="Times New Roman" w:hAnsi="Cambria" w:cs="Times New Roman"/>
                <w:b/>
                <w:bCs/>
                <w:color w:val="000000"/>
                <w:sz w:val="20"/>
                <w:szCs w:val="20"/>
              </w:rPr>
            </w:pPr>
          </w:p>
        </w:tc>
        <w:tc>
          <w:tcPr>
            <w:tcW w:w="2635" w:type="dxa"/>
            <w:vAlign w:val="center"/>
          </w:tcPr>
          <w:p w14:paraId="5079D60B" w14:textId="35C77E18" w:rsidR="00C826F2" w:rsidRPr="00131189" w:rsidRDefault="00C826F2">
            <w:pPr>
              <w:rPr>
                <w:sz w:val="22"/>
                <w:szCs w:val="22"/>
              </w:rPr>
            </w:pPr>
            <w:r w:rsidRPr="00131189">
              <w:rPr>
                <w:sz w:val="22"/>
                <w:szCs w:val="22"/>
              </w:rPr>
              <w:t>No additional actions required</w:t>
            </w:r>
          </w:p>
        </w:tc>
        <w:tc>
          <w:tcPr>
            <w:tcW w:w="2635" w:type="dxa"/>
            <w:vAlign w:val="center"/>
          </w:tcPr>
          <w:p w14:paraId="413D3124" w14:textId="77777777" w:rsidR="00C826F2" w:rsidRPr="00131189" w:rsidRDefault="00C826F2" w:rsidP="00B60101">
            <w:pPr>
              <w:rPr>
                <w:b/>
                <w:sz w:val="22"/>
                <w:szCs w:val="22"/>
              </w:rPr>
            </w:pPr>
            <w:r w:rsidRPr="00131189">
              <w:rPr>
                <w:b/>
                <w:sz w:val="22"/>
                <w:szCs w:val="22"/>
              </w:rPr>
              <w:t>Required Actions to Align to Standards:</w:t>
            </w:r>
          </w:p>
          <w:p w14:paraId="6393046C" w14:textId="77777777" w:rsidR="00C826F2" w:rsidRPr="00131189" w:rsidRDefault="00C826F2" w:rsidP="00B60101">
            <w:pPr>
              <w:pStyle w:val="ListParagraph"/>
              <w:numPr>
                <w:ilvl w:val="0"/>
                <w:numId w:val="3"/>
              </w:numPr>
              <w:ind w:left="170" w:hanging="180"/>
              <w:rPr>
                <w:sz w:val="22"/>
                <w:szCs w:val="22"/>
              </w:rPr>
            </w:pPr>
            <w:r w:rsidRPr="00131189">
              <w:rPr>
                <w:sz w:val="22"/>
                <w:szCs w:val="22"/>
              </w:rPr>
              <w:t>Completed identity proofing flow with prefilled personal information</w:t>
            </w:r>
          </w:p>
          <w:p w14:paraId="6D154EB1" w14:textId="2C46F655" w:rsidR="00C826F2" w:rsidRPr="00612C2A" w:rsidRDefault="00C826F2" w:rsidP="00612C2A">
            <w:pPr>
              <w:pStyle w:val="ListParagraph"/>
              <w:numPr>
                <w:ilvl w:val="0"/>
                <w:numId w:val="3"/>
              </w:numPr>
              <w:ind w:left="170" w:hanging="180"/>
              <w:rPr>
                <w:sz w:val="22"/>
                <w:szCs w:val="22"/>
              </w:rPr>
            </w:pPr>
            <w:r w:rsidRPr="00131189">
              <w:rPr>
                <w:sz w:val="22"/>
                <w:szCs w:val="22"/>
              </w:rPr>
              <w:t>Setup MFA</w:t>
            </w:r>
          </w:p>
        </w:tc>
        <w:tc>
          <w:tcPr>
            <w:tcW w:w="2636" w:type="dxa"/>
            <w:vAlign w:val="center"/>
          </w:tcPr>
          <w:p w14:paraId="7BE90A51" w14:textId="77777777" w:rsidR="00C826F2" w:rsidRPr="00131189" w:rsidRDefault="00C826F2" w:rsidP="00B60101">
            <w:pPr>
              <w:rPr>
                <w:b/>
                <w:sz w:val="22"/>
                <w:szCs w:val="22"/>
              </w:rPr>
            </w:pPr>
            <w:r w:rsidRPr="00131189">
              <w:rPr>
                <w:b/>
                <w:sz w:val="22"/>
                <w:szCs w:val="22"/>
              </w:rPr>
              <w:t>Required Actions to Align to Standards:</w:t>
            </w:r>
          </w:p>
          <w:p w14:paraId="363DBAEA" w14:textId="77777777" w:rsidR="00C826F2" w:rsidRPr="00131189" w:rsidRDefault="00C826F2" w:rsidP="00B60101">
            <w:pPr>
              <w:pStyle w:val="ListParagraph"/>
              <w:numPr>
                <w:ilvl w:val="0"/>
                <w:numId w:val="3"/>
              </w:numPr>
              <w:ind w:left="170" w:hanging="180"/>
              <w:rPr>
                <w:sz w:val="22"/>
                <w:szCs w:val="22"/>
              </w:rPr>
            </w:pPr>
            <w:r w:rsidRPr="00131189">
              <w:rPr>
                <w:sz w:val="22"/>
                <w:szCs w:val="22"/>
              </w:rPr>
              <w:t>Completed identity proofing flow with prefilled personal information</w:t>
            </w:r>
          </w:p>
          <w:p w14:paraId="56848863" w14:textId="75281B89" w:rsidR="00C826F2" w:rsidRPr="00612C2A" w:rsidRDefault="00C826F2" w:rsidP="00612C2A">
            <w:pPr>
              <w:pStyle w:val="ListParagraph"/>
              <w:numPr>
                <w:ilvl w:val="0"/>
                <w:numId w:val="3"/>
              </w:numPr>
              <w:ind w:left="170" w:hanging="180"/>
              <w:rPr>
                <w:sz w:val="22"/>
                <w:szCs w:val="22"/>
              </w:rPr>
            </w:pPr>
            <w:r w:rsidRPr="00131189">
              <w:rPr>
                <w:sz w:val="22"/>
                <w:szCs w:val="22"/>
              </w:rPr>
              <w:t>Setup MFA</w:t>
            </w:r>
          </w:p>
        </w:tc>
      </w:tr>
    </w:tbl>
    <w:p w14:paraId="45D17C79" w14:textId="77777777" w:rsidR="00493BE9" w:rsidRDefault="00493BE9"/>
    <w:sectPr w:rsidR="00493BE9" w:rsidSect="00012A8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16EE1"/>
    <w:multiLevelType w:val="hybridMultilevel"/>
    <w:tmpl w:val="FAF0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522E5"/>
    <w:multiLevelType w:val="hybridMultilevel"/>
    <w:tmpl w:val="E148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B2BDF"/>
    <w:multiLevelType w:val="hybridMultilevel"/>
    <w:tmpl w:val="A65A5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A89"/>
    <w:rsid w:val="00012A89"/>
    <w:rsid w:val="001010F6"/>
    <w:rsid w:val="00131189"/>
    <w:rsid w:val="002D2CB5"/>
    <w:rsid w:val="00334E9A"/>
    <w:rsid w:val="00385F49"/>
    <w:rsid w:val="00493BE9"/>
    <w:rsid w:val="00597B46"/>
    <w:rsid w:val="005E3281"/>
    <w:rsid w:val="00612C2A"/>
    <w:rsid w:val="00646C73"/>
    <w:rsid w:val="00831E9B"/>
    <w:rsid w:val="008C3D50"/>
    <w:rsid w:val="00A13814"/>
    <w:rsid w:val="00A56569"/>
    <w:rsid w:val="00B273B5"/>
    <w:rsid w:val="00BE2F24"/>
    <w:rsid w:val="00C826F2"/>
    <w:rsid w:val="00D1763E"/>
    <w:rsid w:val="00FE7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116D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A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4E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A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0624">
      <w:bodyDiv w:val="1"/>
      <w:marLeft w:val="0"/>
      <w:marRight w:val="0"/>
      <w:marTop w:val="0"/>
      <w:marBottom w:val="0"/>
      <w:divBdr>
        <w:top w:val="none" w:sz="0" w:space="0" w:color="auto"/>
        <w:left w:val="none" w:sz="0" w:space="0" w:color="auto"/>
        <w:bottom w:val="none" w:sz="0" w:space="0" w:color="auto"/>
        <w:right w:val="none" w:sz="0" w:space="0" w:color="auto"/>
      </w:divBdr>
    </w:div>
    <w:div w:id="178011150">
      <w:bodyDiv w:val="1"/>
      <w:marLeft w:val="0"/>
      <w:marRight w:val="0"/>
      <w:marTop w:val="0"/>
      <w:marBottom w:val="0"/>
      <w:divBdr>
        <w:top w:val="none" w:sz="0" w:space="0" w:color="auto"/>
        <w:left w:val="none" w:sz="0" w:space="0" w:color="auto"/>
        <w:bottom w:val="none" w:sz="0" w:space="0" w:color="auto"/>
        <w:right w:val="none" w:sz="0" w:space="0" w:color="auto"/>
      </w:divBdr>
    </w:div>
    <w:div w:id="469516078">
      <w:bodyDiv w:val="1"/>
      <w:marLeft w:val="0"/>
      <w:marRight w:val="0"/>
      <w:marTop w:val="0"/>
      <w:marBottom w:val="0"/>
      <w:divBdr>
        <w:top w:val="none" w:sz="0" w:space="0" w:color="auto"/>
        <w:left w:val="none" w:sz="0" w:space="0" w:color="auto"/>
        <w:bottom w:val="none" w:sz="0" w:space="0" w:color="auto"/>
        <w:right w:val="none" w:sz="0" w:space="0" w:color="auto"/>
      </w:divBdr>
    </w:div>
    <w:div w:id="1310401480">
      <w:bodyDiv w:val="1"/>
      <w:marLeft w:val="0"/>
      <w:marRight w:val="0"/>
      <w:marTop w:val="0"/>
      <w:marBottom w:val="0"/>
      <w:divBdr>
        <w:top w:val="none" w:sz="0" w:space="0" w:color="auto"/>
        <w:left w:val="none" w:sz="0" w:space="0" w:color="auto"/>
        <w:bottom w:val="none" w:sz="0" w:space="0" w:color="auto"/>
        <w:right w:val="none" w:sz="0" w:space="0" w:color="auto"/>
      </w:divBdr>
    </w:div>
    <w:div w:id="1529836232">
      <w:bodyDiv w:val="1"/>
      <w:marLeft w:val="0"/>
      <w:marRight w:val="0"/>
      <w:marTop w:val="0"/>
      <w:marBottom w:val="0"/>
      <w:divBdr>
        <w:top w:val="none" w:sz="0" w:space="0" w:color="auto"/>
        <w:left w:val="none" w:sz="0" w:space="0" w:color="auto"/>
        <w:bottom w:val="none" w:sz="0" w:space="0" w:color="auto"/>
        <w:right w:val="none" w:sz="0" w:space="0" w:color="auto"/>
      </w:divBdr>
    </w:div>
    <w:div w:id="1799179472">
      <w:bodyDiv w:val="1"/>
      <w:marLeft w:val="0"/>
      <w:marRight w:val="0"/>
      <w:marTop w:val="0"/>
      <w:marBottom w:val="0"/>
      <w:divBdr>
        <w:top w:val="none" w:sz="0" w:space="0" w:color="auto"/>
        <w:left w:val="none" w:sz="0" w:space="0" w:color="auto"/>
        <w:bottom w:val="none" w:sz="0" w:space="0" w:color="auto"/>
        <w:right w:val="none" w:sz="0" w:space="0" w:color="auto"/>
      </w:divBdr>
    </w:div>
    <w:div w:id="1870607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680</Words>
  <Characters>3882</Characters>
  <Application>Microsoft Macintosh Word</Application>
  <DocSecurity>0</DocSecurity>
  <Lines>32</Lines>
  <Paragraphs>9</Paragraphs>
  <ScaleCrop>false</ScaleCrop>
  <Company>ID.me</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16</cp:revision>
  <dcterms:created xsi:type="dcterms:W3CDTF">2016-09-13T21:46:00Z</dcterms:created>
  <dcterms:modified xsi:type="dcterms:W3CDTF">2016-09-13T22:24:00Z</dcterms:modified>
</cp:coreProperties>
</file>