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w:t>
      </w:r>
      <w:proofErr w:type="gramStart"/>
      <w:r>
        <w:t>498 Advanced</w:t>
      </w:r>
      <w:proofErr w:type="gramEnd"/>
      <w:r>
        <w:t xml:space="preserve">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w:t>
      </w:r>
      <w:proofErr w:type="gramStart"/>
      <w:r w:rsidR="00B32A52">
        <w:t>effect</w:t>
      </w:r>
      <w:proofErr w:type="gramEnd"/>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50AD70E2" w:rsidR="005D628E" w:rsidRDefault="005D628E" w:rsidP="00BD5B71">
      <w:pPr>
        <w:pStyle w:val="Body1"/>
        <w:tabs>
          <w:tab w:val="left" w:pos="720"/>
          <w:tab w:val="left" w:pos="1440"/>
          <w:tab w:val="left" w:pos="2849"/>
        </w:tabs>
        <w:spacing w:after="0"/>
      </w:pPr>
      <w:r>
        <w:tab/>
        <w:t>Die Swell</w:t>
      </w:r>
      <w:r w:rsidR="00BD5B71">
        <w:tab/>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8D07DD2" w:rsidR="00DF3160" w:rsidRDefault="00DF3160" w:rsidP="00BD5B71">
      <w:pPr>
        <w:pStyle w:val="Body1"/>
        <w:tabs>
          <w:tab w:val="left" w:pos="2849"/>
        </w:tabs>
        <w:spacing w:after="0"/>
      </w:pPr>
      <w:r>
        <w:t>Conclusion</w:t>
      </w:r>
      <w:r w:rsidR="00BD5B71">
        <w:tab/>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Default="00BB35B7" w:rsidP="00BB35B7">
            <w:pPr>
              <w:pStyle w:val="Body1"/>
              <w:cnfStyle w:val="100000000000" w:firstRow="1" w:lastRow="0" w:firstColumn="0" w:lastColumn="0" w:oddVBand="0" w:evenVBand="0" w:oddHBand="0" w:evenHBand="0" w:firstRowFirstColumn="0" w:firstRowLastColumn="0" w:lastRowFirstColumn="0" w:lastRowLastColumn="0"/>
            </w:pPr>
            <w:r>
              <w:t>Active component of the printer that melts fi</w:t>
            </w:r>
            <w:r w:rsidR="00BC6166">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 xml:space="preserve">Thermally conductive component that holds the heating element and </w:t>
            </w:r>
            <w:proofErr w:type="gramStart"/>
            <w:r>
              <w:t>temperature reading</w:t>
            </w:r>
            <w:proofErr w:type="gramEnd"/>
            <w:r>
              <w:t xml:space="preserve">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proofErr w:type="spellStart"/>
            <w:r w:rsidR="00E17C1E">
              <w:t>Hobbed</w:t>
            </w:r>
            <w:proofErr w:type="spellEnd"/>
            <w:r w:rsidR="00E17C1E">
              <w:t xml:space="preserve">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proofErr w:type="spellStart"/>
            <w:r>
              <w:t>Pronterface</w:t>
            </w:r>
            <w:proofErr w:type="spellEnd"/>
          </w:p>
        </w:tc>
        <w:tc>
          <w:tcPr>
            <w:tcW w:w="7285" w:type="dxa"/>
          </w:tcPr>
          <w:p w14:paraId="02EE68D3" w14:textId="5875AF9D"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r w:rsidR="0082621E">
              <w:t xml:space="preserve"> The reason it was chosen was due to its integration of python </w:t>
            </w:r>
            <w:proofErr w:type="gramStart"/>
            <w:r w:rsidR="0082621E">
              <w:t>macros which</w:t>
            </w:r>
            <w:proofErr w:type="gramEnd"/>
            <w:r w:rsidR="0082621E">
              <w:t xml:space="preserve"> allowed us to automate our tests.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 xml:space="preserve">Phenomenon where </w:t>
            </w:r>
            <w:proofErr w:type="spellStart"/>
            <w:r>
              <w:t>extrudate</w:t>
            </w:r>
            <w:proofErr w:type="spellEnd"/>
            <w:r>
              <w:t xml:space="preserv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proofErr w:type="spellStart"/>
            <w:proofErr w:type="gramStart"/>
            <w:r>
              <w:t>def</w:t>
            </w:r>
            <w:proofErr w:type="spellEnd"/>
            <w:proofErr w:type="gramEnd"/>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60C7C6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r w:rsidR="001A2A80">
              <w:t xml:space="preserve"> A result of die swell.</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0E5AC78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w:t>
            </w:r>
            <w:r w:rsidR="007058E3">
              <w:t xml:space="preserve"> </w:t>
            </w:r>
            <w:r w:rsidR="00317EA3">
              <w:t>(more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how many millimeters of filament </w:t>
            </w:r>
            <w:proofErr w:type="gramStart"/>
            <w:r>
              <w:t>is</w:t>
            </w:r>
            <w:proofErr w:type="gramEnd"/>
            <w:r>
              <w:t xml:space="preserve">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 xml:space="preserve">Not enough </w:t>
            </w:r>
            <w:proofErr w:type="gramStart"/>
            <w:r>
              <w:t>filament</w:t>
            </w:r>
            <w:proofErr w:type="gramEnd"/>
            <w:r>
              <w:t xml:space="preserve">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proofErr w:type="spellStart"/>
            <w:proofErr w:type="gramStart"/>
            <w:r>
              <w:t>def</w:t>
            </w:r>
            <w:proofErr w:type="spellEnd"/>
            <w:proofErr w:type="gramEnd"/>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 xml:space="preserve">Testing done in these experiments </w:t>
      </w:r>
      <w:proofErr w:type="gramStart"/>
      <w:r>
        <w:t>are</w:t>
      </w:r>
      <w:proofErr w:type="gramEnd"/>
      <w:r>
        <w:t xml:space="preserv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w:t>
            </w:r>
            <w:proofErr w:type="gramStart"/>
            <w:r w:rsidRPr="00CE0829">
              <w:t>:V</w:t>
            </w:r>
            <w:proofErr w:type="gramEnd"/>
            <w:r w:rsidRPr="00CE0829">
              <w:t xml:space="preserve">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4BA4DFE7" w14:textId="77777777" w:rsidR="007058E3" w:rsidRDefault="007058E3" w:rsidP="00327073">
      <w:pPr>
        <w:pStyle w:val="Header3"/>
      </w:pPr>
    </w:p>
    <w:p w14:paraId="0F2E8FAA" w14:textId="084A3212" w:rsidR="007058E3" w:rsidRDefault="007058E3" w:rsidP="00327073">
      <w:pPr>
        <w:pStyle w:val="Header3"/>
      </w:pPr>
      <w:r>
        <w:t>Volumetric Flow Rate</w:t>
      </w:r>
    </w:p>
    <w:p w14:paraId="500E99F6" w14:textId="703DEE10" w:rsidR="007058E3" w:rsidRDefault="007058E3" w:rsidP="007058E3">
      <w:pPr>
        <w:pStyle w:val="Body1"/>
        <w:ind w:firstLine="720"/>
      </w:pPr>
      <w:r>
        <w:t xml:space="preserve">Initially </w:t>
      </w:r>
      <w:proofErr w:type="gramStart"/>
      <w:r>
        <w:t>the first couple failure mode tests were performed by increasing the filament pulled rate in mm/s</w:t>
      </w:r>
      <w:proofErr w:type="gramEnd"/>
      <w:r>
        <w:t>.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5AB1D077" w14:textId="3ACF3884" w:rsidR="007058E3" w:rsidRDefault="00DF48F1" w:rsidP="007058E3">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364F1AB0" w14:textId="2C177507" w:rsidR="00720CC6" w:rsidRDefault="00720CC6" w:rsidP="00327073">
      <w:pPr>
        <w:pStyle w:val="Header3"/>
      </w:pPr>
    </w:p>
    <w:p w14:paraId="7300EDB5" w14:textId="6F8EE388" w:rsidR="00327073" w:rsidRDefault="00327073" w:rsidP="00327073">
      <w:pPr>
        <w:pStyle w:val="Header2"/>
      </w:pPr>
      <w:r>
        <w:t>Hypothesis</w:t>
      </w:r>
    </w:p>
    <w:p w14:paraId="323FE29A" w14:textId="080D2C46" w:rsidR="008B4874" w:rsidRDefault="007058E3" w:rsidP="00C01A1B">
      <w:pPr>
        <w:pStyle w:val="Body1"/>
      </w:pPr>
      <w:r>
        <w:tab/>
      </w:r>
      <w:r w:rsidR="00B50159">
        <w:t xml:space="preserve">In the beginning, several predictions were made regarding performance of 1.75mm versus 3.00mm filament, ABS versus PLA material, and the V6 </w:t>
      </w:r>
      <w:proofErr w:type="spellStart"/>
      <w:r w:rsidR="00B50159">
        <w:t>hotend</w:t>
      </w:r>
      <w:proofErr w:type="spellEnd"/>
      <w:r w:rsidR="00B50159">
        <w:t xml:space="preserve"> versus the E3D Volcano. The 1.75mm filament was predicted to have a higher failure volumetric flow rate compared to the 3.00 filament since a smaller diameter means higher surface area to volume ratio making it easier to </w:t>
      </w:r>
      <w:proofErr w:type="gramStart"/>
      <w:r w:rsidR="00B50159">
        <w:t>melt</w:t>
      </w:r>
      <w:r w:rsidR="001A2A80">
        <w:t>(</w:t>
      </w:r>
      <w:proofErr w:type="gramEnd"/>
      <w:r w:rsidR="001A2A80">
        <w:t>as shown in the table above)</w:t>
      </w:r>
      <w:r w:rsidR="00B50159">
        <w:t>. This would allow it to be extruded at higher volumetric flow rates because while its being pulled fast it resides in the hot end for shorter amounts of time thus superior melting capabilities would allow it reach melting temperature even at higher rates.</w:t>
      </w:r>
      <w:r w:rsidR="00C01A1B">
        <w:t xml:space="preserve"> ABS </w:t>
      </w:r>
      <w:proofErr w:type="gramStart"/>
      <w:r w:rsidR="00C01A1B">
        <w:t xml:space="preserve">was hypothesized to be </w:t>
      </w:r>
      <w:r w:rsidR="0081755F">
        <w:t>extruded</w:t>
      </w:r>
      <w:proofErr w:type="gramEnd"/>
      <w:r w:rsidR="0081755F">
        <w:t xml:space="preserve"> at a higher volumetric flow rate then PLA since it has higher thermal conductivity. Lastly, the Volcano was believed to allow for better extrusion since it is longer which allows the filament to reside in the hot end for a longer period of </w:t>
      </w:r>
      <w:proofErr w:type="gramStart"/>
      <w:r w:rsidR="0081755F">
        <w:t xml:space="preserve">time </w:t>
      </w:r>
      <w:r w:rsidR="00C01A1B">
        <w:t xml:space="preserve"> thus</w:t>
      </w:r>
      <w:proofErr w:type="gramEnd"/>
      <w:r w:rsidR="00C01A1B">
        <w:t xml:space="preserve"> it will heat up quicker and more uniform, earning higher volumetric flow rates.</w:t>
      </w:r>
    </w:p>
    <w:p w14:paraId="46E3F66F" w14:textId="52AEE73E" w:rsidR="007058E3" w:rsidRDefault="007058E3">
      <w:pPr>
        <w:rPr>
          <w:rFonts w:ascii="Cambria" w:hAnsi="Cambria"/>
          <w:b/>
          <w:sz w:val="40"/>
          <w:szCs w:val="40"/>
        </w:rPr>
      </w:pPr>
      <w:r>
        <w:tab/>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 xml:space="preserve">During experiments, it is important that the testing variable is the only variable. When there are more than one external </w:t>
      </w:r>
      <w:proofErr w:type="gramStart"/>
      <w:r>
        <w:t>factors</w:t>
      </w:r>
      <w:proofErr w:type="gramEnd"/>
      <w:r>
        <w:t>,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rPr>
          <w:b w:val="0"/>
          <w:sz w:val="24"/>
          <w:szCs w:val="24"/>
        </w:rPr>
      </w:pPr>
      <w:r>
        <w:t>Procedure</w:t>
      </w:r>
    </w:p>
    <w:p w14:paraId="7C939401" w14:textId="146339CF" w:rsidR="0061601D" w:rsidRDefault="0061601D" w:rsidP="0020027B">
      <w:pPr>
        <w:pStyle w:val="Header2"/>
        <w:numPr>
          <w:ilvl w:val="0"/>
          <w:numId w:val="7"/>
        </w:numPr>
        <w:rPr>
          <w:b w:val="0"/>
          <w:sz w:val="24"/>
          <w:szCs w:val="24"/>
        </w:rPr>
      </w:pPr>
      <w:r>
        <w:rPr>
          <w:b w:val="0"/>
          <w:sz w:val="24"/>
          <w:szCs w:val="24"/>
        </w:rPr>
        <w:t>Prepare the pri</w:t>
      </w:r>
      <w:r w:rsidR="005F568C">
        <w:rPr>
          <w:b w:val="0"/>
          <w:sz w:val="24"/>
          <w:szCs w:val="24"/>
        </w:rPr>
        <w:t xml:space="preserve">nter with the necessary hot end, </w:t>
      </w:r>
      <w:r>
        <w:rPr>
          <w:b w:val="0"/>
          <w:sz w:val="24"/>
          <w:szCs w:val="24"/>
        </w:rPr>
        <w:t>filament</w:t>
      </w:r>
      <w:r w:rsidR="005F568C">
        <w:rPr>
          <w:b w:val="0"/>
          <w:sz w:val="24"/>
          <w:szCs w:val="24"/>
        </w:rPr>
        <w:t>, extruder, temperature etc</w:t>
      </w:r>
      <w:r>
        <w:rPr>
          <w:b w:val="0"/>
          <w:sz w:val="24"/>
          <w:szCs w:val="24"/>
        </w:rPr>
        <w:t>.</w:t>
      </w:r>
    </w:p>
    <w:p w14:paraId="7D11F9B7" w14:textId="61154993" w:rsidR="0061601D" w:rsidRDefault="0061601D" w:rsidP="0020027B">
      <w:pPr>
        <w:pStyle w:val="Header2"/>
        <w:numPr>
          <w:ilvl w:val="0"/>
          <w:numId w:val="7"/>
        </w:numPr>
        <w:rPr>
          <w:b w:val="0"/>
          <w:sz w:val="24"/>
          <w:szCs w:val="24"/>
        </w:rPr>
      </w:pPr>
      <w:r>
        <w:rPr>
          <w:b w:val="0"/>
          <w:sz w:val="24"/>
          <w:szCs w:val="24"/>
        </w:rPr>
        <w:t>Extrude 50mm of filament at the specified speed in mm/s specif</w:t>
      </w:r>
      <w:r w:rsidR="00D5211C">
        <w:rPr>
          <w:b w:val="0"/>
          <w:sz w:val="24"/>
          <w:szCs w:val="24"/>
        </w:rPr>
        <w:t>ied in the table</w:t>
      </w:r>
      <w:r>
        <w:rPr>
          <w:b w:val="0"/>
          <w:sz w:val="24"/>
          <w:szCs w:val="24"/>
        </w:rPr>
        <w:t xml:space="preserve">. </w:t>
      </w:r>
    </w:p>
    <w:p w14:paraId="4B0C1E44" w14:textId="39DEE734" w:rsidR="0061601D" w:rsidRDefault="0061601D" w:rsidP="0020027B">
      <w:pPr>
        <w:pStyle w:val="Header2"/>
        <w:numPr>
          <w:ilvl w:val="0"/>
          <w:numId w:val="7"/>
        </w:numPr>
        <w:rPr>
          <w:b w:val="0"/>
          <w:sz w:val="24"/>
          <w:szCs w:val="24"/>
        </w:rPr>
      </w:pPr>
      <w:r>
        <w:rPr>
          <w:b w:val="0"/>
          <w:sz w:val="24"/>
          <w:szCs w:val="24"/>
        </w:rPr>
        <w:t>Diligently monitor the hob bolt for stripped filament or skipping of the motor. Note grinding or whining sounds from the motor.</w:t>
      </w:r>
    </w:p>
    <w:p w14:paraId="5D7703F0" w14:textId="375887A3" w:rsidR="0061601D" w:rsidRDefault="0061601D" w:rsidP="0020027B">
      <w:pPr>
        <w:pStyle w:val="Header2"/>
        <w:numPr>
          <w:ilvl w:val="0"/>
          <w:numId w:val="7"/>
        </w:numPr>
        <w:rPr>
          <w:b w:val="0"/>
          <w:sz w:val="24"/>
          <w:szCs w:val="24"/>
        </w:rPr>
      </w:pPr>
      <w:r>
        <w:rPr>
          <w:b w:val="0"/>
          <w:sz w:val="24"/>
          <w:szCs w:val="24"/>
        </w:rPr>
        <w:t>Keep turning the filament spool so sufficient slack is maintained to prevent the filament from snapping.</w:t>
      </w:r>
    </w:p>
    <w:p w14:paraId="2A93986F" w14:textId="77777777" w:rsidR="0020027B" w:rsidRDefault="0061601D" w:rsidP="0020027B">
      <w:pPr>
        <w:pStyle w:val="Header2"/>
        <w:numPr>
          <w:ilvl w:val="0"/>
          <w:numId w:val="7"/>
        </w:numPr>
        <w:rPr>
          <w:b w:val="0"/>
          <w:sz w:val="24"/>
          <w:szCs w:val="24"/>
        </w:rPr>
      </w:pPr>
      <w:r>
        <w:rPr>
          <w:b w:val="0"/>
          <w:sz w:val="24"/>
          <w:szCs w:val="24"/>
        </w:rPr>
        <w:t>Depending on the trial measure the diameter/length of the extruded filament, or measure the length of the extruded filament.</w:t>
      </w:r>
    </w:p>
    <w:p w14:paraId="1FF2BBF6" w14:textId="77777777" w:rsidR="0020027B" w:rsidRPr="0061601D" w:rsidRDefault="0020027B" w:rsidP="0020027B">
      <w:pPr>
        <w:pStyle w:val="Header2"/>
        <w:numPr>
          <w:ilvl w:val="0"/>
          <w:numId w:val="7"/>
        </w:numPr>
        <w:rPr>
          <w:b w:val="0"/>
          <w:sz w:val="24"/>
          <w:szCs w:val="24"/>
        </w:rPr>
      </w:pPr>
      <w:r>
        <w:rPr>
          <w:b w:val="0"/>
          <w:sz w:val="24"/>
          <w:szCs w:val="24"/>
        </w:rPr>
        <w:t xml:space="preserve">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50mm(around 50% error from the control) then give trial an </w:t>
      </w:r>
      <w:proofErr w:type="gramStart"/>
      <w:r>
        <w:rPr>
          <w:b w:val="0"/>
          <w:sz w:val="24"/>
          <w:szCs w:val="24"/>
        </w:rPr>
        <w:t>X which</w:t>
      </w:r>
      <w:proofErr w:type="gramEnd"/>
      <w:r>
        <w:rPr>
          <w:b w:val="0"/>
          <w:sz w:val="24"/>
          <w:szCs w:val="24"/>
        </w:rPr>
        <w:t xml:space="preserve"> represents failure. </w:t>
      </w:r>
    </w:p>
    <w:p w14:paraId="03C98B19" w14:textId="4E9C1F46" w:rsidR="0061601D" w:rsidRPr="0020027B" w:rsidRDefault="0061601D" w:rsidP="0020027B">
      <w:pPr>
        <w:pStyle w:val="Header2"/>
        <w:numPr>
          <w:ilvl w:val="0"/>
          <w:numId w:val="7"/>
        </w:numPr>
        <w:rPr>
          <w:b w:val="0"/>
          <w:sz w:val="24"/>
          <w:szCs w:val="24"/>
        </w:rPr>
      </w:pPr>
      <w:r w:rsidRPr="0020027B">
        <w:rPr>
          <w:b w:val="0"/>
          <w:sz w:val="24"/>
          <w:szCs w:val="24"/>
        </w:rPr>
        <w:t xml:space="preserve"> </w:t>
      </w:r>
      <w:r w:rsidR="00D5211C">
        <w:rPr>
          <w:b w:val="0"/>
          <w:sz w:val="24"/>
          <w:szCs w:val="24"/>
        </w:rPr>
        <w:t>Repeat steps 2-6 five times then move onto the next volumetric flow rate.</w:t>
      </w:r>
    </w:p>
    <w:p w14:paraId="22DE7549" w14:textId="109BB24F" w:rsidR="00DF3160" w:rsidRPr="00AC03BB" w:rsidRDefault="00327073" w:rsidP="0061601D">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w:t>
      </w:r>
      <w:proofErr w:type="gramStart"/>
      <w:r>
        <w:t>insert</w:t>
      </w:r>
      <w:proofErr w:type="gramEnd"/>
      <w:r>
        <w:t xml:space="preserve">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w:t>
      </w:r>
      <w:proofErr w:type="gramStart"/>
      <w:r>
        <w:t>e</w:t>
      </w:r>
      <w:proofErr w:type="gramEnd"/>
      <w:r>
        <w:t>.g.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w:t>
      </w:r>
      <w:proofErr w:type="spellStart"/>
      <w:r>
        <w:t>pla</w:t>
      </w:r>
      <w:proofErr w:type="spellEnd"/>
      <w:r>
        <w:t xml:space="preserve"> </w:t>
      </w:r>
      <w:proofErr w:type="spellStart"/>
      <w:r>
        <w:t>vs</w:t>
      </w:r>
      <w:proofErr w:type="spellEnd"/>
      <w:r>
        <w:t xml:space="preserve">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r>
      <w:proofErr w:type="gramStart"/>
      <w:r>
        <w:t>abs</w:t>
      </w:r>
      <w:proofErr w:type="gramEnd"/>
      <w:r>
        <w:t xml:space="preserve"> </w:t>
      </w:r>
      <w:proofErr w:type="spellStart"/>
      <w:r>
        <w:t>vs</w:t>
      </w:r>
      <w:proofErr w:type="spellEnd"/>
      <w:r>
        <w:t xml:space="preserve"> </w:t>
      </w:r>
      <w:proofErr w:type="spellStart"/>
      <w:r>
        <w:t>pla</w:t>
      </w:r>
      <w:proofErr w:type="spellEnd"/>
      <w:r>
        <w:t xml:space="preserve"> no affirmative sets of data, </w:t>
      </w:r>
      <w:r w:rsidR="008376D9">
        <w:tab/>
      </w:r>
    </w:p>
    <w:p w14:paraId="75E26E6C" w14:textId="7304FC65" w:rsidR="00674CCF" w:rsidRDefault="00674CCF">
      <w:r>
        <w:tab/>
        <w:t xml:space="preserve">1.75 </w:t>
      </w:r>
      <w:proofErr w:type="spellStart"/>
      <w:r>
        <w:t>vs</w:t>
      </w:r>
      <w:proofErr w:type="spellEnd"/>
      <w:r>
        <w:t xml:space="preserve"> 3.00 mm roughly the same (could do a more precise set of tests)</w:t>
      </w:r>
    </w:p>
    <w:p w14:paraId="71AEABD5" w14:textId="5502FD18" w:rsidR="00674CCF" w:rsidRDefault="00674CCF">
      <w:r>
        <w:tab/>
      </w:r>
      <w:r>
        <w:tab/>
        <w:t>(</w:t>
      </w:r>
      <w:proofErr w:type="gramStart"/>
      <w:r>
        <w:t>basically</w:t>
      </w:r>
      <w:proofErr w:type="gramEnd"/>
      <w:r>
        <w:t xml:space="preserve"> have a possible explanation for </w:t>
      </w:r>
      <w:proofErr w:type="spellStart"/>
      <w:r>
        <w:t>pla</w:t>
      </w:r>
      <w:proofErr w:type="spellEnd"/>
      <w:r>
        <w:t xml:space="preserve"> </w:t>
      </w:r>
      <w:proofErr w:type="spellStart"/>
      <w:r>
        <w:t>vs</w:t>
      </w:r>
      <w:proofErr w:type="spellEnd"/>
      <w:r>
        <w:t xml:space="preserve"> abs, for 1.75mm </w:t>
      </w:r>
      <w:proofErr w:type="spellStart"/>
      <w:r>
        <w:t>vs</w:t>
      </w:r>
      <w:proofErr w:type="spellEnd"/>
      <w:r>
        <w:t xml:space="preserve"> 3.00mm)</w:t>
      </w:r>
    </w:p>
    <w:p w14:paraId="28C7D401" w14:textId="151CE87B" w:rsidR="00B318B3" w:rsidRDefault="00B318B3">
      <w:r>
        <w:tab/>
      </w:r>
      <w:r>
        <w:tab/>
      </w:r>
      <w:proofErr w:type="gramStart"/>
      <w:r>
        <w:t>blame</w:t>
      </w:r>
      <w:proofErr w:type="gramEnd"/>
      <w:r>
        <w:t xml:space="preserv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 xml:space="preserve">Temperature </w:t>
      </w:r>
      <w:proofErr w:type="spellStart"/>
      <w:r>
        <w:t>vs</w:t>
      </w:r>
      <w:proofErr w:type="spellEnd"/>
      <w:r>
        <w:t xml:space="preserve">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 xml:space="preserve">The extent of swelling is expressed as B, the die-swell ratio of </w:t>
      </w:r>
      <w:proofErr w:type="spellStart"/>
      <w:r>
        <w:t>extrudate</w:t>
      </w:r>
      <w:proofErr w:type="spellEnd"/>
      <w:r>
        <w:t xml:space="preserve"> diameter to die diameter.</w:t>
      </w:r>
    </w:p>
    <w:p w14:paraId="486A746D" w14:textId="07113BEE" w:rsidR="005D628E" w:rsidRDefault="005D628E" w:rsidP="005D628E">
      <w:pPr>
        <w:pStyle w:val="Header2"/>
      </w:pPr>
      <w:r>
        <w:t>Stepper Motor and Driver Limitations</w:t>
      </w:r>
    </w:p>
    <w:p w14:paraId="549506EA" w14:textId="74372A87" w:rsidR="008B4874" w:rsidRDefault="008B4874" w:rsidP="005D628E">
      <w:pPr>
        <w:pStyle w:val="Header2"/>
      </w:pPr>
      <w:r>
        <w:tab/>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 xml:space="preserve">r </w:t>
      </w:r>
      <w:proofErr w:type="gramStart"/>
      <w:r w:rsidR="00FD2D2F">
        <w:t>steps per millimeter</w:t>
      </w:r>
      <w:r>
        <w:t xml:space="preserve"> is</w:t>
      </w:r>
      <w:proofErr w:type="gramEnd"/>
      <w:r>
        <w:t xml:space="preserve">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DF48F1"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 xml:space="preserve">Where </w:t>
      </w:r>
      <w:proofErr w:type="spellStart"/>
      <w:r>
        <w:t>E</w:t>
      </w:r>
      <w:r>
        <w:rPr>
          <w:vertAlign w:val="subscript"/>
        </w:rPr>
        <w:t>new</w:t>
      </w:r>
      <w:proofErr w:type="spellEnd"/>
      <w:r>
        <w:t xml:space="preserve"> is the new</w:t>
      </w:r>
      <w:r w:rsidR="00F200A0">
        <w:t xml:space="preserve"> steps per millimeter</w:t>
      </w:r>
      <w:r>
        <w:t xml:space="preserve"> </w:t>
      </w:r>
      <w:r w:rsidR="00F200A0">
        <w:t xml:space="preserve">value to input to the printer to properly calibrate the extruder, </w:t>
      </w:r>
      <w:proofErr w:type="spellStart"/>
      <w:r w:rsidR="00F200A0">
        <w:t>L</w:t>
      </w:r>
      <w:r w:rsidR="00F200A0">
        <w:rPr>
          <w:vertAlign w:val="subscript"/>
        </w:rPr>
        <w:t>set</w:t>
      </w:r>
      <w:proofErr w:type="spellEnd"/>
      <w:r w:rsidR="00F200A0">
        <w:t xml:space="preserve"> is the set length of filament to be extruded, </w:t>
      </w:r>
      <w:proofErr w:type="spellStart"/>
      <w:r w:rsidR="00F200A0">
        <w:t>L</w:t>
      </w:r>
      <w:r w:rsidR="00F200A0">
        <w:rPr>
          <w:vertAlign w:val="subscript"/>
        </w:rPr>
        <w:t>measured</w:t>
      </w:r>
      <w:proofErr w:type="spellEnd"/>
      <w:r w:rsidR="00F200A0">
        <w:t xml:space="preserve"> is the actual length of filament </w:t>
      </w:r>
      <w:r w:rsidR="002254EF">
        <w:t>pulled</w:t>
      </w:r>
      <w:r w:rsidR="00F200A0">
        <w:t xml:space="preserve">, and </w:t>
      </w:r>
      <w:proofErr w:type="spellStart"/>
      <w:r w:rsidR="00F200A0">
        <w:t>E</w:t>
      </w:r>
      <w:r w:rsidR="00F200A0">
        <w:rPr>
          <w:vertAlign w:val="subscript"/>
        </w:rPr>
        <w:t>current</w:t>
      </w:r>
      <w:proofErr w:type="spellEnd"/>
      <w:r w:rsidR="00F200A0">
        <w:t xml:space="preserve"> is the current extruder value.</w:t>
      </w:r>
    </w:p>
    <w:p w14:paraId="1233D882" w14:textId="53AF15E8" w:rsidR="00F200A0" w:rsidRPr="004F56B0" w:rsidRDefault="00F200A0" w:rsidP="00B06D8C">
      <w:pPr>
        <w:pStyle w:val="Body1"/>
      </w:pPr>
      <w:r>
        <w:tab/>
      </w:r>
      <w:proofErr w:type="gramStart"/>
      <w:r>
        <w:t>Calibration for these experiments all follow</w:t>
      </w:r>
      <w:proofErr w:type="gramEnd"/>
      <w:r>
        <w:t xml:space="preserve"> the same procedure. From a known point, 150 mm of filament is marked. Using </w:t>
      </w:r>
      <w:proofErr w:type="spellStart"/>
      <w:r>
        <w:t>Pronterface</w:t>
      </w:r>
      <w:proofErr w:type="spellEnd"/>
      <w:r>
        <w:t>,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w:t>
      </w:r>
      <w:proofErr w:type="spellStart"/>
      <w:r w:rsidR="004F56B0">
        <w:t>L</w:t>
      </w:r>
      <w:r w:rsidR="004F56B0">
        <w:rPr>
          <w:vertAlign w:val="subscript"/>
        </w:rPr>
        <w:t>measured</w:t>
      </w:r>
      <w:proofErr w:type="spellEnd"/>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DF48F1"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m:t>
                    </m:r>
                    <m:r>
                      <w:rPr>
                        <w:rFonts w:ascii="Cambria Math" w:hAnsi="Cambria Math"/>
                        <w:sz w:val="28"/>
                        <w:szCs w:val="28"/>
                      </w:rPr>
                      <m:t>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612F525B" w14:textId="547B95A2" w:rsidR="008E26B0" w:rsidRDefault="008E26B0" w:rsidP="008E26B0">
      <w:pPr>
        <w:pStyle w:val="Header2"/>
      </w:pPr>
      <w:r>
        <w:t xml:space="preserve">Appendix B – </w:t>
      </w:r>
      <w:proofErr w:type="spellStart"/>
      <w:r>
        <w:t>Printrun</w:t>
      </w:r>
      <w:proofErr w:type="spellEnd"/>
      <w:r>
        <w:t xml:space="preserve"> Software</w:t>
      </w:r>
    </w:p>
    <w:p w14:paraId="442BC66F" w14:textId="370E193E" w:rsidR="008E26B0" w:rsidRDefault="008E26B0" w:rsidP="008E26B0">
      <w:pPr>
        <w:pStyle w:val="Header3"/>
      </w:pPr>
      <w:r>
        <w:t>Automating Calibration with Macros</w:t>
      </w:r>
    </w:p>
    <w:p w14:paraId="1D32E5CB" w14:textId="07277764" w:rsidR="008E26B0" w:rsidRDefault="008E26B0" w:rsidP="008E26B0">
      <w:pPr>
        <w:pStyle w:val="Header3"/>
        <w:ind w:firstLine="720"/>
        <w:rPr>
          <w:rFonts w:eastAsiaTheme="minorEastAsia"/>
          <w:b w:val="0"/>
          <w:sz w:val="24"/>
          <w:szCs w:val="24"/>
        </w:rPr>
      </w:pPr>
      <w:r>
        <w:rPr>
          <w:rFonts w:eastAsiaTheme="minorEastAsia"/>
          <w:b w:val="0"/>
          <w:sz w:val="24"/>
          <w:szCs w:val="24"/>
        </w:rPr>
        <w:t xml:space="preserve">Inputting G-Code for every calibration and manually inputting the extruded filament length as well as extrusion speed became exceedingly tedious after many tests thus </w:t>
      </w:r>
      <w:r w:rsidR="005438A0">
        <w:rPr>
          <w:rFonts w:eastAsiaTheme="minorEastAsia"/>
          <w:b w:val="0"/>
          <w:sz w:val="24"/>
          <w:szCs w:val="24"/>
        </w:rPr>
        <w:t>it w</w:t>
      </w:r>
      <w:r w:rsidR="004344AE">
        <w:rPr>
          <w:rFonts w:eastAsiaTheme="minorEastAsia"/>
          <w:b w:val="0"/>
          <w:sz w:val="24"/>
          <w:szCs w:val="24"/>
        </w:rPr>
        <w:t xml:space="preserve">as decided to fork the </w:t>
      </w:r>
      <w:proofErr w:type="spellStart"/>
      <w:r w:rsidR="004344AE">
        <w:rPr>
          <w:rFonts w:eastAsiaTheme="minorEastAsia"/>
          <w:b w:val="0"/>
          <w:sz w:val="24"/>
          <w:szCs w:val="24"/>
        </w:rPr>
        <w:t>P</w:t>
      </w:r>
      <w:r w:rsidR="005438A0">
        <w:rPr>
          <w:rFonts w:eastAsiaTheme="minorEastAsia"/>
          <w:b w:val="0"/>
          <w:sz w:val="24"/>
          <w:szCs w:val="24"/>
        </w:rPr>
        <w:t>ronterface</w:t>
      </w:r>
      <w:proofErr w:type="spellEnd"/>
      <w:r w:rsidR="005438A0">
        <w:rPr>
          <w:rFonts w:eastAsiaTheme="minorEastAsia"/>
          <w:b w:val="0"/>
          <w:sz w:val="24"/>
          <w:szCs w:val="24"/>
        </w:rPr>
        <w:t xml:space="preserve"> repository and then add some custom buttons and fields to automate the calibration process and write scripts to run the various tests.</w:t>
      </w:r>
    </w:p>
    <w:p w14:paraId="2961FFF6" w14:textId="0FF4D573" w:rsidR="005438A0" w:rsidRDefault="005438A0" w:rsidP="008E26B0">
      <w:pPr>
        <w:pStyle w:val="Header3"/>
        <w:ind w:firstLine="720"/>
        <w:rPr>
          <w:rFonts w:eastAsiaTheme="minorEastAsia"/>
          <w:b w:val="0"/>
          <w:sz w:val="24"/>
          <w:szCs w:val="24"/>
        </w:rPr>
      </w:pPr>
      <w:r>
        <w:rPr>
          <w:rFonts w:eastAsiaTheme="minorEastAsia"/>
          <w:b w:val="0"/>
          <w:sz w:val="24"/>
          <w:szCs w:val="24"/>
        </w:rPr>
        <w:t xml:space="preserve">However, after reading through the </w:t>
      </w:r>
      <w:r w:rsidR="004344AE">
        <w:rPr>
          <w:rFonts w:eastAsiaTheme="minorEastAsia"/>
          <w:b w:val="0"/>
          <w:sz w:val="24"/>
          <w:szCs w:val="24"/>
        </w:rPr>
        <w:t>source code</w:t>
      </w:r>
      <w:r w:rsidR="00DF48F1">
        <w:rPr>
          <w:rFonts w:eastAsiaTheme="minorEastAsia"/>
          <w:b w:val="0"/>
          <w:sz w:val="24"/>
          <w:szCs w:val="24"/>
        </w:rPr>
        <w:t xml:space="preserve"> and documentation</w:t>
      </w:r>
      <w:r>
        <w:rPr>
          <w:rFonts w:eastAsiaTheme="minorEastAsia"/>
          <w:b w:val="0"/>
          <w:sz w:val="24"/>
          <w:szCs w:val="24"/>
        </w:rPr>
        <w:t xml:space="preserve"> it was </w:t>
      </w:r>
      <w:bookmarkStart w:id="0" w:name="_GoBack"/>
      <w:bookmarkEnd w:id="0"/>
      <w:r w:rsidR="00DF48F1">
        <w:rPr>
          <w:rFonts w:eastAsiaTheme="minorEastAsia"/>
          <w:b w:val="0"/>
          <w:sz w:val="24"/>
          <w:szCs w:val="24"/>
        </w:rPr>
        <w:t>realized</w:t>
      </w:r>
      <w:r>
        <w:rPr>
          <w:rFonts w:eastAsiaTheme="minorEastAsia"/>
          <w:b w:val="0"/>
          <w:sz w:val="24"/>
          <w:szCs w:val="24"/>
        </w:rPr>
        <w:t xml:space="preserve"> that </w:t>
      </w:r>
      <w:proofErr w:type="spellStart"/>
      <w:r>
        <w:rPr>
          <w:rFonts w:eastAsiaTheme="minorEastAsia"/>
          <w:b w:val="0"/>
          <w:sz w:val="24"/>
          <w:szCs w:val="24"/>
        </w:rPr>
        <w:t>Pronterface</w:t>
      </w:r>
      <w:proofErr w:type="spellEnd"/>
      <w:r>
        <w:rPr>
          <w:rFonts w:eastAsiaTheme="minorEastAsia"/>
          <w:b w:val="0"/>
          <w:sz w:val="24"/>
          <w:szCs w:val="24"/>
        </w:rPr>
        <w:t xml:space="preserve"> includes the capability to include custom macros, but the reason why this is truly powerful is </w:t>
      </w:r>
      <w:r w:rsidR="004344AE">
        <w:rPr>
          <w:rFonts w:eastAsiaTheme="minorEastAsia"/>
          <w:b w:val="0"/>
          <w:sz w:val="24"/>
          <w:szCs w:val="24"/>
        </w:rPr>
        <w:t>it</w:t>
      </w:r>
      <w:r>
        <w:rPr>
          <w:rFonts w:eastAsiaTheme="minorEastAsia"/>
          <w:b w:val="0"/>
          <w:sz w:val="24"/>
          <w:szCs w:val="24"/>
        </w:rPr>
        <w:t xml:space="preserve"> allows the user</w:t>
      </w:r>
      <w:r w:rsidR="004344AE">
        <w:rPr>
          <w:rFonts w:eastAsiaTheme="minorEastAsia"/>
          <w:b w:val="0"/>
          <w:sz w:val="24"/>
          <w:szCs w:val="24"/>
        </w:rPr>
        <w:t xml:space="preserve"> to integrate python with the </w:t>
      </w:r>
      <w:proofErr w:type="spellStart"/>
      <w:r w:rsidR="004344AE">
        <w:rPr>
          <w:rFonts w:eastAsiaTheme="minorEastAsia"/>
          <w:b w:val="0"/>
          <w:sz w:val="24"/>
          <w:szCs w:val="24"/>
        </w:rPr>
        <w:t>gC</w:t>
      </w:r>
      <w:r>
        <w:rPr>
          <w:rFonts w:eastAsiaTheme="minorEastAsia"/>
          <w:b w:val="0"/>
          <w:sz w:val="24"/>
          <w:szCs w:val="24"/>
        </w:rPr>
        <w:t>ode</w:t>
      </w:r>
      <w:proofErr w:type="spellEnd"/>
      <w:r>
        <w:rPr>
          <w:rFonts w:eastAsiaTheme="minorEastAsia"/>
          <w:b w:val="0"/>
          <w:sz w:val="24"/>
          <w:szCs w:val="24"/>
        </w:rPr>
        <w:t xml:space="preserve"> macro making </w:t>
      </w:r>
      <w:r w:rsidR="004344AE">
        <w:rPr>
          <w:rFonts w:eastAsiaTheme="minorEastAsia"/>
          <w:b w:val="0"/>
          <w:sz w:val="24"/>
          <w:szCs w:val="24"/>
        </w:rPr>
        <w:t>it easier to execute program logic</w:t>
      </w:r>
      <w:r>
        <w:rPr>
          <w:rFonts w:eastAsiaTheme="minorEastAsia"/>
          <w:b w:val="0"/>
          <w:sz w:val="24"/>
          <w:szCs w:val="24"/>
        </w:rPr>
        <w:t xml:space="preserve">. Because of this source wasn’t modified instead several python scripts were written to automate calibration and testing. </w:t>
      </w:r>
    </w:p>
    <w:p w14:paraId="25E60AFB" w14:textId="4A72DC7E" w:rsidR="005438A0" w:rsidRDefault="005438A0" w:rsidP="008E26B0">
      <w:pPr>
        <w:pStyle w:val="Header3"/>
        <w:ind w:firstLine="720"/>
        <w:rPr>
          <w:rFonts w:eastAsiaTheme="minorEastAsia"/>
          <w:b w:val="0"/>
          <w:sz w:val="24"/>
          <w:szCs w:val="24"/>
        </w:rPr>
      </w:pPr>
      <w:r>
        <w:rPr>
          <w:rFonts w:eastAsiaTheme="minorEastAsia"/>
          <w:b w:val="0"/>
          <w:sz w:val="24"/>
          <w:szCs w:val="24"/>
        </w:rPr>
        <w:t xml:space="preserve">First, </w:t>
      </w:r>
      <w:r w:rsidR="004344AE">
        <w:rPr>
          <w:rFonts w:eastAsiaTheme="minorEastAsia"/>
          <w:b w:val="0"/>
          <w:sz w:val="24"/>
          <w:szCs w:val="24"/>
        </w:rPr>
        <w:t>three</w:t>
      </w:r>
      <w:r>
        <w:rPr>
          <w:rFonts w:eastAsiaTheme="minorEastAsia"/>
          <w:b w:val="0"/>
          <w:sz w:val="24"/>
          <w:szCs w:val="24"/>
        </w:rPr>
        <w:t xml:space="preserve"> si</w:t>
      </w:r>
      <w:r w:rsidR="004344AE">
        <w:rPr>
          <w:rFonts w:eastAsiaTheme="minorEastAsia"/>
          <w:b w:val="0"/>
          <w:sz w:val="24"/>
          <w:szCs w:val="24"/>
        </w:rPr>
        <w:t xml:space="preserve">mple buttons were added to </w:t>
      </w:r>
      <w:proofErr w:type="spellStart"/>
      <w:r w:rsidR="004344AE">
        <w:rPr>
          <w:rFonts w:eastAsiaTheme="minorEastAsia"/>
          <w:b w:val="0"/>
          <w:sz w:val="24"/>
          <w:szCs w:val="24"/>
        </w:rPr>
        <w:t>P</w:t>
      </w:r>
      <w:r>
        <w:rPr>
          <w:rFonts w:eastAsiaTheme="minorEastAsia"/>
          <w:b w:val="0"/>
          <w:sz w:val="24"/>
          <w:szCs w:val="24"/>
        </w:rPr>
        <w:t>ronterface</w:t>
      </w:r>
      <w:proofErr w:type="spellEnd"/>
      <w:r>
        <w:rPr>
          <w:rFonts w:eastAsiaTheme="minorEastAsia"/>
          <w:b w:val="0"/>
          <w:sz w:val="24"/>
          <w:szCs w:val="24"/>
        </w:rPr>
        <w:t xml:space="preserve"> labeled “800 steps,” “700 steps,” and “600 steps,” and each of these sets the extruder steps value to the number on the button. Then </w:t>
      </w:r>
      <w:r w:rsidR="003F2084">
        <w:rPr>
          <w:rFonts w:eastAsiaTheme="minorEastAsia"/>
          <w:b w:val="0"/>
          <w:sz w:val="24"/>
          <w:szCs w:val="24"/>
        </w:rPr>
        <w:t xml:space="preserve">the material would be extruded and the pulled amount </w:t>
      </w:r>
      <w:r w:rsidR="005E00A7">
        <w:rPr>
          <w:rFonts w:eastAsiaTheme="minorEastAsia"/>
          <w:b w:val="0"/>
          <w:sz w:val="24"/>
          <w:szCs w:val="24"/>
        </w:rPr>
        <w:t>would</w:t>
      </w:r>
      <w:r w:rsidR="003F2084">
        <w:rPr>
          <w:rFonts w:eastAsiaTheme="minorEastAsia"/>
          <w:b w:val="0"/>
          <w:sz w:val="24"/>
          <w:szCs w:val="24"/>
        </w:rPr>
        <w:t xml:space="preserve"> </w:t>
      </w:r>
      <w:r w:rsidR="005E00A7">
        <w:rPr>
          <w:rFonts w:eastAsiaTheme="minorEastAsia"/>
          <w:b w:val="0"/>
          <w:sz w:val="24"/>
          <w:szCs w:val="24"/>
        </w:rPr>
        <w:t>be</w:t>
      </w:r>
      <w:r w:rsidR="003F2084">
        <w:rPr>
          <w:rFonts w:eastAsiaTheme="minorEastAsia"/>
          <w:b w:val="0"/>
          <w:sz w:val="24"/>
          <w:szCs w:val="24"/>
        </w:rPr>
        <w:t xml:space="preserve"> measured and then the macro “</w:t>
      </w:r>
      <w:proofErr w:type="spellStart"/>
      <w:r w:rsidR="003F2084">
        <w:rPr>
          <w:rFonts w:eastAsiaTheme="minorEastAsia"/>
          <w:b w:val="0"/>
          <w:sz w:val="24"/>
          <w:szCs w:val="24"/>
        </w:rPr>
        <w:t>calibrate_extruder</w:t>
      </w:r>
      <w:proofErr w:type="spellEnd"/>
      <w:r w:rsidR="003F2084">
        <w:rPr>
          <w:rFonts w:eastAsiaTheme="minorEastAsia"/>
          <w:b w:val="0"/>
          <w:sz w:val="24"/>
          <w:szCs w:val="24"/>
        </w:rPr>
        <w:t xml:space="preserve">” </w:t>
      </w:r>
      <w:r w:rsidR="005E00A7">
        <w:rPr>
          <w:rFonts w:eastAsiaTheme="minorEastAsia"/>
          <w:b w:val="0"/>
          <w:sz w:val="24"/>
          <w:szCs w:val="24"/>
        </w:rPr>
        <w:t>would</w:t>
      </w:r>
      <w:r w:rsidR="003F2084">
        <w:rPr>
          <w:rFonts w:eastAsiaTheme="minorEastAsia"/>
          <w:b w:val="0"/>
          <w:sz w:val="24"/>
          <w:szCs w:val="24"/>
        </w:rPr>
        <w:t xml:space="preserve"> be called by passing in the arguments for the “[set extruded length] [actual extruded length] [steps number]” and then this </w:t>
      </w:r>
      <w:r w:rsidR="005E00A7">
        <w:rPr>
          <w:rFonts w:eastAsiaTheme="minorEastAsia"/>
          <w:b w:val="0"/>
          <w:sz w:val="24"/>
          <w:szCs w:val="24"/>
        </w:rPr>
        <w:t>would</w:t>
      </w:r>
      <w:r w:rsidR="003F2084">
        <w:rPr>
          <w:rFonts w:eastAsiaTheme="minorEastAsia"/>
          <w:b w:val="0"/>
          <w:sz w:val="24"/>
          <w:szCs w:val="24"/>
        </w:rPr>
        <w:t xml:space="preserve"> automatically generate the g-Code using the </w:t>
      </w:r>
      <w:r w:rsidR="005E00A7">
        <w:rPr>
          <w:rFonts w:eastAsiaTheme="minorEastAsia"/>
          <w:b w:val="0"/>
          <w:sz w:val="24"/>
          <w:szCs w:val="24"/>
        </w:rPr>
        <w:t xml:space="preserve">calibration </w:t>
      </w:r>
      <w:r w:rsidR="003F2084">
        <w:rPr>
          <w:rFonts w:eastAsiaTheme="minorEastAsia"/>
          <w:b w:val="0"/>
          <w:sz w:val="24"/>
          <w:szCs w:val="24"/>
        </w:rPr>
        <w:t>formula for a very accurate</w:t>
      </w:r>
      <w:r w:rsidR="005E00A7">
        <w:rPr>
          <w:rFonts w:eastAsiaTheme="minorEastAsia"/>
          <w:b w:val="0"/>
          <w:sz w:val="24"/>
          <w:szCs w:val="24"/>
        </w:rPr>
        <w:t xml:space="preserve"> printer steps</w:t>
      </w:r>
      <w:r w:rsidR="003F2084">
        <w:rPr>
          <w:rFonts w:eastAsiaTheme="minorEastAsia"/>
          <w:b w:val="0"/>
          <w:sz w:val="24"/>
          <w:szCs w:val="24"/>
        </w:rPr>
        <w:t xml:space="preserve"> calibration. </w:t>
      </w:r>
      <w:proofErr w:type="gramStart"/>
      <w:r w:rsidR="00A320E3">
        <w:rPr>
          <w:rFonts w:eastAsiaTheme="minorEastAsia"/>
          <w:b w:val="0"/>
          <w:sz w:val="24"/>
          <w:szCs w:val="24"/>
        </w:rPr>
        <w:t>This code</w:t>
      </w:r>
      <w:r w:rsidR="005E00A7">
        <w:rPr>
          <w:rFonts w:eastAsiaTheme="minorEastAsia"/>
          <w:b w:val="0"/>
          <w:sz w:val="24"/>
          <w:szCs w:val="24"/>
        </w:rPr>
        <w:t xml:space="preserve"> as well as</w:t>
      </w:r>
      <w:r w:rsidR="00A320E3">
        <w:rPr>
          <w:rFonts w:eastAsiaTheme="minorEastAsia"/>
          <w:b w:val="0"/>
          <w:sz w:val="24"/>
          <w:szCs w:val="24"/>
        </w:rPr>
        <w:t xml:space="preserve"> some of the other macros are</w:t>
      </w:r>
      <w:proofErr w:type="gramEnd"/>
      <w:r w:rsidR="00A320E3">
        <w:rPr>
          <w:rFonts w:eastAsiaTheme="minorEastAsia"/>
          <w:b w:val="0"/>
          <w:sz w:val="24"/>
          <w:szCs w:val="24"/>
        </w:rPr>
        <w:t xml:space="preserve"> attached below.</w:t>
      </w:r>
    </w:p>
    <w:p w14:paraId="7E56D873" w14:textId="71434D47" w:rsidR="0053272B" w:rsidRPr="0053272B" w:rsidRDefault="0053272B" w:rsidP="0053272B">
      <w:pPr>
        <w:pStyle w:val="Header3"/>
        <w:rPr>
          <w:rFonts w:eastAsiaTheme="minorEastAsia"/>
          <w:sz w:val="24"/>
          <w:szCs w:val="24"/>
        </w:rPr>
      </w:pPr>
      <w:r>
        <w:br w:type="page"/>
      </w:r>
    </w:p>
    <w:p w14:paraId="6EE2EEAD" w14:textId="05A4CA67" w:rsidR="00D34475" w:rsidRPr="00F200A0" w:rsidRDefault="00D34475" w:rsidP="00D34475">
      <w:pPr>
        <w:pStyle w:val="Header2"/>
      </w:pPr>
      <w:r>
        <w:t>Appendix B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4B299" w14:textId="77777777" w:rsidR="003F2084" w:rsidRDefault="003F2084" w:rsidP="00A8646B">
      <w:pPr>
        <w:spacing w:after="0" w:line="240" w:lineRule="auto"/>
      </w:pPr>
      <w:r>
        <w:separator/>
      </w:r>
    </w:p>
  </w:endnote>
  <w:endnote w:type="continuationSeparator" w:id="0">
    <w:p w14:paraId="71F3E688" w14:textId="77777777" w:rsidR="003F2084" w:rsidRDefault="003F2084"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3F2084" w:rsidRDefault="003F2084">
        <w:pPr>
          <w:pStyle w:val="Footer"/>
          <w:jc w:val="center"/>
        </w:pPr>
        <w:r>
          <w:fldChar w:fldCharType="begin"/>
        </w:r>
        <w:r>
          <w:instrText xml:space="preserve"> PAGE   \* MERGEFORMAT </w:instrText>
        </w:r>
        <w:r>
          <w:fldChar w:fldCharType="separate"/>
        </w:r>
        <w:r w:rsidR="00DF48F1">
          <w:rPr>
            <w:noProof/>
          </w:rPr>
          <w:t>xix</w:t>
        </w:r>
        <w:r>
          <w:rPr>
            <w:noProof/>
          </w:rPr>
          <w:fldChar w:fldCharType="end"/>
        </w:r>
      </w:p>
    </w:sdtContent>
  </w:sdt>
  <w:p w14:paraId="3BCF022E" w14:textId="77777777" w:rsidR="003F2084" w:rsidRDefault="003F20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B7666" w14:textId="77777777" w:rsidR="003F2084" w:rsidRDefault="003F2084" w:rsidP="00A8646B">
      <w:pPr>
        <w:spacing w:after="0" w:line="240" w:lineRule="auto"/>
      </w:pPr>
      <w:r>
        <w:separator/>
      </w:r>
    </w:p>
  </w:footnote>
  <w:footnote w:type="continuationSeparator" w:id="0">
    <w:p w14:paraId="6653865A" w14:textId="77777777" w:rsidR="003F2084" w:rsidRDefault="003F2084"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10FC2"/>
    <w:multiLevelType w:val="hybridMultilevel"/>
    <w:tmpl w:val="591A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75293"/>
    <w:multiLevelType w:val="hybridMultilevel"/>
    <w:tmpl w:val="14A8A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50525"/>
    <w:multiLevelType w:val="hybridMultilevel"/>
    <w:tmpl w:val="F230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3736F1"/>
    <w:multiLevelType w:val="hybridMultilevel"/>
    <w:tmpl w:val="FC32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03380"/>
    <w:rsid w:val="0014106E"/>
    <w:rsid w:val="001858AE"/>
    <w:rsid w:val="001A2A80"/>
    <w:rsid w:val="001C5786"/>
    <w:rsid w:val="001D2F41"/>
    <w:rsid w:val="001F7706"/>
    <w:rsid w:val="0020027B"/>
    <w:rsid w:val="00216A5F"/>
    <w:rsid w:val="002254EF"/>
    <w:rsid w:val="00290D71"/>
    <w:rsid w:val="00317EA3"/>
    <w:rsid w:val="00327073"/>
    <w:rsid w:val="00382926"/>
    <w:rsid w:val="003A5BF0"/>
    <w:rsid w:val="003E158F"/>
    <w:rsid w:val="003F2084"/>
    <w:rsid w:val="004344AE"/>
    <w:rsid w:val="004358E8"/>
    <w:rsid w:val="00443AF9"/>
    <w:rsid w:val="0047104E"/>
    <w:rsid w:val="004832A6"/>
    <w:rsid w:val="004E2CF9"/>
    <w:rsid w:val="004F56B0"/>
    <w:rsid w:val="00506FED"/>
    <w:rsid w:val="0053272B"/>
    <w:rsid w:val="005438A0"/>
    <w:rsid w:val="00564F25"/>
    <w:rsid w:val="0056625C"/>
    <w:rsid w:val="005719E2"/>
    <w:rsid w:val="005845A5"/>
    <w:rsid w:val="005B3D96"/>
    <w:rsid w:val="005B7D17"/>
    <w:rsid w:val="005C7565"/>
    <w:rsid w:val="005D628E"/>
    <w:rsid w:val="005E00A7"/>
    <w:rsid w:val="005E4D61"/>
    <w:rsid w:val="005F568C"/>
    <w:rsid w:val="005F5970"/>
    <w:rsid w:val="0061190B"/>
    <w:rsid w:val="0061601D"/>
    <w:rsid w:val="0062055E"/>
    <w:rsid w:val="00674CCF"/>
    <w:rsid w:val="006805EB"/>
    <w:rsid w:val="00684811"/>
    <w:rsid w:val="006D2D36"/>
    <w:rsid w:val="007014DF"/>
    <w:rsid w:val="007058E3"/>
    <w:rsid w:val="00720CC6"/>
    <w:rsid w:val="007645F7"/>
    <w:rsid w:val="00782A60"/>
    <w:rsid w:val="008055A3"/>
    <w:rsid w:val="00816DDE"/>
    <w:rsid w:val="0081755F"/>
    <w:rsid w:val="0082621E"/>
    <w:rsid w:val="008376D9"/>
    <w:rsid w:val="00882EFE"/>
    <w:rsid w:val="0088606C"/>
    <w:rsid w:val="00891CD0"/>
    <w:rsid w:val="008B4874"/>
    <w:rsid w:val="008E26B0"/>
    <w:rsid w:val="0091072B"/>
    <w:rsid w:val="009503ED"/>
    <w:rsid w:val="009C111C"/>
    <w:rsid w:val="009D2F61"/>
    <w:rsid w:val="00A12131"/>
    <w:rsid w:val="00A236E9"/>
    <w:rsid w:val="00A320E3"/>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50159"/>
    <w:rsid w:val="00BA0EFD"/>
    <w:rsid w:val="00BB35B7"/>
    <w:rsid w:val="00BB5715"/>
    <w:rsid w:val="00BC6166"/>
    <w:rsid w:val="00BD5B71"/>
    <w:rsid w:val="00BF769F"/>
    <w:rsid w:val="00BF7D9C"/>
    <w:rsid w:val="00C01A1B"/>
    <w:rsid w:val="00C24111"/>
    <w:rsid w:val="00C660A8"/>
    <w:rsid w:val="00D34475"/>
    <w:rsid w:val="00D5211C"/>
    <w:rsid w:val="00D92000"/>
    <w:rsid w:val="00DD1EEC"/>
    <w:rsid w:val="00DF3160"/>
    <w:rsid w:val="00DF48F1"/>
    <w:rsid w:val="00E17C1E"/>
    <w:rsid w:val="00E665A1"/>
    <w:rsid w:val="00E73125"/>
    <w:rsid w:val="00E86568"/>
    <w:rsid w:val="00EA0E83"/>
    <w:rsid w:val="00EF4B51"/>
    <w:rsid w:val="00F15997"/>
    <w:rsid w:val="00F200A0"/>
    <w:rsid w:val="00F47001"/>
    <w:rsid w:val="00F6747F"/>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3E98F37-BB2D-8F48-A98B-6AF891D0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3185</Words>
  <Characters>18156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22</cp:revision>
  <dcterms:created xsi:type="dcterms:W3CDTF">2015-03-06T07:19:00Z</dcterms:created>
  <dcterms:modified xsi:type="dcterms:W3CDTF">2015-03-09T06:14:00Z</dcterms:modified>
</cp:coreProperties>
</file>