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Rancangan Formulasi dan Standar Kualitas Bath Bomb Pati Talas</w:t>
      </w:r>
    </w:p>
    <w:p>
      <w:pPr>
        <w:pStyle w:val="Heading1"/>
      </w:pPr>
      <w:r>
        <w:t>Formulasi Bath Bomb Pati Talas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Bahan Utama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Persentase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2160"/>
          </w:tcPr>
          <w:p>
            <w:r>
              <w:t>Basa</w:t>
            </w:r>
          </w:p>
        </w:tc>
        <w:tc>
          <w:tcPr>
            <w:tcW w:type="dxa" w:w="2160"/>
          </w:tcPr>
          <w:p>
            <w:r>
              <w:t>Baking Soda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Penghasil efek buih (gas CO2).</w:t>
            </w:r>
          </w:p>
        </w:tc>
      </w:tr>
      <w:tr>
        <w:tc>
          <w:tcPr>
            <w:tcW w:type="dxa" w:w="2160"/>
          </w:tcPr>
          <w:p>
            <w:r>
              <w:t>Asam</w:t>
            </w:r>
          </w:p>
        </w:tc>
        <w:tc>
          <w:tcPr>
            <w:tcW w:type="dxa" w:w="2160"/>
          </w:tcPr>
          <w:p>
            <w:r>
              <w:t>Asam Sitrat &amp; Vitamin C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Pemicu reaksi aktif &amp; antioksidan.</w:t>
            </w:r>
          </w:p>
        </w:tc>
      </w:tr>
      <w:tr>
        <w:tc>
          <w:tcPr>
            <w:tcW w:type="dxa" w:w="2160"/>
          </w:tcPr>
          <w:p>
            <w:r>
              <w:t>Pengikat</w:t>
            </w:r>
          </w:p>
        </w:tc>
        <w:tc>
          <w:tcPr>
            <w:tcW w:type="dxa" w:w="2160"/>
          </w:tcPr>
          <w:p>
            <w:r>
              <w:t>Pati Talas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Pengeras &amp; penstabil bentuk (filler).</w:t>
            </w:r>
          </w:p>
        </w:tc>
      </w:tr>
      <w:tr>
        <w:tc>
          <w:tcPr>
            <w:tcW w:type="dxa" w:w="2160"/>
          </w:tcPr>
          <w:p>
            <w:r>
              <w:t>Nutrisi</w:t>
            </w:r>
          </w:p>
        </w:tc>
        <w:tc>
          <w:tcPr>
            <w:tcW w:type="dxa" w:w="2160"/>
          </w:tcPr>
          <w:p>
            <w:r>
              <w:t>Minyak Pembawa &amp; Vitamin E</w:t>
            </w:r>
          </w:p>
        </w:tc>
        <w:tc>
          <w:tcPr>
            <w:tcW w:type="dxa" w:w="2160"/>
          </w:tcPr>
          <w:p>
            <w:r>
              <w:t>5–8%</w:t>
            </w:r>
          </w:p>
        </w:tc>
        <w:tc>
          <w:tcPr>
            <w:tcW w:type="dxa" w:w="2160"/>
          </w:tcPr>
          <w:p>
            <w:r>
              <w:t>Pelembap dan penutrisi kulit.</w:t>
            </w:r>
          </w:p>
        </w:tc>
      </w:tr>
      <w:tr>
        <w:tc>
          <w:tcPr>
            <w:tcW w:type="dxa" w:w="2160"/>
          </w:tcPr>
          <w:p>
            <w:r>
              <w:t>Tambahan</w:t>
            </w:r>
          </w:p>
        </w:tc>
        <w:tc>
          <w:tcPr>
            <w:tcW w:type="dxa" w:w="2160"/>
          </w:tcPr>
          <w:p>
            <w:r>
              <w:t>Pewangi &amp; Pewarna</w:t>
            </w:r>
          </w:p>
        </w:tc>
        <w:tc>
          <w:tcPr>
            <w:tcW w:type="dxa" w:w="2160"/>
          </w:tcPr>
          <w:p>
            <w:r>
              <w:t>2–5%</w:t>
            </w:r>
          </w:p>
        </w:tc>
        <w:tc>
          <w:tcPr>
            <w:tcW w:type="dxa" w:w="2160"/>
          </w:tcPr>
          <w:p>
            <w:r>
              <w:t>Estetika visual dan aromaterapi.</w:t>
            </w:r>
          </w:p>
        </w:tc>
      </w:tr>
    </w:tbl>
    <w:p/>
    <w:p>
      <w:pPr>
        <w:pStyle w:val="Heading1"/>
      </w:pPr>
      <w:r>
        <w:t>Standar Kualitas Produk (QC)</w:t>
      </w:r>
    </w:p>
    <w:p>
      <w:pPr>
        <w:pStyle w:val="ListBullet"/>
      </w:pPr>
      <w:r>
        <w:t>Waktu Larut: Larut sempurna dalam 3–5 menit (pada air hangat bersuhu 35–40°C).</w:t>
      </w:r>
    </w:p>
    <w:p>
      <w:pPr>
        <w:pStyle w:val="ListBullet"/>
      </w:pPr>
      <w:r>
        <w:t>Kekerasan: Tekstur solid, tidak retak, dan tidak hancur saat dipegang setelah 24 jam pengeringan.</w:t>
      </w:r>
    </w:p>
    <w:p>
      <w:pPr>
        <w:pStyle w:val="ListBullet"/>
      </w:pPr>
      <w:r>
        <w:t>Tingkat pH: Berada di angka 6,5 – 7,5 (netral dan aman untuk kulit sensitif).</w:t>
      </w:r>
    </w:p>
    <w:p>
      <w:pPr>
        <w:pStyle w:val="ListBullet"/>
      </w:pPr>
      <w:r>
        <w:t>Kadar Air: Maksimal 5% untuk mencegah bath bomb bereaksi atau mengembang di dalam kemasan.</w:t>
      </w:r>
    </w:p>
    <w:p>
      <w:pPr>
        <w:pStyle w:val="ListBullet"/>
      </w:pPr>
      <w:r>
        <w:t>Hasil Sensoris: Memberikan warna air yang menarik, aroma yang menyebar, dan efek lembap di kulit setelah pemakaian.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