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2865F" w14:textId="77777777" w:rsidR="00D1487D" w:rsidRDefault="00642DFA">
      <w:pPr>
        <w:pStyle w:val="Title"/>
        <w:jc w:val="center"/>
      </w:pPr>
      <w:r>
        <w:t>Beacon Week 1 Governance Package</w:t>
      </w:r>
    </w:p>
    <w:p w14:paraId="34D9B8BD" w14:textId="3916CBB6" w:rsidR="00D1487D" w:rsidRDefault="00642DFA">
      <w:pPr>
        <w:jc w:val="center"/>
      </w:pPr>
      <w:r>
        <w:rPr>
          <w:b/>
          <w:color w:val="595959"/>
          <w:sz w:val="24"/>
        </w:rPr>
        <w:t>Kestrel Health Network | Evidence status as of 8 December 2026</w:t>
      </w:r>
    </w:p>
    <w:tbl>
      <w:tblPr>
        <w:tblStyle w:val="TableGrid"/>
        <w:tblW w:w="0" w:type="auto"/>
        <w:jc w:val="center"/>
        <w:tblLook w:val="04A0" w:firstRow="1" w:lastRow="0" w:firstColumn="1" w:lastColumn="0" w:noHBand="0" w:noVBand="1"/>
      </w:tblPr>
      <w:tblGrid>
        <w:gridCol w:w="15250"/>
      </w:tblGrid>
      <w:tr w:rsidR="00D1487D" w14:paraId="174A0C7D" w14:textId="77777777">
        <w:trPr>
          <w:jc w:val="center"/>
        </w:trPr>
        <w:tc>
          <w:tcPr>
            <w:tcW w:w="15250" w:type="dxa"/>
            <w:shd w:val="clear" w:color="auto" w:fill="FCE4D6"/>
            <w:vAlign w:val="center"/>
          </w:tcPr>
          <w:p w14:paraId="2F36FB27" w14:textId="77777777" w:rsidR="00336D3B" w:rsidRPr="00336D3B" w:rsidRDefault="00642DFA">
            <w:pPr>
              <w:rPr>
                <w:rFonts w:ascii="Segoe UI" w:hAnsi="Segoe UI" w:cs="Segoe UI"/>
                <w:color w:val="000000"/>
                <w:sz w:val="22"/>
              </w:rPr>
            </w:pPr>
            <w:proofErr w:type="gramStart"/>
            <w:r w:rsidRPr="00336D3B">
              <w:rPr>
                <w:rFonts w:ascii="Segoe UI" w:hAnsi="Segoe UI" w:cs="Segoe UI"/>
                <w:color w:val="000000"/>
                <w:sz w:val="22"/>
              </w:rPr>
              <w:t>Sponsor</w:t>
            </w:r>
            <w:proofErr w:type="gramEnd"/>
            <w:r w:rsidRPr="00336D3B">
              <w:rPr>
                <w:rFonts w:ascii="Segoe UI" w:hAnsi="Segoe UI" w:cs="Segoe UI"/>
                <w:color w:val="000000"/>
                <w:sz w:val="22"/>
              </w:rPr>
              <w:t xml:space="preserve"> decision: PAUSE / NO-GO for the 14 December pilot on current evidence. </w:t>
            </w:r>
          </w:p>
          <w:p w14:paraId="1F90F66A" w14:textId="66BB018A" w:rsidR="00D1487D" w:rsidRDefault="00642DFA">
            <w:r w:rsidRPr="00336D3B">
              <w:rPr>
                <w:rFonts w:ascii="Segoe UI" w:hAnsi="Segoe UI" w:cs="Segoe UI"/>
                <w:color w:val="000000"/>
                <w:sz w:val="22"/>
              </w:rPr>
              <w:t>Network rollout on 11 January 2027 remains gated by pilot evidence and closure of network-scale controls.</w:t>
            </w:r>
          </w:p>
        </w:tc>
      </w:tr>
    </w:tbl>
    <w:p w14:paraId="0ECDD1EF" w14:textId="77777777" w:rsidR="00D1487D" w:rsidRDefault="00D1487D">
      <w:pPr>
        <w:spacing w:after="40"/>
      </w:pPr>
    </w:p>
    <w:p w14:paraId="08FB6BFC" w14:textId="77777777" w:rsidR="00D1487D" w:rsidRPr="00336D3B" w:rsidRDefault="00642DFA" w:rsidP="00336D3B">
      <w:pPr>
        <w:spacing w:after="0" w:line="240" w:lineRule="auto"/>
        <w:rPr>
          <w:rFonts w:ascii="Segoe UI" w:hAnsi="Segoe UI" w:cs="Segoe UI"/>
          <w:color w:val="000000"/>
          <w:sz w:val="22"/>
        </w:rPr>
      </w:pPr>
      <w:r w:rsidRPr="00336D3B">
        <w:rPr>
          <w:rFonts w:ascii="Segoe UI" w:hAnsi="Segoe UI" w:cs="Segoe UI"/>
          <w:color w:val="000000"/>
          <w:sz w:val="22"/>
        </w:rPr>
        <w:t>Purpose: Provide a defensible, evidence-based package showing what is ready, what is not ready, who owns each decision, what evidence is required at each gate, and what must be resolved before Pilot and Network rollout.</w:t>
      </w:r>
    </w:p>
    <w:p w14:paraId="306A51D4" w14:textId="77777777" w:rsidR="00D1487D" w:rsidRPr="00336D3B" w:rsidRDefault="00642DFA" w:rsidP="00336D3B">
      <w:pPr>
        <w:spacing w:after="0" w:line="240" w:lineRule="auto"/>
        <w:rPr>
          <w:rFonts w:ascii="Segoe UI" w:hAnsi="Segoe UI" w:cs="Segoe UI"/>
          <w:color w:val="000000"/>
          <w:sz w:val="22"/>
        </w:rPr>
      </w:pPr>
      <w:r w:rsidRPr="00336D3B">
        <w:rPr>
          <w:rFonts w:ascii="Segoe UI" w:hAnsi="Segoe UI" w:cs="Segoe UI"/>
          <w:color w:val="000000"/>
          <w:sz w:val="22"/>
        </w:rPr>
        <w:t>Evidence discipline: Statements from chat or meetings are treated as claims unless supported by an approved, locatable artefact. Missing values are exposed as Unknown or Not met rather than invented.</w:t>
      </w:r>
    </w:p>
    <w:p w14:paraId="79D1FD17" w14:textId="77777777" w:rsidR="00D1487D" w:rsidRPr="00336D3B" w:rsidRDefault="00642DFA" w:rsidP="00336D3B">
      <w:pPr>
        <w:spacing w:after="0" w:line="240" w:lineRule="auto"/>
        <w:rPr>
          <w:rFonts w:ascii="Segoe UI" w:hAnsi="Segoe UI" w:cs="Segoe UI"/>
          <w:color w:val="000000"/>
          <w:sz w:val="22"/>
        </w:rPr>
      </w:pPr>
      <w:r w:rsidRPr="00336D3B">
        <w:rPr>
          <w:rFonts w:ascii="Segoe UI" w:hAnsi="Segoe UI" w:cs="Segoe UI"/>
          <w:color w:val="000000"/>
          <w:sz w:val="22"/>
        </w:rPr>
        <w:br w:type="page"/>
      </w:r>
    </w:p>
    <w:p w14:paraId="07E75BB6" w14:textId="77777777" w:rsidR="00D1487D" w:rsidRDefault="00642DFA">
      <w:pPr>
        <w:pStyle w:val="Heading1"/>
      </w:pPr>
      <w:r>
        <w:lastRenderedPageBreak/>
        <w:t>1. Executive readiness decision</w:t>
      </w:r>
    </w:p>
    <w:tbl>
      <w:tblPr>
        <w:tblStyle w:val="TableGrid"/>
        <w:tblW w:w="0" w:type="auto"/>
        <w:jc w:val="center"/>
        <w:tblLook w:val="04A0" w:firstRow="1" w:lastRow="0" w:firstColumn="1" w:lastColumn="0" w:noHBand="0" w:noVBand="1"/>
      </w:tblPr>
      <w:tblGrid>
        <w:gridCol w:w="3297"/>
        <w:gridCol w:w="2873"/>
        <w:gridCol w:w="9296"/>
      </w:tblGrid>
      <w:tr w:rsidR="00D1487D" w14:paraId="5BFA9662" w14:textId="77777777" w:rsidTr="00336D3B">
        <w:trPr>
          <w:jc w:val="center"/>
        </w:trPr>
        <w:tc>
          <w:tcPr>
            <w:tcW w:w="3315" w:type="dxa"/>
            <w:shd w:val="clear" w:color="auto" w:fill="1F3864"/>
            <w:vAlign w:val="center"/>
          </w:tcPr>
          <w:p w14:paraId="51B60E70" w14:textId="77777777" w:rsidR="00D1487D" w:rsidRPr="00336D3B" w:rsidRDefault="00642DFA">
            <w:pPr>
              <w:rPr>
                <w:b/>
                <w:bCs/>
                <w:sz w:val="22"/>
                <w:szCs w:val="32"/>
              </w:rPr>
            </w:pPr>
            <w:r w:rsidRPr="00336D3B">
              <w:rPr>
                <w:b/>
                <w:bCs/>
                <w:sz w:val="22"/>
                <w:szCs w:val="32"/>
              </w:rPr>
              <w:t>Decision point</w:t>
            </w:r>
          </w:p>
        </w:tc>
        <w:tc>
          <w:tcPr>
            <w:tcW w:w="2880" w:type="dxa"/>
            <w:shd w:val="clear" w:color="auto" w:fill="1F3864"/>
            <w:vAlign w:val="center"/>
          </w:tcPr>
          <w:p w14:paraId="5054B6CD" w14:textId="77777777" w:rsidR="00D1487D" w:rsidRPr="00336D3B" w:rsidRDefault="00642DFA">
            <w:pPr>
              <w:rPr>
                <w:b/>
                <w:bCs/>
                <w:sz w:val="22"/>
                <w:szCs w:val="32"/>
              </w:rPr>
            </w:pPr>
            <w:r w:rsidRPr="00336D3B">
              <w:rPr>
                <w:b/>
                <w:bCs/>
                <w:sz w:val="22"/>
                <w:szCs w:val="32"/>
              </w:rPr>
              <w:t>Recommendation</w:t>
            </w:r>
          </w:p>
        </w:tc>
        <w:tc>
          <w:tcPr>
            <w:tcW w:w="9360" w:type="dxa"/>
            <w:shd w:val="clear" w:color="auto" w:fill="1F3864"/>
            <w:vAlign w:val="center"/>
          </w:tcPr>
          <w:p w14:paraId="5CF5C7B0" w14:textId="77777777" w:rsidR="00D1487D" w:rsidRPr="00336D3B" w:rsidRDefault="00642DFA">
            <w:pPr>
              <w:rPr>
                <w:b/>
                <w:bCs/>
                <w:sz w:val="22"/>
                <w:szCs w:val="32"/>
              </w:rPr>
            </w:pPr>
            <w:r w:rsidRPr="00336D3B">
              <w:rPr>
                <w:b/>
                <w:bCs/>
                <w:sz w:val="22"/>
                <w:szCs w:val="32"/>
              </w:rPr>
              <w:t>Basis</w:t>
            </w:r>
          </w:p>
        </w:tc>
      </w:tr>
      <w:tr w:rsidR="00D1487D" w14:paraId="3D4C79E1" w14:textId="77777777" w:rsidTr="00336D3B">
        <w:trPr>
          <w:jc w:val="center"/>
        </w:trPr>
        <w:tc>
          <w:tcPr>
            <w:tcW w:w="3315" w:type="dxa"/>
            <w:vAlign w:val="center"/>
          </w:tcPr>
          <w:p w14:paraId="37681993"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14 Dec 2026 Pilot - Riverside and Hillcrest</w:t>
            </w:r>
          </w:p>
        </w:tc>
        <w:tc>
          <w:tcPr>
            <w:tcW w:w="2880" w:type="dxa"/>
            <w:vAlign w:val="center"/>
          </w:tcPr>
          <w:p w14:paraId="2FA9EC6D"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PAUSE / NO-GO</w:t>
            </w:r>
          </w:p>
        </w:tc>
        <w:tc>
          <w:tcPr>
            <w:tcW w:w="9360" w:type="dxa"/>
            <w:vAlign w:val="center"/>
          </w:tcPr>
          <w:p w14:paraId="24DFEB24"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Current release candidate and configuration are not covered by the cited evaluation; clinical-safety, privacy, language-safety, retention, staffing and rollback controls remain open.</w:t>
            </w:r>
          </w:p>
        </w:tc>
      </w:tr>
      <w:tr w:rsidR="00D1487D" w14:paraId="46162011" w14:textId="77777777" w:rsidTr="00336D3B">
        <w:trPr>
          <w:jc w:val="center"/>
        </w:trPr>
        <w:tc>
          <w:tcPr>
            <w:tcW w:w="3315" w:type="dxa"/>
            <w:shd w:val="clear" w:color="auto" w:fill="F2F6F7"/>
            <w:vAlign w:val="center"/>
          </w:tcPr>
          <w:p w14:paraId="39EC7040"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11 Jan 2027 Network rollout - nine hospitals</w:t>
            </w:r>
          </w:p>
        </w:tc>
        <w:tc>
          <w:tcPr>
            <w:tcW w:w="2880" w:type="dxa"/>
            <w:shd w:val="clear" w:color="auto" w:fill="F2F6F7"/>
            <w:vAlign w:val="center"/>
          </w:tcPr>
          <w:p w14:paraId="3E9B13FA"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NOT READY TO AUTHORIZE</w:t>
            </w:r>
          </w:p>
        </w:tc>
        <w:tc>
          <w:tcPr>
            <w:tcW w:w="9360" w:type="dxa"/>
            <w:shd w:val="clear" w:color="auto" w:fill="F2F6F7"/>
            <w:vAlign w:val="center"/>
          </w:tcPr>
          <w:p w14:paraId="5E5A37A8"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Network rollout must depend on successful pilot evidence, approved scale criteria, model/version stability, drift evidence, trained staffing, incident response and closed governance controls.</w:t>
            </w:r>
          </w:p>
        </w:tc>
      </w:tr>
    </w:tbl>
    <w:p w14:paraId="59D90590" w14:textId="77777777" w:rsidR="00D1487D" w:rsidRDefault="00D1487D">
      <w:pPr>
        <w:spacing w:after="40"/>
      </w:pPr>
    </w:p>
    <w:tbl>
      <w:tblPr>
        <w:tblStyle w:val="TableGrid"/>
        <w:tblW w:w="0" w:type="auto"/>
        <w:jc w:val="center"/>
        <w:tblLook w:val="04A0" w:firstRow="1" w:lastRow="0" w:firstColumn="1" w:lastColumn="0" w:noHBand="0" w:noVBand="1"/>
      </w:tblPr>
      <w:tblGrid>
        <w:gridCol w:w="569"/>
        <w:gridCol w:w="1028"/>
        <w:gridCol w:w="1816"/>
        <w:gridCol w:w="2797"/>
        <w:gridCol w:w="1708"/>
        <w:gridCol w:w="2557"/>
        <w:gridCol w:w="2093"/>
        <w:gridCol w:w="2898"/>
      </w:tblGrid>
      <w:tr w:rsidR="00D1487D" w14:paraId="35C299EF" w14:textId="77777777">
        <w:trPr>
          <w:jc w:val="center"/>
        </w:trPr>
        <w:tc>
          <w:tcPr>
            <w:tcW w:w="576" w:type="dxa"/>
            <w:shd w:val="clear" w:color="auto" w:fill="1F3864"/>
            <w:vAlign w:val="center"/>
          </w:tcPr>
          <w:p w14:paraId="75B759E6" w14:textId="77777777" w:rsidR="00D1487D" w:rsidRPr="00336D3B" w:rsidRDefault="00642DFA">
            <w:pPr>
              <w:rPr>
                <w:sz w:val="22"/>
                <w:szCs w:val="32"/>
              </w:rPr>
            </w:pPr>
            <w:r w:rsidRPr="00336D3B">
              <w:rPr>
                <w:b/>
                <w:color w:val="FFFFFF"/>
                <w:sz w:val="22"/>
                <w:szCs w:val="32"/>
              </w:rPr>
              <w:t>#</w:t>
            </w:r>
          </w:p>
        </w:tc>
        <w:tc>
          <w:tcPr>
            <w:tcW w:w="936" w:type="dxa"/>
            <w:shd w:val="clear" w:color="auto" w:fill="1F3864"/>
            <w:vAlign w:val="center"/>
          </w:tcPr>
          <w:p w14:paraId="1600BEAC" w14:textId="77777777" w:rsidR="00D1487D" w:rsidRPr="00336D3B" w:rsidRDefault="00642DFA">
            <w:pPr>
              <w:rPr>
                <w:sz w:val="22"/>
                <w:szCs w:val="32"/>
              </w:rPr>
            </w:pPr>
            <w:r w:rsidRPr="00336D3B">
              <w:rPr>
                <w:b/>
                <w:color w:val="FFFFFF"/>
                <w:sz w:val="22"/>
                <w:szCs w:val="32"/>
              </w:rPr>
              <w:t>Severity</w:t>
            </w:r>
          </w:p>
        </w:tc>
        <w:tc>
          <w:tcPr>
            <w:tcW w:w="1584" w:type="dxa"/>
            <w:shd w:val="clear" w:color="auto" w:fill="1F3864"/>
            <w:vAlign w:val="center"/>
          </w:tcPr>
          <w:p w14:paraId="359F988A" w14:textId="77777777" w:rsidR="00D1487D" w:rsidRPr="00336D3B" w:rsidRDefault="00642DFA">
            <w:pPr>
              <w:rPr>
                <w:sz w:val="22"/>
                <w:szCs w:val="32"/>
              </w:rPr>
            </w:pPr>
            <w:r w:rsidRPr="00336D3B">
              <w:rPr>
                <w:b/>
                <w:color w:val="FFFFFF"/>
                <w:sz w:val="22"/>
                <w:szCs w:val="32"/>
              </w:rPr>
              <w:t>Area</w:t>
            </w:r>
          </w:p>
        </w:tc>
        <w:tc>
          <w:tcPr>
            <w:tcW w:w="3024" w:type="dxa"/>
            <w:shd w:val="clear" w:color="auto" w:fill="1F3864"/>
            <w:vAlign w:val="center"/>
          </w:tcPr>
          <w:p w14:paraId="46ABA79F" w14:textId="77777777" w:rsidR="00D1487D" w:rsidRPr="00336D3B" w:rsidRDefault="00642DFA">
            <w:pPr>
              <w:rPr>
                <w:sz w:val="22"/>
                <w:szCs w:val="32"/>
              </w:rPr>
            </w:pPr>
            <w:r w:rsidRPr="00336D3B">
              <w:rPr>
                <w:b/>
                <w:color w:val="FFFFFF"/>
                <w:sz w:val="22"/>
                <w:szCs w:val="32"/>
              </w:rPr>
              <w:t>Finding</w:t>
            </w:r>
          </w:p>
        </w:tc>
        <w:tc>
          <w:tcPr>
            <w:tcW w:w="1800" w:type="dxa"/>
            <w:shd w:val="clear" w:color="auto" w:fill="1F3864"/>
            <w:vAlign w:val="center"/>
          </w:tcPr>
          <w:p w14:paraId="424A4F29" w14:textId="77777777" w:rsidR="00D1487D" w:rsidRPr="00336D3B" w:rsidRDefault="00642DFA">
            <w:pPr>
              <w:rPr>
                <w:sz w:val="22"/>
                <w:szCs w:val="32"/>
              </w:rPr>
            </w:pPr>
            <w:r w:rsidRPr="00336D3B">
              <w:rPr>
                <w:b/>
                <w:color w:val="FFFFFF"/>
                <w:sz w:val="22"/>
                <w:szCs w:val="32"/>
              </w:rPr>
              <w:t>Category</w:t>
            </w:r>
          </w:p>
        </w:tc>
        <w:tc>
          <w:tcPr>
            <w:tcW w:w="3168" w:type="dxa"/>
            <w:shd w:val="clear" w:color="auto" w:fill="1F3864"/>
            <w:vAlign w:val="center"/>
          </w:tcPr>
          <w:p w14:paraId="37CBADEA" w14:textId="77777777" w:rsidR="00D1487D" w:rsidRPr="00336D3B" w:rsidRDefault="00642DFA">
            <w:pPr>
              <w:rPr>
                <w:sz w:val="22"/>
                <w:szCs w:val="32"/>
              </w:rPr>
            </w:pPr>
            <w:r w:rsidRPr="00336D3B">
              <w:rPr>
                <w:b/>
                <w:color w:val="FFFFFF"/>
                <w:sz w:val="22"/>
                <w:szCs w:val="32"/>
              </w:rPr>
              <w:t>Sponsor impact</w:t>
            </w:r>
          </w:p>
        </w:tc>
        <w:tc>
          <w:tcPr>
            <w:tcW w:w="2088" w:type="dxa"/>
            <w:shd w:val="clear" w:color="auto" w:fill="1F3864"/>
            <w:vAlign w:val="center"/>
          </w:tcPr>
          <w:p w14:paraId="6A618B10" w14:textId="77777777" w:rsidR="008246F5" w:rsidRDefault="00647B57">
            <w:r>
              <w:rPr>
                <w:sz w:val="16"/>
              </w:rPr>
              <w:t>Evidence reference</w:t>
            </w:r>
          </w:p>
        </w:tc>
        <w:tc>
          <w:tcPr>
            <w:tcW w:w="3456" w:type="dxa"/>
            <w:shd w:val="clear" w:color="auto" w:fill="1F3864"/>
            <w:vAlign w:val="center"/>
          </w:tcPr>
          <w:p w14:paraId="5637CD0F" w14:textId="77777777" w:rsidR="00D1487D" w:rsidRPr="00336D3B" w:rsidRDefault="00642DFA">
            <w:pPr>
              <w:rPr>
                <w:sz w:val="22"/>
                <w:szCs w:val="32"/>
              </w:rPr>
            </w:pPr>
            <w:r w:rsidRPr="00336D3B">
              <w:rPr>
                <w:b/>
                <w:color w:val="FFFFFF"/>
                <w:sz w:val="22"/>
                <w:szCs w:val="32"/>
              </w:rPr>
              <w:t>v1 replacement</w:t>
            </w:r>
          </w:p>
        </w:tc>
      </w:tr>
      <w:tr w:rsidR="00D1487D" w14:paraId="393D2B4D" w14:textId="77777777">
        <w:trPr>
          <w:jc w:val="center"/>
        </w:trPr>
        <w:tc>
          <w:tcPr>
            <w:tcW w:w="576" w:type="dxa"/>
            <w:vAlign w:val="center"/>
          </w:tcPr>
          <w:p w14:paraId="0598255E"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F1</w:t>
            </w:r>
          </w:p>
        </w:tc>
        <w:tc>
          <w:tcPr>
            <w:tcW w:w="936" w:type="dxa"/>
            <w:vAlign w:val="center"/>
          </w:tcPr>
          <w:p w14:paraId="38DE3BD3"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Critical</w:t>
            </w:r>
          </w:p>
        </w:tc>
        <w:tc>
          <w:tcPr>
            <w:tcW w:w="1584" w:type="dxa"/>
            <w:vAlign w:val="center"/>
          </w:tcPr>
          <w:p w14:paraId="40A9DBBA"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Model evaluation / release candidate</w:t>
            </w:r>
          </w:p>
        </w:tc>
        <w:tc>
          <w:tcPr>
            <w:tcW w:w="3024" w:type="dxa"/>
            <w:vAlign w:val="center"/>
          </w:tcPr>
          <w:p w14:paraId="4F5F52C0"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Evaluation ev-118 covers build 1.4.0, while the current build is 1.4.2.</w:t>
            </w:r>
          </w:p>
        </w:tc>
        <w:tc>
          <w:tcPr>
            <w:tcW w:w="1800" w:type="dxa"/>
            <w:vAlign w:val="center"/>
          </w:tcPr>
          <w:p w14:paraId="3B20C41F"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Evidence; Contradiction; Stage gate</w:t>
            </w:r>
          </w:p>
        </w:tc>
        <w:tc>
          <w:tcPr>
            <w:tcW w:w="3168" w:type="dxa"/>
            <w:vAlign w:val="center"/>
          </w:tcPr>
          <w:p w14:paraId="0566013B"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 xml:space="preserve">The deployable </w:t>
            </w:r>
            <w:proofErr w:type="gramStart"/>
            <w:r w:rsidRPr="00336D3B">
              <w:rPr>
                <w:rFonts w:ascii="Segoe UI" w:hAnsi="Segoe UI" w:cs="Segoe UI"/>
                <w:color w:val="000000"/>
                <w:sz w:val="22"/>
              </w:rPr>
              <w:t>build</w:t>
            </w:r>
            <w:proofErr w:type="gramEnd"/>
            <w:r w:rsidRPr="00336D3B">
              <w:rPr>
                <w:rFonts w:ascii="Segoe UI" w:hAnsi="Segoe UI" w:cs="Segoe UI"/>
                <w:color w:val="000000"/>
                <w:sz w:val="22"/>
              </w:rPr>
              <w:t xml:space="preserve"> is not validated by the evidence being relied upon.</w:t>
            </w:r>
          </w:p>
        </w:tc>
        <w:tc>
          <w:tcPr>
            <w:tcW w:w="2088" w:type="dxa"/>
            <w:vAlign w:val="center"/>
          </w:tcPr>
          <w:p w14:paraId="7310B4E5"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Part A4, current build; Part C1, evaluation footer; Part C2, build/configuration message</w:t>
            </w:r>
          </w:p>
        </w:tc>
        <w:tc>
          <w:tcPr>
            <w:tcW w:w="3456" w:type="dxa"/>
            <w:vAlign w:val="center"/>
          </w:tcPr>
          <w:p w14:paraId="6F94C457"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Run the full clinical evaluation on exact build 1.4.2 and bind report to build, prompt, model and configuration versions.</w:t>
            </w:r>
          </w:p>
        </w:tc>
      </w:tr>
      <w:tr w:rsidR="00D1487D" w14:paraId="74F4A1A1" w14:textId="77777777">
        <w:trPr>
          <w:jc w:val="center"/>
        </w:trPr>
        <w:tc>
          <w:tcPr>
            <w:tcW w:w="576" w:type="dxa"/>
            <w:shd w:val="clear" w:color="auto" w:fill="F2F6F7"/>
            <w:vAlign w:val="center"/>
          </w:tcPr>
          <w:p w14:paraId="7AB2FFD0"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F2</w:t>
            </w:r>
          </w:p>
        </w:tc>
        <w:tc>
          <w:tcPr>
            <w:tcW w:w="936" w:type="dxa"/>
            <w:shd w:val="clear" w:color="auto" w:fill="F2F6F7"/>
            <w:vAlign w:val="center"/>
          </w:tcPr>
          <w:p w14:paraId="400CBC68"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Critical</w:t>
            </w:r>
          </w:p>
        </w:tc>
        <w:tc>
          <w:tcPr>
            <w:tcW w:w="1584" w:type="dxa"/>
            <w:shd w:val="clear" w:color="auto" w:fill="F2F6F7"/>
            <w:vAlign w:val="center"/>
          </w:tcPr>
          <w:p w14:paraId="43A4C6B6"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Confidence threshold</w:t>
            </w:r>
          </w:p>
        </w:tc>
        <w:tc>
          <w:tcPr>
            <w:tcW w:w="3024" w:type="dxa"/>
            <w:shd w:val="clear" w:color="auto" w:fill="F2F6F7"/>
            <w:vAlign w:val="center"/>
          </w:tcPr>
          <w:p w14:paraId="2368014C"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Evaluated/approved threshold was 0.80, but configuration was changed to 0.72 without required re-evaluation.</w:t>
            </w:r>
          </w:p>
        </w:tc>
        <w:tc>
          <w:tcPr>
            <w:tcW w:w="1800" w:type="dxa"/>
            <w:shd w:val="clear" w:color="auto" w:fill="F2F6F7"/>
            <w:vAlign w:val="center"/>
          </w:tcPr>
          <w:p w14:paraId="62F8BB03"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AI control; Evidence; Contradiction; Stage gate</w:t>
            </w:r>
          </w:p>
        </w:tc>
        <w:tc>
          <w:tcPr>
            <w:tcW w:w="3168" w:type="dxa"/>
            <w:shd w:val="clear" w:color="auto" w:fill="F2F6F7"/>
            <w:vAlign w:val="center"/>
          </w:tcPr>
          <w:p w14:paraId="5B247BB7"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Lowering the threshold expands autonomous routing using an unvalidated clinical operating point.</w:t>
            </w:r>
          </w:p>
        </w:tc>
        <w:tc>
          <w:tcPr>
            <w:tcW w:w="2088" w:type="dxa"/>
            <w:shd w:val="clear" w:color="auto" w:fill="F2F6F7"/>
            <w:vAlign w:val="center"/>
          </w:tcPr>
          <w:p w14:paraId="7B2B4BCF"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Part C1, evaluated threshold; Part C2, threshold-change message; AIP-2</w:t>
            </w:r>
          </w:p>
        </w:tc>
        <w:tc>
          <w:tcPr>
            <w:tcW w:w="3456" w:type="dxa"/>
            <w:shd w:val="clear" w:color="auto" w:fill="F2F6F7"/>
            <w:vAlign w:val="center"/>
          </w:tcPr>
          <w:p w14:paraId="36D7195C"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Restore 0.80 or complete required re-evaluation and obtain Clinical Safety Officer approval before pilot.</w:t>
            </w:r>
          </w:p>
        </w:tc>
      </w:tr>
      <w:tr w:rsidR="00D1487D" w14:paraId="587AB52F" w14:textId="77777777">
        <w:trPr>
          <w:jc w:val="center"/>
        </w:trPr>
        <w:tc>
          <w:tcPr>
            <w:tcW w:w="576" w:type="dxa"/>
            <w:vAlign w:val="center"/>
          </w:tcPr>
          <w:p w14:paraId="67E99B11"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F3</w:t>
            </w:r>
          </w:p>
        </w:tc>
        <w:tc>
          <w:tcPr>
            <w:tcW w:w="936" w:type="dxa"/>
            <w:vAlign w:val="center"/>
          </w:tcPr>
          <w:p w14:paraId="07EEC581"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Critical</w:t>
            </w:r>
          </w:p>
        </w:tc>
        <w:tc>
          <w:tcPr>
            <w:tcW w:w="1584" w:type="dxa"/>
            <w:vAlign w:val="center"/>
          </w:tcPr>
          <w:p w14:paraId="6E1B8FAC"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Mixed-language safety</w:t>
            </w:r>
          </w:p>
        </w:tc>
        <w:tc>
          <w:tcPr>
            <w:tcW w:w="3024" w:type="dxa"/>
            <w:vAlign w:val="center"/>
          </w:tcPr>
          <w:p w14:paraId="3263A0F6"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Under-triage is 6.8% for mixed-language/transliterated messages versus 1.6% for English-only messages.</w:t>
            </w:r>
          </w:p>
        </w:tc>
        <w:tc>
          <w:tcPr>
            <w:tcW w:w="1800" w:type="dxa"/>
            <w:vAlign w:val="center"/>
          </w:tcPr>
          <w:p w14:paraId="47084FB7"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Dimension gap; Evidence</w:t>
            </w:r>
          </w:p>
        </w:tc>
        <w:tc>
          <w:tcPr>
            <w:tcW w:w="3168" w:type="dxa"/>
            <w:vAlign w:val="center"/>
          </w:tcPr>
          <w:p w14:paraId="59C6A803"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A materially worse result for a foreseeable patient group creates direct clinical harm risk.</w:t>
            </w:r>
          </w:p>
        </w:tc>
        <w:tc>
          <w:tcPr>
            <w:tcW w:w="2088" w:type="dxa"/>
            <w:vAlign w:val="center"/>
          </w:tcPr>
          <w:p w14:paraId="24E701B7"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Part C1, language-cohort evaluation results</w:t>
            </w:r>
          </w:p>
        </w:tc>
        <w:tc>
          <w:tcPr>
            <w:tcW w:w="3456" w:type="dxa"/>
            <w:vAlign w:val="center"/>
          </w:tcPr>
          <w:p w14:paraId="696B67D1"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Investigate, remediate and obtain approved clinical disposition; define pilot monitoring and stop criteria by language cohort.</w:t>
            </w:r>
          </w:p>
        </w:tc>
      </w:tr>
      <w:tr w:rsidR="00D1487D" w14:paraId="5766E8E9" w14:textId="77777777">
        <w:trPr>
          <w:jc w:val="center"/>
        </w:trPr>
        <w:tc>
          <w:tcPr>
            <w:tcW w:w="576" w:type="dxa"/>
            <w:shd w:val="clear" w:color="auto" w:fill="F2F6F7"/>
            <w:vAlign w:val="center"/>
          </w:tcPr>
          <w:p w14:paraId="7685BA5E"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F4</w:t>
            </w:r>
          </w:p>
        </w:tc>
        <w:tc>
          <w:tcPr>
            <w:tcW w:w="936" w:type="dxa"/>
            <w:shd w:val="clear" w:color="auto" w:fill="F2F6F7"/>
            <w:vAlign w:val="center"/>
          </w:tcPr>
          <w:p w14:paraId="034B9061"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Critical</w:t>
            </w:r>
          </w:p>
        </w:tc>
        <w:tc>
          <w:tcPr>
            <w:tcW w:w="1584" w:type="dxa"/>
            <w:shd w:val="clear" w:color="auto" w:fill="F2F6F7"/>
            <w:vAlign w:val="center"/>
          </w:tcPr>
          <w:p w14:paraId="04EE7FD5"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Risk R-17 acceptance</w:t>
            </w:r>
          </w:p>
        </w:tc>
        <w:tc>
          <w:tcPr>
            <w:tcW w:w="3024" w:type="dxa"/>
            <w:shd w:val="clear" w:color="auto" w:fill="F2F6F7"/>
            <w:vAlign w:val="center"/>
          </w:tcPr>
          <w:p w14:paraId="4CAAB066"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Clinical risk was accepted by Neha Sharma although AIP-2 limits acceptance to the Chief Medical Officer or Clinical Safety Officer, in writing, with review date.</w:t>
            </w:r>
          </w:p>
        </w:tc>
        <w:tc>
          <w:tcPr>
            <w:tcW w:w="1800" w:type="dxa"/>
            <w:shd w:val="clear" w:color="auto" w:fill="F2F6F7"/>
            <w:vAlign w:val="center"/>
          </w:tcPr>
          <w:p w14:paraId="4D3981FA"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Ownership; Evidence; Contradiction</w:t>
            </w:r>
          </w:p>
        </w:tc>
        <w:tc>
          <w:tcPr>
            <w:tcW w:w="3168" w:type="dxa"/>
            <w:shd w:val="clear" w:color="auto" w:fill="F2F6F7"/>
            <w:vAlign w:val="center"/>
          </w:tcPr>
          <w:p w14:paraId="27C62C96"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The purported acceptance is not by the authorized clinical authority and cannot close the gate.</w:t>
            </w:r>
          </w:p>
        </w:tc>
        <w:tc>
          <w:tcPr>
            <w:tcW w:w="2088" w:type="dxa"/>
            <w:shd w:val="clear" w:color="auto" w:fill="F2F6F7"/>
            <w:vAlign w:val="center"/>
          </w:tcPr>
          <w:p w14:paraId="323C2C03"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Part C2, R-17 acceptance message; AIP-2</w:t>
            </w:r>
          </w:p>
        </w:tc>
        <w:tc>
          <w:tcPr>
            <w:tcW w:w="3456" w:type="dxa"/>
            <w:shd w:val="clear" w:color="auto" w:fill="F2F6F7"/>
            <w:vAlign w:val="center"/>
          </w:tcPr>
          <w:p w14:paraId="0EF7E708"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Obtain written acceptance or rejection from an authorized CMO/CSO with residual risk, conditions and review/expiry date.</w:t>
            </w:r>
          </w:p>
        </w:tc>
      </w:tr>
      <w:tr w:rsidR="00D1487D" w14:paraId="3DF38ECF" w14:textId="77777777">
        <w:trPr>
          <w:jc w:val="center"/>
        </w:trPr>
        <w:tc>
          <w:tcPr>
            <w:tcW w:w="576" w:type="dxa"/>
            <w:vAlign w:val="center"/>
          </w:tcPr>
          <w:p w14:paraId="220205AB"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F5</w:t>
            </w:r>
          </w:p>
        </w:tc>
        <w:tc>
          <w:tcPr>
            <w:tcW w:w="936" w:type="dxa"/>
            <w:vAlign w:val="center"/>
          </w:tcPr>
          <w:p w14:paraId="42A02E7D"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Critical</w:t>
            </w:r>
          </w:p>
        </w:tc>
        <w:tc>
          <w:tcPr>
            <w:tcW w:w="1584" w:type="dxa"/>
            <w:vAlign w:val="center"/>
          </w:tcPr>
          <w:p w14:paraId="16244230"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Clinical safety case</w:t>
            </w:r>
          </w:p>
        </w:tc>
        <w:tc>
          <w:tcPr>
            <w:tcW w:w="3024" w:type="dxa"/>
            <w:vAlign w:val="center"/>
          </w:tcPr>
          <w:p w14:paraId="080BD793"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 xml:space="preserve">The claimed safety case is a supplier hazard log; </w:t>
            </w:r>
            <w:r w:rsidRPr="00336D3B">
              <w:rPr>
                <w:rFonts w:ascii="Segoe UI" w:hAnsi="Segoe UI" w:cs="Segoe UI"/>
                <w:color w:val="000000"/>
                <w:sz w:val="22"/>
              </w:rPr>
              <w:lastRenderedPageBreak/>
              <w:t>Kestrel policy requires its own CSO-owned safety case. Dr. Helen Mathews has not reviewed it.</w:t>
            </w:r>
          </w:p>
        </w:tc>
        <w:tc>
          <w:tcPr>
            <w:tcW w:w="1800" w:type="dxa"/>
            <w:vAlign w:val="center"/>
          </w:tcPr>
          <w:p w14:paraId="497140E9"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lastRenderedPageBreak/>
              <w:t xml:space="preserve">Ownership; Evidence; </w:t>
            </w:r>
            <w:r w:rsidRPr="001F17CD">
              <w:rPr>
                <w:rFonts w:ascii="Segoe UI" w:hAnsi="Segoe UI" w:cs="Segoe UI"/>
                <w:color w:val="000000"/>
                <w:sz w:val="22"/>
              </w:rPr>
              <w:lastRenderedPageBreak/>
              <w:t>Contradiction</w:t>
            </w:r>
          </w:p>
        </w:tc>
        <w:tc>
          <w:tcPr>
            <w:tcW w:w="3168" w:type="dxa"/>
            <w:vAlign w:val="center"/>
          </w:tcPr>
          <w:p w14:paraId="165ACB51"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lastRenderedPageBreak/>
              <w:t xml:space="preserve">Supplier evidence alone does not demonstrate </w:t>
            </w:r>
            <w:r w:rsidRPr="00336D3B">
              <w:rPr>
                <w:rFonts w:ascii="Segoe UI" w:hAnsi="Segoe UI" w:cs="Segoe UI"/>
                <w:color w:val="000000"/>
                <w:sz w:val="22"/>
              </w:rPr>
              <w:lastRenderedPageBreak/>
              <w:t>Kestrel-specific clinical hazards and controls.</w:t>
            </w:r>
          </w:p>
        </w:tc>
        <w:tc>
          <w:tcPr>
            <w:tcW w:w="2088" w:type="dxa"/>
            <w:vAlign w:val="center"/>
          </w:tcPr>
          <w:p w14:paraId="18D411F9"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lastRenderedPageBreak/>
              <w:t xml:space="preserve">Part B, clinical-safety checklist </w:t>
            </w:r>
            <w:r w:rsidRPr="001F17CD">
              <w:rPr>
                <w:rFonts w:ascii="Segoe UI" w:hAnsi="Segoe UI" w:cs="Segoe UI"/>
                <w:color w:val="000000"/>
                <w:sz w:val="22"/>
              </w:rPr>
              <w:lastRenderedPageBreak/>
              <w:t>claim; Part C2, supplier hazard log / CSO review status; CSS-1</w:t>
            </w:r>
          </w:p>
        </w:tc>
        <w:tc>
          <w:tcPr>
            <w:tcW w:w="3456" w:type="dxa"/>
            <w:vAlign w:val="center"/>
          </w:tcPr>
          <w:p w14:paraId="3162FF94"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lastRenderedPageBreak/>
              <w:t xml:space="preserve">Create and approve a Kestrel clinical safety case </w:t>
            </w:r>
            <w:r w:rsidRPr="00336D3B">
              <w:rPr>
                <w:rFonts w:ascii="Segoe UI" w:hAnsi="Segoe UI" w:cs="Segoe UI"/>
                <w:color w:val="000000"/>
                <w:sz w:val="22"/>
              </w:rPr>
              <w:lastRenderedPageBreak/>
              <w:t>incorporating the supplier log as input, signed by Dr. Helen Mathews.</w:t>
            </w:r>
          </w:p>
        </w:tc>
      </w:tr>
      <w:tr w:rsidR="00D1487D" w14:paraId="6FC735ED" w14:textId="77777777">
        <w:trPr>
          <w:jc w:val="center"/>
        </w:trPr>
        <w:tc>
          <w:tcPr>
            <w:tcW w:w="576" w:type="dxa"/>
            <w:shd w:val="clear" w:color="auto" w:fill="F2F6F7"/>
            <w:vAlign w:val="center"/>
          </w:tcPr>
          <w:p w14:paraId="43BA5DF6"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lastRenderedPageBreak/>
              <w:t>F6</w:t>
            </w:r>
          </w:p>
        </w:tc>
        <w:tc>
          <w:tcPr>
            <w:tcW w:w="936" w:type="dxa"/>
            <w:shd w:val="clear" w:color="auto" w:fill="F2F6F7"/>
            <w:vAlign w:val="center"/>
          </w:tcPr>
          <w:p w14:paraId="5FB37A23"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Critical</w:t>
            </w:r>
          </w:p>
        </w:tc>
        <w:tc>
          <w:tcPr>
            <w:tcW w:w="1584" w:type="dxa"/>
            <w:shd w:val="clear" w:color="auto" w:fill="F2F6F7"/>
            <w:vAlign w:val="center"/>
          </w:tcPr>
          <w:p w14:paraId="03616D68"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Privacy / DPIA scope</w:t>
            </w:r>
          </w:p>
        </w:tc>
        <w:tc>
          <w:tcPr>
            <w:tcW w:w="3024" w:type="dxa"/>
            <w:shd w:val="clear" w:color="auto" w:fill="F2F6F7"/>
            <w:vAlign w:val="center"/>
          </w:tcPr>
          <w:p w14:paraId="4BAED658"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DPIA v1 covers referral letters but not patient-portal messages added later.</w:t>
            </w:r>
          </w:p>
        </w:tc>
        <w:tc>
          <w:tcPr>
            <w:tcW w:w="1800" w:type="dxa"/>
            <w:shd w:val="clear" w:color="auto" w:fill="F2F6F7"/>
            <w:vAlign w:val="center"/>
          </w:tcPr>
          <w:p w14:paraId="1AC24371"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Dimension gap; Evidence; Stage gate</w:t>
            </w:r>
          </w:p>
        </w:tc>
        <w:tc>
          <w:tcPr>
            <w:tcW w:w="3168" w:type="dxa"/>
            <w:shd w:val="clear" w:color="auto" w:fill="F2F6F7"/>
            <w:vAlign w:val="center"/>
          </w:tcPr>
          <w:p w14:paraId="7AB12813"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The actual pilot data flow is outside the approved privacy assessment.</w:t>
            </w:r>
          </w:p>
        </w:tc>
        <w:tc>
          <w:tcPr>
            <w:tcW w:w="2088" w:type="dxa"/>
            <w:shd w:val="clear" w:color="auto" w:fill="F2F6F7"/>
            <w:vAlign w:val="center"/>
          </w:tcPr>
          <w:p w14:paraId="29A2128E"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Part C2, DPIA scope message; DPIA v1</w:t>
            </w:r>
          </w:p>
        </w:tc>
        <w:tc>
          <w:tcPr>
            <w:tcW w:w="3456" w:type="dxa"/>
            <w:shd w:val="clear" w:color="auto" w:fill="F2F6F7"/>
            <w:vAlign w:val="center"/>
          </w:tcPr>
          <w:p w14:paraId="427DD0FC"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Update and approve the DPIA for portal messages, automated routing/advice, retention and human review before pilot.</w:t>
            </w:r>
          </w:p>
        </w:tc>
      </w:tr>
      <w:tr w:rsidR="00D1487D" w14:paraId="05B4544B" w14:textId="77777777">
        <w:trPr>
          <w:jc w:val="center"/>
        </w:trPr>
        <w:tc>
          <w:tcPr>
            <w:tcW w:w="576" w:type="dxa"/>
            <w:vAlign w:val="center"/>
          </w:tcPr>
          <w:p w14:paraId="486CB1E5"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F7</w:t>
            </w:r>
          </w:p>
        </w:tc>
        <w:tc>
          <w:tcPr>
            <w:tcW w:w="936" w:type="dxa"/>
            <w:vAlign w:val="center"/>
          </w:tcPr>
          <w:p w14:paraId="0CF16E25"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Critical</w:t>
            </w:r>
          </w:p>
        </w:tc>
        <w:tc>
          <w:tcPr>
            <w:tcW w:w="1584" w:type="dxa"/>
            <w:vAlign w:val="center"/>
          </w:tcPr>
          <w:p w14:paraId="251B2DA7"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Patient communications</w:t>
            </w:r>
          </w:p>
        </w:tc>
        <w:tc>
          <w:tcPr>
            <w:tcW w:w="3024" w:type="dxa"/>
            <w:vAlign w:val="center"/>
          </w:tcPr>
          <w:p w14:paraId="1EB31997"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 xml:space="preserve">Automated self-care </w:t>
            </w:r>
            <w:proofErr w:type="gramStart"/>
            <w:r w:rsidRPr="00336D3B">
              <w:rPr>
                <w:rFonts w:ascii="Segoe UI" w:hAnsi="Segoe UI" w:cs="Segoe UI"/>
                <w:color w:val="000000"/>
                <w:sz w:val="22"/>
              </w:rPr>
              <w:t>replies</w:t>
            </w:r>
            <w:proofErr w:type="gramEnd"/>
            <w:r w:rsidRPr="00336D3B">
              <w:rPr>
                <w:rFonts w:ascii="Segoe UI" w:hAnsi="Segoe UI" w:cs="Segoe UI"/>
                <w:color w:val="000000"/>
                <w:sz w:val="22"/>
              </w:rPr>
              <w:t xml:space="preserve"> average Grade 11 while PCS-3 requires Grade 8 or below; disclosure wording remains English-only.</w:t>
            </w:r>
          </w:p>
        </w:tc>
        <w:tc>
          <w:tcPr>
            <w:tcW w:w="1800" w:type="dxa"/>
            <w:vAlign w:val="center"/>
          </w:tcPr>
          <w:p w14:paraId="49AE9685"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Dimension gap; Evidence; Contradiction</w:t>
            </w:r>
          </w:p>
        </w:tc>
        <w:tc>
          <w:tcPr>
            <w:tcW w:w="3168" w:type="dxa"/>
            <w:vAlign w:val="center"/>
          </w:tcPr>
          <w:p w14:paraId="32D37886"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 xml:space="preserve">Patients may misunderstand automated medical </w:t>
            </w:r>
            <w:proofErr w:type="gramStart"/>
            <w:r w:rsidRPr="00336D3B">
              <w:rPr>
                <w:rFonts w:ascii="Segoe UI" w:hAnsi="Segoe UI" w:cs="Segoe UI"/>
                <w:color w:val="000000"/>
                <w:sz w:val="22"/>
              </w:rPr>
              <w:t>guidance</w:t>
            </w:r>
            <w:proofErr w:type="gramEnd"/>
            <w:r w:rsidRPr="00336D3B">
              <w:rPr>
                <w:rFonts w:ascii="Segoe UI" w:hAnsi="Segoe UI" w:cs="Segoe UI"/>
                <w:color w:val="000000"/>
                <w:sz w:val="22"/>
              </w:rPr>
              <w:t xml:space="preserve"> and non-English users may not receive required disclosure.</w:t>
            </w:r>
          </w:p>
        </w:tc>
        <w:tc>
          <w:tcPr>
            <w:tcW w:w="2088" w:type="dxa"/>
            <w:vAlign w:val="center"/>
          </w:tcPr>
          <w:p w14:paraId="49D14A5A"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Part C1, readability result; Part C2, disclosure wording; PCS-3</w:t>
            </w:r>
          </w:p>
        </w:tc>
        <w:tc>
          <w:tcPr>
            <w:tcW w:w="3456" w:type="dxa"/>
            <w:vAlign w:val="center"/>
          </w:tcPr>
          <w:p w14:paraId="66632CA3"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Approve Grade 8-or-below content and required multilingual disclosure for all pilot channels.</w:t>
            </w:r>
          </w:p>
        </w:tc>
      </w:tr>
      <w:tr w:rsidR="00D1487D" w14:paraId="7EE82836" w14:textId="77777777">
        <w:trPr>
          <w:jc w:val="center"/>
        </w:trPr>
        <w:tc>
          <w:tcPr>
            <w:tcW w:w="576" w:type="dxa"/>
            <w:shd w:val="clear" w:color="auto" w:fill="F2F6F7"/>
            <w:vAlign w:val="center"/>
          </w:tcPr>
          <w:p w14:paraId="72126403"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F8</w:t>
            </w:r>
          </w:p>
        </w:tc>
        <w:tc>
          <w:tcPr>
            <w:tcW w:w="936" w:type="dxa"/>
            <w:shd w:val="clear" w:color="auto" w:fill="F2F6F7"/>
            <w:vAlign w:val="center"/>
          </w:tcPr>
          <w:p w14:paraId="4693ABB8"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Critical</w:t>
            </w:r>
          </w:p>
        </w:tc>
        <w:tc>
          <w:tcPr>
            <w:tcW w:w="1584" w:type="dxa"/>
            <w:shd w:val="clear" w:color="auto" w:fill="F2F6F7"/>
            <w:vAlign w:val="center"/>
          </w:tcPr>
          <w:p w14:paraId="2A2F8996"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Record retention</w:t>
            </w:r>
          </w:p>
        </w:tc>
        <w:tc>
          <w:tcPr>
            <w:tcW w:w="3024" w:type="dxa"/>
            <w:shd w:val="clear" w:color="auto" w:fill="F2F6F7"/>
            <w:vAlign w:val="center"/>
          </w:tcPr>
          <w:p w14:paraId="7CBE0DDD"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Configuration retains records for 365 days while RP-1 requires 8 years.</w:t>
            </w:r>
          </w:p>
        </w:tc>
        <w:tc>
          <w:tcPr>
            <w:tcW w:w="1800" w:type="dxa"/>
            <w:shd w:val="clear" w:color="auto" w:fill="F2F6F7"/>
            <w:vAlign w:val="center"/>
          </w:tcPr>
          <w:p w14:paraId="7D1E36F5"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Evidence; Contradiction</w:t>
            </w:r>
          </w:p>
        </w:tc>
        <w:tc>
          <w:tcPr>
            <w:tcW w:w="3168" w:type="dxa"/>
            <w:shd w:val="clear" w:color="auto" w:fill="F2F6F7"/>
            <w:vAlign w:val="center"/>
          </w:tcPr>
          <w:p w14:paraId="471FE86A"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Clinical decision evidence would be deleted long before the required retention period ends.</w:t>
            </w:r>
          </w:p>
        </w:tc>
        <w:tc>
          <w:tcPr>
            <w:tcW w:w="2088" w:type="dxa"/>
            <w:shd w:val="clear" w:color="auto" w:fill="F2F6F7"/>
            <w:vAlign w:val="center"/>
          </w:tcPr>
          <w:p w14:paraId="0B2F5429"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Part C2, retention configuration; RP-1</w:t>
            </w:r>
          </w:p>
        </w:tc>
        <w:tc>
          <w:tcPr>
            <w:tcW w:w="3456" w:type="dxa"/>
            <w:shd w:val="clear" w:color="auto" w:fill="F2F6F7"/>
            <w:vAlign w:val="center"/>
          </w:tcPr>
          <w:p w14:paraId="38FDE287"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 xml:space="preserve">Configure and verify 8-year retention for all required </w:t>
            </w:r>
            <w:proofErr w:type="gramStart"/>
            <w:r w:rsidRPr="00336D3B">
              <w:rPr>
                <w:rFonts w:ascii="Segoe UI" w:hAnsi="Segoe UI" w:cs="Segoe UI"/>
                <w:color w:val="000000"/>
                <w:sz w:val="22"/>
              </w:rPr>
              <w:t>decision</w:t>
            </w:r>
            <w:proofErr w:type="gramEnd"/>
            <w:r w:rsidRPr="00336D3B">
              <w:rPr>
                <w:rFonts w:ascii="Segoe UI" w:hAnsi="Segoe UI" w:cs="Segoe UI"/>
                <w:color w:val="000000"/>
                <w:sz w:val="22"/>
              </w:rPr>
              <w:t>, model, prompt, routing and human-review records.</w:t>
            </w:r>
          </w:p>
        </w:tc>
      </w:tr>
      <w:tr w:rsidR="00D1487D" w14:paraId="42756988" w14:textId="77777777">
        <w:trPr>
          <w:jc w:val="center"/>
        </w:trPr>
        <w:tc>
          <w:tcPr>
            <w:tcW w:w="576" w:type="dxa"/>
            <w:vAlign w:val="center"/>
          </w:tcPr>
          <w:p w14:paraId="2B5B9149"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F9</w:t>
            </w:r>
          </w:p>
        </w:tc>
        <w:tc>
          <w:tcPr>
            <w:tcW w:w="936" w:type="dxa"/>
            <w:vAlign w:val="center"/>
          </w:tcPr>
          <w:p w14:paraId="72E1661F"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High</w:t>
            </w:r>
          </w:p>
        </w:tc>
        <w:tc>
          <w:tcPr>
            <w:tcW w:w="1584" w:type="dxa"/>
            <w:vAlign w:val="center"/>
          </w:tcPr>
          <w:p w14:paraId="4C17B3D7"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HITL urgent-case response</w:t>
            </w:r>
          </w:p>
        </w:tc>
        <w:tc>
          <w:tcPr>
            <w:tcW w:w="3024" w:type="dxa"/>
            <w:vAlign w:val="center"/>
          </w:tcPr>
          <w:p w14:paraId="445B0D41"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The stated urgent-case review target is 30 minutes, but staffing evidence indicates evening peak queues would take about 75 minutes to clear.</w:t>
            </w:r>
          </w:p>
        </w:tc>
        <w:tc>
          <w:tcPr>
            <w:tcW w:w="1800" w:type="dxa"/>
            <w:vAlign w:val="center"/>
          </w:tcPr>
          <w:p w14:paraId="31BC65D0"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AI control; Dimension gap; Evidence; Contradiction</w:t>
            </w:r>
          </w:p>
        </w:tc>
        <w:tc>
          <w:tcPr>
            <w:tcW w:w="3168" w:type="dxa"/>
            <w:vAlign w:val="center"/>
          </w:tcPr>
          <w:p w14:paraId="666B45F0"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The human safety backstop cannot meet its promised response time during foreseeable peak demand.</w:t>
            </w:r>
          </w:p>
        </w:tc>
        <w:tc>
          <w:tcPr>
            <w:tcW w:w="2088" w:type="dxa"/>
            <w:vAlign w:val="center"/>
          </w:tcPr>
          <w:p w14:paraId="239AA9E4"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Part B, 30-minute HITL target; Part C2, staffing/capacity message</w:t>
            </w:r>
          </w:p>
        </w:tc>
        <w:tc>
          <w:tcPr>
            <w:tcW w:w="3456" w:type="dxa"/>
            <w:vAlign w:val="center"/>
          </w:tcPr>
          <w:p w14:paraId="52FCAC93"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Add staffing/capacity until 30-minute SLA is evidenced under peak load, or revise routing/automation and obtain clinical approval.</w:t>
            </w:r>
          </w:p>
        </w:tc>
      </w:tr>
      <w:tr w:rsidR="00D1487D" w14:paraId="0E5B4A53" w14:textId="77777777">
        <w:trPr>
          <w:jc w:val="center"/>
        </w:trPr>
        <w:tc>
          <w:tcPr>
            <w:tcW w:w="576" w:type="dxa"/>
            <w:shd w:val="clear" w:color="auto" w:fill="F2F6F7"/>
            <w:vAlign w:val="center"/>
          </w:tcPr>
          <w:p w14:paraId="2D5E4FFD"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F10</w:t>
            </w:r>
          </w:p>
        </w:tc>
        <w:tc>
          <w:tcPr>
            <w:tcW w:w="936" w:type="dxa"/>
            <w:shd w:val="clear" w:color="auto" w:fill="F2F6F7"/>
            <w:vAlign w:val="center"/>
          </w:tcPr>
          <w:p w14:paraId="162F5EA0"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High</w:t>
            </w:r>
          </w:p>
        </w:tc>
        <w:tc>
          <w:tcPr>
            <w:tcW w:w="1584" w:type="dxa"/>
            <w:shd w:val="clear" w:color="auto" w:fill="F2F6F7"/>
            <w:vAlign w:val="center"/>
          </w:tcPr>
          <w:p w14:paraId="324DDF11"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Training</w:t>
            </w:r>
          </w:p>
        </w:tc>
        <w:tc>
          <w:tcPr>
            <w:tcW w:w="3024" w:type="dxa"/>
            <w:shd w:val="clear" w:color="auto" w:fill="F2F6F7"/>
            <w:vAlign w:val="center"/>
          </w:tcPr>
          <w:p w14:paraId="707358D4"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Only 11 of 29 pilot nurses are trained (38%), although the inherited checklist says training is complete.</w:t>
            </w:r>
          </w:p>
        </w:tc>
        <w:tc>
          <w:tcPr>
            <w:tcW w:w="1800" w:type="dxa"/>
            <w:shd w:val="clear" w:color="auto" w:fill="F2F6F7"/>
            <w:vAlign w:val="center"/>
          </w:tcPr>
          <w:p w14:paraId="7F7454AF"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Dimension gap; Evidence; Contradiction</w:t>
            </w:r>
          </w:p>
        </w:tc>
        <w:tc>
          <w:tcPr>
            <w:tcW w:w="3168" w:type="dxa"/>
            <w:shd w:val="clear" w:color="auto" w:fill="F2F6F7"/>
            <w:vAlign w:val="center"/>
          </w:tcPr>
          <w:p w14:paraId="378C9CC8"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Untrained users may mishandle escalation, overrides and patient communication during pilot.</w:t>
            </w:r>
          </w:p>
        </w:tc>
        <w:tc>
          <w:tcPr>
            <w:tcW w:w="2088" w:type="dxa"/>
            <w:shd w:val="clear" w:color="auto" w:fill="F2F6F7"/>
            <w:vAlign w:val="center"/>
          </w:tcPr>
          <w:p w14:paraId="2CE1BB01"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Part B #24; Part C2, training-status message</w:t>
            </w:r>
          </w:p>
        </w:tc>
        <w:tc>
          <w:tcPr>
            <w:tcW w:w="3456" w:type="dxa"/>
            <w:shd w:val="clear" w:color="auto" w:fill="F2F6F7"/>
            <w:vAlign w:val="center"/>
          </w:tcPr>
          <w:p w14:paraId="2524C30B"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Complete role-based training and competency evidence for all pilot-shift personnel before activation.</w:t>
            </w:r>
          </w:p>
        </w:tc>
      </w:tr>
      <w:tr w:rsidR="00D1487D" w14:paraId="099667C7" w14:textId="77777777">
        <w:trPr>
          <w:jc w:val="center"/>
        </w:trPr>
        <w:tc>
          <w:tcPr>
            <w:tcW w:w="576" w:type="dxa"/>
            <w:vAlign w:val="center"/>
          </w:tcPr>
          <w:p w14:paraId="5F3F1703"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F11</w:t>
            </w:r>
          </w:p>
        </w:tc>
        <w:tc>
          <w:tcPr>
            <w:tcW w:w="936" w:type="dxa"/>
            <w:vAlign w:val="center"/>
          </w:tcPr>
          <w:p w14:paraId="1262A529"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High</w:t>
            </w:r>
          </w:p>
        </w:tc>
        <w:tc>
          <w:tcPr>
            <w:tcW w:w="1584" w:type="dxa"/>
            <w:vAlign w:val="center"/>
          </w:tcPr>
          <w:p w14:paraId="6D66CBEA"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 xml:space="preserve">Floating model </w:t>
            </w:r>
            <w:r w:rsidRPr="00336D3B">
              <w:rPr>
                <w:rFonts w:ascii="Segoe UI" w:hAnsi="Segoe UI" w:cs="Segoe UI"/>
                <w:color w:val="000000"/>
                <w:sz w:val="22"/>
              </w:rPr>
              <w:lastRenderedPageBreak/>
              <w:t>alias</w:t>
            </w:r>
          </w:p>
        </w:tc>
        <w:tc>
          <w:tcPr>
            <w:tcW w:w="3024" w:type="dxa"/>
            <w:vAlign w:val="center"/>
          </w:tcPr>
          <w:p w14:paraId="1BA9CECA"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lastRenderedPageBreak/>
              <w:t>Production uses corvid-</w:t>
            </w:r>
            <w:r w:rsidRPr="00336D3B">
              <w:rPr>
                <w:rFonts w:ascii="Segoe UI" w:hAnsi="Segoe UI" w:cs="Segoe UI"/>
                <w:color w:val="000000"/>
                <w:sz w:val="22"/>
              </w:rPr>
              <w:lastRenderedPageBreak/>
              <w:t>med-latest, scheduled to change to model 3.3 one day after pilot launch.</w:t>
            </w:r>
          </w:p>
        </w:tc>
        <w:tc>
          <w:tcPr>
            <w:tcW w:w="1800" w:type="dxa"/>
            <w:vAlign w:val="center"/>
          </w:tcPr>
          <w:p w14:paraId="6ACFF1E6"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lastRenderedPageBreak/>
              <w:t xml:space="preserve">Stage gate; </w:t>
            </w:r>
            <w:r w:rsidRPr="001F17CD">
              <w:rPr>
                <w:rFonts w:ascii="Segoe UI" w:hAnsi="Segoe UI" w:cs="Segoe UI"/>
                <w:color w:val="000000"/>
                <w:sz w:val="22"/>
              </w:rPr>
              <w:lastRenderedPageBreak/>
              <w:t>Evidence</w:t>
            </w:r>
          </w:p>
        </w:tc>
        <w:tc>
          <w:tcPr>
            <w:tcW w:w="3168" w:type="dxa"/>
            <w:vAlign w:val="center"/>
          </w:tcPr>
          <w:p w14:paraId="23F1095A"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lastRenderedPageBreak/>
              <w:t xml:space="preserve">The model can change </w:t>
            </w:r>
            <w:r w:rsidRPr="00336D3B">
              <w:rPr>
                <w:rFonts w:ascii="Segoe UI" w:hAnsi="Segoe UI" w:cs="Segoe UI"/>
                <w:color w:val="000000"/>
                <w:sz w:val="22"/>
              </w:rPr>
              <w:lastRenderedPageBreak/>
              <w:t>after approval without a new gate, invalidating evaluation and safety evidence.</w:t>
            </w:r>
          </w:p>
        </w:tc>
        <w:tc>
          <w:tcPr>
            <w:tcW w:w="2088" w:type="dxa"/>
            <w:vAlign w:val="center"/>
          </w:tcPr>
          <w:p w14:paraId="467FEAE8"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lastRenderedPageBreak/>
              <w:t>Part C2, model-</w:t>
            </w:r>
            <w:r w:rsidRPr="001F17CD">
              <w:rPr>
                <w:rFonts w:ascii="Segoe UI" w:hAnsi="Segoe UI" w:cs="Segoe UI"/>
                <w:color w:val="000000"/>
                <w:sz w:val="22"/>
              </w:rPr>
              <w:lastRenderedPageBreak/>
              <w:t>alias configuration and provider-change message</w:t>
            </w:r>
          </w:p>
        </w:tc>
        <w:tc>
          <w:tcPr>
            <w:tcW w:w="3456" w:type="dxa"/>
            <w:vAlign w:val="center"/>
          </w:tcPr>
          <w:p w14:paraId="3C8D08C6"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lastRenderedPageBreak/>
              <w:t xml:space="preserve">Pin an approved model </w:t>
            </w:r>
            <w:r w:rsidRPr="00336D3B">
              <w:rPr>
                <w:rFonts w:ascii="Segoe UI" w:hAnsi="Segoe UI" w:cs="Segoe UI"/>
                <w:color w:val="000000"/>
                <w:sz w:val="22"/>
              </w:rPr>
              <w:lastRenderedPageBreak/>
              <w:t>version and block unreviewed model changes; require re-evaluation before any version update.</w:t>
            </w:r>
          </w:p>
        </w:tc>
      </w:tr>
      <w:tr w:rsidR="00D1487D" w14:paraId="67DEA03D" w14:textId="77777777">
        <w:trPr>
          <w:jc w:val="center"/>
        </w:trPr>
        <w:tc>
          <w:tcPr>
            <w:tcW w:w="576" w:type="dxa"/>
            <w:shd w:val="clear" w:color="auto" w:fill="F2F6F7"/>
            <w:vAlign w:val="center"/>
          </w:tcPr>
          <w:p w14:paraId="6A17FA95"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lastRenderedPageBreak/>
              <w:t>F12</w:t>
            </w:r>
          </w:p>
        </w:tc>
        <w:tc>
          <w:tcPr>
            <w:tcW w:w="936" w:type="dxa"/>
            <w:shd w:val="clear" w:color="auto" w:fill="F2F6F7"/>
            <w:vAlign w:val="center"/>
          </w:tcPr>
          <w:p w14:paraId="34F5164C"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High</w:t>
            </w:r>
          </w:p>
        </w:tc>
        <w:tc>
          <w:tcPr>
            <w:tcW w:w="1584" w:type="dxa"/>
            <w:shd w:val="clear" w:color="auto" w:fill="F2F6F7"/>
            <w:vAlign w:val="center"/>
          </w:tcPr>
          <w:p w14:paraId="3965383A"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Rollback coverage</w:t>
            </w:r>
          </w:p>
        </w:tc>
        <w:tc>
          <w:tcPr>
            <w:tcW w:w="3024" w:type="dxa"/>
            <w:shd w:val="clear" w:color="auto" w:fill="F2F6F7"/>
            <w:vAlign w:val="center"/>
          </w:tcPr>
          <w:p w14:paraId="7B2AE202"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Rollback runbook does not cover model rollback.</w:t>
            </w:r>
          </w:p>
        </w:tc>
        <w:tc>
          <w:tcPr>
            <w:tcW w:w="1800" w:type="dxa"/>
            <w:shd w:val="clear" w:color="auto" w:fill="F2F6F7"/>
            <w:vAlign w:val="center"/>
          </w:tcPr>
          <w:p w14:paraId="3463A4EB"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Evidence</w:t>
            </w:r>
          </w:p>
        </w:tc>
        <w:tc>
          <w:tcPr>
            <w:tcW w:w="3168" w:type="dxa"/>
            <w:shd w:val="clear" w:color="auto" w:fill="F2F6F7"/>
            <w:vAlign w:val="center"/>
          </w:tcPr>
          <w:p w14:paraId="6190C447"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The team may be unable to restore the clinically evaluated model if behavior deteriorates.</w:t>
            </w:r>
          </w:p>
        </w:tc>
        <w:tc>
          <w:tcPr>
            <w:tcW w:w="2088" w:type="dxa"/>
            <w:shd w:val="clear" w:color="auto" w:fill="F2F6F7"/>
            <w:vAlign w:val="center"/>
          </w:tcPr>
          <w:p w14:paraId="6DBA8EA7"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Part B, rollback checklist item; Part C2, rollback runbook scope</w:t>
            </w:r>
          </w:p>
        </w:tc>
        <w:tc>
          <w:tcPr>
            <w:tcW w:w="3456" w:type="dxa"/>
            <w:shd w:val="clear" w:color="auto" w:fill="F2F6F7"/>
            <w:vAlign w:val="center"/>
          </w:tcPr>
          <w:p w14:paraId="26460947"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Rehearse rollback of application, prompt, model and configuration; record versions, duration and result.</w:t>
            </w:r>
          </w:p>
        </w:tc>
      </w:tr>
      <w:tr w:rsidR="00D1487D" w14:paraId="75247838" w14:textId="77777777">
        <w:trPr>
          <w:jc w:val="center"/>
        </w:trPr>
        <w:tc>
          <w:tcPr>
            <w:tcW w:w="576" w:type="dxa"/>
            <w:vAlign w:val="center"/>
          </w:tcPr>
          <w:p w14:paraId="62B62DE2"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F13</w:t>
            </w:r>
          </w:p>
        </w:tc>
        <w:tc>
          <w:tcPr>
            <w:tcW w:w="936" w:type="dxa"/>
            <w:vAlign w:val="center"/>
          </w:tcPr>
          <w:p w14:paraId="020B1C42"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High</w:t>
            </w:r>
          </w:p>
        </w:tc>
        <w:tc>
          <w:tcPr>
            <w:tcW w:w="1584" w:type="dxa"/>
            <w:vAlign w:val="center"/>
          </w:tcPr>
          <w:p w14:paraId="7F47CBB1"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Model drift monitoring</w:t>
            </w:r>
          </w:p>
        </w:tc>
        <w:tc>
          <w:tcPr>
            <w:tcW w:w="3024" w:type="dxa"/>
            <w:vAlign w:val="center"/>
          </w:tcPr>
          <w:p w14:paraId="005E3C98"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No complete clinical drift control is evidenced for under-triage, category distribution, language cohorts and overrides.</w:t>
            </w:r>
          </w:p>
        </w:tc>
        <w:tc>
          <w:tcPr>
            <w:tcW w:w="1800" w:type="dxa"/>
            <w:vAlign w:val="center"/>
          </w:tcPr>
          <w:p w14:paraId="28FFA138"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AI control; Dimension gap; Evidence</w:t>
            </w:r>
          </w:p>
        </w:tc>
        <w:tc>
          <w:tcPr>
            <w:tcW w:w="3168" w:type="dxa"/>
            <w:vAlign w:val="center"/>
          </w:tcPr>
          <w:p w14:paraId="5A227B57"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Clinical quality can deteriorate while infrastructure remains healthy.</w:t>
            </w:r>
          </w:p>
        </w:tc>
        <w:tc>
          <w:tcPr>
            <w:tcW w:w="2088" w:type="dxa"/>
            <w:vAlign w:val="center"/>
          </w:tcPr>
          <w:p w14:paraId="71D8A141"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Part C3, monitoring summary</w:t>
            </w:r>
          </w:p>
        </w:tc>
        <w:tc>
          <w:tcPr>
            <w:tcW w:w="3456" w:type="dxa"/>
            <w:vAlign w:val="center"/>
          </w:tcPr>
          <w:p w14:paraId="49163CBA"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Define baseline, acceptable bands, alerts, named responder and automatic pause/rollback action for clinical model behavior.</w:t>
            </w:r>
          </w:p>
        </w:tc>
      </w:tr>
      <w:tr w:rsidR="00D1487D" w14:paraId="2A6F971F" w14:textId="77777777">
        <w:trPr>
          <w:jc w:val="center"/>
        </w:trPr>
        <w:tc>
          <w:tcPr>
            <w:tcW w:w="576" w:type="dxa"/>
            <w:shd w:val="clear" w:color="auto" w:fill="F2F6F7"/>
            <w:vAlign w:val="center"/>
          </w:tcPr>
          <w:p w14:paraId="1324F595"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F14</w:t>
            </w:r>
          </w:p>
        </w:tc>
        <w:tc>
          <w:tcPr>
            <w:tcW w:w="936" w:type="dxa"/>
            <w:shd w:val="clear" w:color="auto" w:fill="F2F6F7"/>
            <w:vAlign w:val="center"/>
          </w:tcPr>
          <w:p w14:paraId="0BEE04B6"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High</w:t>
            </w:r>
          </w:p>
        </w:tc>
        <w:tc>
          <w:tcPr>
            <w:tcW w:w="1584" w:type="dxa"/>
            <w:shd w:val="clear" w:color="auto" w:fill="F2F6F7"/>
            <w:vAlign w:val="center"/>
          </w:tcPr>
          <w:p w14:paraId="45377AB5"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Pilot abort criteria</w:t>
            </w:r>
          </w:p>
        </w:tc>
        <w:tc>
          <w:tcPr>
            <w:tcW w:w="3024" w:type="dxa"/>
            <w:shd w:val="clear" w:color="auto" w:fill="F2F6F7"/>
            <w:vAlign w:val="center"/>
          </w:tcPr>
          <w:p w14:paraId="7C6B3B41"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Pilot stop/abort thresholds are not evidenced for clinical error, SLA breach, unsafe advice or monitoring failure.</w:t>
            </w:r>
          </w:p>
        </w:tc>
        <w:tc>
          <w:tcPr>
            <w:tcW w:w="1800" w:type="dxa"/>
            <w:shd w:val="clear" w:color="auto" w:fill="F2F6F7"/>
            <w:vAlign w:val="center"/>
          </w:tcPr>
          <w:p w14:paraId="1EAF387F"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Dimension gap; AI control; Evidence</w:t>
            </w:r>
          </w:p>
        </w:tc>
        <w:tc>
          <w:tcPr>
            <w:tcW w:w="3168" w:type="dxa"/>
            <w:shd w:val="clear" w:color="auto" w:fill="F2F6F7"/>
            <w:vAlign w:val="center"/>
          </w:tcPr>
          <w:p w14:paraId="3353F30E"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The sponsor lacks a predetermined rule for containing patient harm during pilot.</w:t>
            </w:r>
          </w:p>
        </w:tc>
        <w:tc>
          <w:tcPr>
            <w:tcW w:w="2088" w:type="dxa"/>
            <w:shd w:val="clear" w:color="auto" w:fill="F2F6F7"/>
            <w:vAlign w:val="center"/>
          </w:tcPr>
          <w:p w14:paraId="4317199B"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Part B, Pilot plan; Part C3, missing abort-control evidence</w:t>
            </w:r>
          </w:p>
        </w:tc>
        <w:tc>
          <w:tcPr>
            <w:tcW w:w="3456" w:type="dxa"/>
            <w:shd w:val="clear" w:color="auto" w:fill="F2F6F7"/>
            <w:vAlign w:val="center"/>
          </w:tcPr>
          <w:p w14:paraId="395FC75A"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Define measurable pilot success and abort criteria, authority, evidence cadence and stop mechanism before activation.</w:t>
            </w:r>
          </w:p>
        </w:tc>
      </w:tr>
      <w:tr w:rsidR="00D1487D" w14:paraId="4ED4867D" w14:textId="77777777">
        <w:trPr>
          <w:jc w:val="center"/>
        </w:trPr>
        <w:tc>
          <w:tcPr>
            <w:tcW w:w="576" w:type="dxa"/>
            <w:vAlign w:val="center"/>
          </w:tcPr>
          <w:p w14:paraId="1605486C"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F15</w:t>
            </w:r>
          </w:p>
        </w:tc>
        <w:tc>
          <w:tcPr>
            <w:tcW w:w="936" w:type="dxa"/>
            <w:vAlign w:val="center"/>
          </w:tcPr>
          <w:p w14:paraId="63B807A3"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High</w:t>
            </w:r>
          </w:p>
        </w:tc>
        <w:tc>
          <w:tcPr>
            <w:tcW w:w="1584" w:type="dxa"/>
            <w:vAlign w:val="center"/>
          </w:tcPr>
          <w:p w14:paraId="2609DF18"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Phase separation</w:t>
            </w:r>
          </w:p>
        </w:tc>
        <w:tc>
          <w:tcPr>
            <w:tcW w:w="3024" w:type="dxa"/>
            <w:vAlign w:val="center"/>
          </w:tcPr>
          <w:p w14:paraId="63C05E41"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Pilot readiness and nine-hospital network readiness are not clearly separated in the inherited checklist.</w:t>
            </w:r>
          </w:p>
        </w:tc>
        <w:tc>
          <w:tcPr>
            <w:tcW w:w="1800" w:type="dxa"/>
            <w:vAlign w:val="center"/>
          </w:tcPr>
          <w:p w14:paraId="683E355C"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Dimension gap; Stage gate</w:t>
            </w:r>
          </w:p>
        </w:tc>
        <w:tc>
          <w:tcPr>
            <w:tcW w:w="3168" w:type="dxa"/>
            <w:vAlign w:val="center"/>
          </w:tcPr>
          <w:p w14:paraId="47E1C928"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A limited pilot could be mistaken for evidence that network-scale capacity and controls are ready.</w:t>
            </w:r>
          </w:p>
        </w:tc>
        <w:tc>
          <w:tcPr>
            <w:tcW w:w="2088" w:type="dxa"/>
            <w:vAlign w:val="center"/>
          </w:tcPr>
          <w:p w14:paraId="3591F366"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Part A2, two-phase rollout; Part B, inherited checklist structure</w:t>
            </w:r>
          </w:p>
        </w:tc>
        <w:tc>
          <w:tcPr>
            <w:tcW w:w="3456" w:type="dxa"/>
            <w:vAlign w:val="center"/>
          </w:tcPr>
          <w:p w14:paraId="53BB2DAF"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Create separate Pilot and Network gates; network approval must require successful pilot report and scale-specific evidence.</w:t>
            </w:r>
          </w:p>
        </w:tc>
      </w:tr>
      <w:tr w:rsidR="00D1487D" w14:paraId="1D0E29E1" w14:textId="77777777">
        <w:trPr>
          <w:jc w:val="center"/>
        </w:trPr>
        <w:tc>
          <w:tcPr>
            <w:tcW w:w="576" w:type="dxa"/>
            <w:shd w:val="clear" w:color="auto" w:fill="F2F6F7"/>
            <w:vAlign w:val="center"/>
          </w:tcPr>
          <w:p w14:paraId="4A38432D"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F16</w:t>
            </w:r>
          </w:p>
        </w:tc>
        <w:tc>
          <w:tcPr>
            <w:tcW w:w="936" w:type="dxa"/>
            <w:shd w:val="clear" w:color="auto" w:fill="F2F6F7"/>
            <w:vAlign w:val="center"/>
          </w:tcPr>
          <w:p w14:paraId="6B75E00D"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High</w:t>
            </w:r>
          </w:p>
        </w:tc>
        <w:tc>
          <w:tcPr>
            <w:tcW w:w="1584" w:type="dxa"/>
            <w:shd w:val="clear" w:color="auto" w:fill="F2F6F7"/>
            <w:vAlign w:val="center"/>
          </w:tcPr>
          <w:p w14:paraId="2421303C"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Auditability</w:t>
            </w:r>
          </w:p>
        </w:tc>
        <w:tc>
          <w:tcPr>
            <w:tcW w:w="3024" w:type="dxa"/>
            <w:shd w:val="clear" w:color="auto" w:fill="F2F6F7"/>
            <w:vAlign w:val="center"/>
          </w:tcPr>
          <w:p w14:paraId="28443BA6"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Decision records are not demonstrated to bind message, category, confidence, model, prompt/configuration, advice, override and reviewer.</w:t>
            </w:r>
          </w:p>
        </w:tc>
        <w:tc>
          <w:tcPr>
            <w:tcW w:w="1800" w:type="dxa"/>
            <w:shd w:val="clear" w:color="auto" w:fill="F2F6F7"/>
            <w:vAlign w:val="center"/>
          </w:tcPr>
          <w:p w14:paraId="3B3355E3"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Dimension gap; Evidence</w:t>
            </w:r>
          </w:p>
        </w:tc>
        <w:tc>
          <w:tcPr>
            <w:tcW w:w="3168" w:type="dxa"/>
            <w:shd w:val="clear" w:color="auto" w:fill="F2F6F7"/>
            <w:vAlign w:val="center"/>
          </w:tcPr>
          <w:p w14:paraId="11EEF45A"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Kestrel may be unable to reconstruct a patient-triage decision after an incident.</w:t>
            </w:r>
          </w:p>
        </w:tc>
        <w:tc>
          <w:tcPr>
            <w:tcW w:w="2088" w:type="dxa"/>
            <w:shd w:val="clear" w:color="auto" w:fill="F2F6F7"/>
            <w:vAlign w:val="center"/>
          </w:tcPr>
          <w:p w14:paraId="3B72CA65"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Part C3, logging and retention summary</w:t>
            </w:r>
          </w:p>
        </w:tc>
        <w:tc>
          <w:tcPr>
            <w:tcW w:w="3456" w:type="dxa"/>
            <w:shd w:val="clear" w:color="auto" w:fill="F2F6F7"/>
            <w:vAlign w:val="center"/>
          </w:tcPr>
          <w:p w14:paraId="623EC4BB"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Define and sample-test a complete clinical decision audit record with 8-year retention.</w:t>
            </w:r>
          </w:p>
        </w:tc>
      </w:tr>
      <w:tr w:rsidR="00D1487D" w14:paraId="50062C9A" w14:textId="77777777">
        <w:trPr>
          <w:jc w:val="center"/>
        </w:trPr>
        <w:tc>
          <w:tcPr>
            <w:tcW w:w="576" w:type="dxa"/>
            <w:vAlign w:val="center"/>
          </w:tcPr>
          <w:p w14:paraId="43695E73"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F17</w:t>
            </w:r>
          </w:p>
        </w:tc>
        <w:tc>
          <w:tcPr>
            <w:tcW w:w="936" w:type="dxa"/>
            <w:vAlign w:val="center"/>
          </w:tcPr>
          <w:p w14:paraId="3C594715"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Medium</w:t>
            </w:r>
          </w:p>
        </w:tc>
        <w:tc>
          <w:tcPr>
            <w:tcW w:w="1584" w:type="dxa"/>
            <w:vAlign w:val="center"/>
          </w:tcPr>
          <w:p w14:paraId="4808BA49"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 xml:space="preserve">Network </w:t>
            </w:r>
            <w:r w:rsidRPr="00336D3B">
              <w:rPr>
                <w:rFonts w:ascii="Segoe UI" w:hAnsi="Segoe UI" w:cs="Segoe UI"/>
                <w:color w:val="000000"/>
                <w:sz w:val="22"/>
              </w:rPr>
              <w:lastRenderedPageBreak/>
              <w:t>capacity</w:t>
            </w:r>
          </w:p>
        </w:tc>
        <w:tc>
          <w:tcPr>
            <w:tcW w:w="3024" w:type="dxa"/>
            <w:vAlign w:val="center"/>
          </w:tcPr>
          <w:p w14:paraId="11DF4B34"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lastRenderedPageBreak/>
              <w:t>Evidence for all-nine-</w:t>
            </w:r>
            <w:r w:rsidRPr="00336D3B">
              <w:rPr>
                <w:rFonts w:ascii="Segoe UI" w:hAnsi="Segoe UI" w:cs="Segoe UI"/>
                <w:color w:val="000000"/>
                <w:sz w:val="22"/>
              </w:rPr>
              <w:lastRenderedPageBreak/>
              <w:t>hospital workload, on-call, training and support is not yet established.</w:t>
            </w:r>
          </w:p>
        </w:tc>
        <w:tc>
          <w:tcPr>
            <w:tcW w:w="1800" w:type="dxa"/>
            <w:vAlign w:val="center"/>
          </w:tcPr>
          <w:p w14:paraId="3DCB51DE"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lastRenderedPageBreak/>
              <w:t xml:space="preserve">Dimension </w:t>
            </w:r>
            <w:r w:rsidRPr="001F17CD">
              <w:rPr>
                <w:rFonts w:ascii="Segoe UI" w:hAnsi="Segoe UI" w:cs="Segoe UI"/>
                <w:color w:val="000000"/>
                <w:sz w:val="22"/>
              </w:rPr>
              <w:lastRenderedPageBreak/>
              <w:t>gap; Evidence</w:t>
            </w:r>
          </w:p>
        </w:tc>
        <w:tc>
          <w:tcPr>
            <w:tcW w:w="3168" w:type="dxa"/>
            <w:vAlign w:val="center"/>
          </w:tcPr>
          <w:p w14:paraId="550B4425"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lastRenderedPageBreak/>
              <w:t xml:space="preserve">A two-site pilot cannot </w:t>
            </w:r>
            <w:r w:rsidRPr="00336D3B">
              <w:rPr>
                <w:rFonts w:ascii="Segoe UI" w:hAnsi="Segoe UI" w:cs="Segoe UI"/>
                <w:color w:val="000000"/>
                <w:sz w:val="22"/>
              </w:rPr>
              <w:lastRenderedPageBreak/>
              <w:t>prove network-scale operational readiness.</w:t>
            </w:r>
          </w:p>
        </w:tc>
        <w:tc>
          <w:tcPr>
            <w:tcW w:w="2088" w:type="dxa"/>
            <w:vAlign w:val="center"/>
          </w:tcPr>
          <w:p w14:paraId="3C108EEF"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lastRenderedPageBreak/>
              <w:t xml:space="preserve">Part A2, Network </w:t>
            </w:r>
            <w:r w:rsidRPr="001F17CD">
              <w:rPr>
                <w:rFonts w:ascii="Segoe UI" w:hAnsi="Segoe UI" w:cs="Segoe UI"/>
                <w:color w:val="000000"/>
                <w:sz w:val="22"/>
              </w:rPr>
              <w:lastRenderedPageBreak/>
              <w:t>rollout scope; Part C2, network-readiness evidence</w:t>
            </w:r>
          </w:p>
        </w:tc>
        <w:tc>
          <w:tcPr>
            <w:tcW w:w="3456" w:type="dxa"/>
            <w:vAlign w:val="center"/>
          </w:tcPr>
          <w:p w14:paraId="01771250"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lastRenderedPageBreak/>
              <w:t xml:space="preserve">Require network load test, </w:t>
            </w:r>
            <w:r w:rsidRPr="00336D3B">
              <w:rPr>
                <w:rFonts w:ascii="Segoe UI" w:hAnsi="Segoe UI" w:cs="Segoe UI"/>
                <w:color w:val="000000"/>
                <w:sz w:val="22"/>
              </w:rPr>
              <w:lastRenderedPageBreak/>
              <w:t>staffing, rota, training and incident-readiness evidence before 11 January gate.</w:t>
            </w:r>
          </w:p>
        </w:tc>
      </w:tr>
      <w:tr w:rsidR="00D1487D" w14:paraId="680782D0" w14:textId="77777777">
        <w:trPr>
          <w:jc w:val="center"/>
        </w:trPr>
        <w:tc>
          <w:tcPr>
            <w:tcW w:w="576" w:type="dxa"/>
            <w:shd w:val="clear" w:color="auto" w:fill="F2F6F7"/>
            <w:vAlign w:val="center"/>
          </w:tcPr>
          <w:p w14:paraId="17E9E9DD"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lastRenderedPageBreak/>
              <w:t>F18</w:t>
            </w:r>
          </w:p>
        </w:tc>
        <w:tc>
          <w:tcPr>
            <w:tcW w:w="936" w:type="dxa"/>
            <w:shd w:val="clear" w:color="auto" w:fill="F2F6F7"/>
            <w:vAlign w:val="center"/>
          </w:tcPr>
          <w:p w14:paraId="03BD8108"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Medium</w:t>
            </w:r>
          </w:p>
        </w:tc>
        <w:tc>
          <w:tcPr>
            <w:tcW w:w="1584" w:type="dxa"/>
            <w:shd w:val="clear" w:color="auto" w:fill="F2F6F7"/>
            <w:vAlign w:val="center"/>
          </w:tcPr>
          <w:p w14:paraId="180BB6CC"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Go/No-Go role</w:t>
            </w:r>
          </w:p>
        </w:tc>
        <w:tc>
          <w:tcPr>
            <w:tcW w:w="3024" w:type="dxa"/>
            <w:shd w:val="clear" w:color="auto" w:fill="F2F6F7"/>
            <w:vAlign w:val="center"/>
          </w:tcPr>
          <w:p w14:paraId="14706E01"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The final meeting must not be the first point where open controls are reviewed.</w:t>
            </w:r>
          </w:p>
        </w:tc>
        <w:tc>
          <w:tcPr>
            <w:tcW w:w="1800" w:type="dxa"/>
            <w:shd w:val="clear" w:color="auto" w:fill="F2F6F7"/>
            <w:vAlign w:val="center"/>
          </w:tcPr>
          <w:p w14:paraId="62484622"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Stage gate</w:t>
            </w:r>
          </w:p>
        </w:tc>
        <w:tc>
          <w:tcPr>
            <w:tcW w:w="3168" w:type="dxa"/>
            <w:shd w:val="clear" w:color="auto" w:fill="F2F6F7"/>
            <w:vAlign w:val="center"/>
          </w:tcPr>
          <w:p w14:paraId="76BDFA72"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Late discovery encourages unsupported acceptance under schedule pressure.</w:t>
            </w:r>
          </w:p>
        </w:tc>
        <w:tc>
          <w:tcPr>
            <w:tcW w:w="2088" w:type="dxa"/>
            <w:shd w:val="clear" w:color="auto" w:fill="F2F6F7"/>
            <w:vAlign w:val="center"/>
          </w:tcPr>
          <w:p w14:paraId="09B761FE"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Part B, inherited gate design; Part E, task and ground rules</w:t>
            </w:r>
          </w:p>
        </w:tc>
        <w:tc>
          <w:tcPr>
            <w:tcW w:w="3456" w:type="dxa"/>
            <w:shd w:val="clear" w:color="auto" w:fill="F2F6F7"/>
            <w:vAlign w:val="center"/>
          </w:tcPr>
          <w:p w14:paraId="6F3BE686" w14:textId="77777777" w:rsidR="00D1487D" w:rsidRPr="00336D3B" w:rsidRDefault="00642DFA">
            <w:pPr>
              <w:rPr>
                <w:rFonts w:ascii="Segoe UI" w:hAnsi="Segoe UI" w:cs="Segoe UI"/>
                <w:color w:val="000000"/>
                <w:sz w:val="22"/>
              </w:rPr>
            </w:pPr>
            <w:r w:rsidRPr="00336D3B">
              <w:rPr>
                <w:rFonts w:ascii="Segoe UI" w:hAnsi="Segoe UI" w:cs="Segoe UI"/>
                <w:color w:val="000000"/>
                <w:sz w:val="22"/>
              </w:rPr>
              <w:t>Require each stage gate to pass with logged evidence; final Go/No-Go only confirms completed gates and decides release.</w:t>
            </w:r>
          </w:p>
        </w:tc>
      </w:tr>
    </w:tbl>
    <w:p w14:paraId="03324134" w14:textId="77777777" w:rsidR="00D1487D" w:rsidRDefault="00D1487D">
      <w:pPr>
        <w:spacing w:after="40"/>
      </w:pPr>
    </w:p>
    <w:p w14:paraId="39FC20FD" w14:textId="77777777" w:rsidR="00D1487D" w:rsidRDefault="00642DFA">
      <w:pPr>
        <w:pStyle w:val="Heading1"/>
      </w:pPr>
      <w:r>
        <w:t>2. Governance frame</w:t>
      </w:r>
    </w:p>
    <w:p w14:paraId="188A4D20" w14:textId="77777777" w:rsidR="00D1487D" w:rsidRPr="00336D3B" w:rsidRDefault="00642DFA" w:rsidP="00336D3B">
      <w:pPr>
        <w:spacing w:after="0" w:line="240" w:lineRule="auto"/>
        <w:rPr>
          <w:rFonts w:ascii="Segoe UI" w:hAnsi="Segoe UI" w:cs="Segoe UI"/>
          <w:color w:val="000000"/>
          <w:sz w:val="22"/>
        </w:rPr>
      </w:pPr>
      <w:r w:rsidRPr="001F17CD">
        <w:rPr>
          <w:rFonts w:ascii="Segoe UI" w:hAnsi="Segoe UI" w:cs="Segoe UI"/>
          <w:color w:val="000000"/>
          <w:sz w:val="22"/>
        </w:rPr>
        <w:t>The ownership model below uses only the named Kestrel personnel permitted by Section A3. Each readiness dimension has exactly one named Accountable person. Teams, suppliers, departed personnel and invented people are not used as owners.</w:t>
      </w:r>
    </w:p>
    <w:tbl>
      <w:tblPr>
        <w:tblStyle w:val="TableGrid"/>
        <w:tblW w:w="0" w:type="auto"/>
        <w:jc w:val="center"/>
        <w:tblLook w:val="04A0" w:firstRow="1" w:lastRow="0" w:firstColumn="1" w:lastColumn="0" w:noHBand="0" w:noVBand="1"/>
      </w:tblPr>
      <w:tblGrid>
        <w:gridCol w:w="1534"/>
        <w:gridCol w:w="2500"/>
        <w:gridCol w:w="2465"/>
        <w:gridCol w:w="2738"/>
        <w:gridCol w:w="2185"/>
        <w:gridCol w:w="4044"/>
      </w:tblGrid>
      <w:tr w:rsidR="00D1487D" w14:paraId="412ED903" w14:textId="77777777" w:rsidTr="00336D3B">
        <w:trPr>
          <w:jc w:val="center"/>
        </w:trPr>
        <w:tc>
          <w:tcPr>
            <w:tcW w:w="1534" w:type="dxa"/>
            <w:shd w:val="clear" w:color="auto" w:fill="1F3864"/>
            <w:vAlign w:val="center"/>
          </w:tcPr>
          <w:p w14:paraId="0CBD8C7C" w14:textId="77777777" w:rsidR="00D1487D" w:rsidRPr="00336D3B" w:rsidRDefault="00642DFA">
            <w:pPr>
              <w:rPr>
                <w:sz w:val="22"/>
                <w:szCs w:val="32"/>
              </w:rPr>
            </w:pPr>
            <w:r w:rsidRPr="00336D3B">
              <w:rPr>
                <w:b/>
                <w:color w:val="FFFFFF"/>
                <w:sz w:val="22"/>
                <w:szCs w:val="32"/>
              </w:rPr>
              <w:t>Dimension</w:t>
            </w:r>
          </w:p>
        </w:tc>
        <w:tc>
          <w:tcPr>
            <w:tcW w:w="2500" w:type="dxa"/>
            <w:shd w:val="clear" w:color="auto" w:fill="1F3864"/>
            <w:vAlign w:val="center"/>
          </w:tcPr>
          <w:p w14:paraId="5EC32BF0" w14:textId="77777777" w:rsidR="00D1487D" w:rsidRPr="00336D3B" w:rsidRDefault="00642DFA">
            <w:pPr>
              <w:rPr>
                <w:sz w:val="22"/>
                <w:szCs w:val="32"/>
              </w:rPr>
            </w:pPr>
            <w:r w:rsidRPr="00336D3B">
              <w:rPr>
                <w:b/>
                <w:color w:val="FFFFFF"/>
                <w:sz w:val="22"/>
                <w:szCs w:val="32"/>
              </w:rPr>
              <w:t>Accountable</w:t>
            </w:r>
          </w:p>
        </w:tc>
        <w:tc>
          <w:tcPr>
            <w:tcW w:w="2465" w:type="dxa"/>
            <w:shd w:val="clear" w:color="auto" w:fill="1F3864"/>
            <w:vAlign w:val="center"/>
          </w:tcPr>
          <w:p w14:paraId="00798D8D" w14:textId="77777777" w:rsidR="00D1487D" w:rsidRPr="00336D3B" w:rsidRDefault="00642DFA">
            <w:pPr>
              <w:rPr>
                <w:sz w:val="22"/>
                <w:szCs w:val="32"/>
              </w:rPr>
            </w:pPr>
            <w:r w:rsidRPr="00336D3B">
              <w:rPr>
                <w:b/>
                <w:color w:val="FFFFFF"/>
                <w:sz w:val="22"/>
                <w:szCs w:val="32"/>
              </w:rPr>
              <w:t>Responsible</w:t>
            </w:r>
          </w:p>
        </w:tc>
        <w:tc>
          <w:tcPr>
            <w:tcW w:w="2738" w:type="dxa"/>
            <w:shd w:val="clear" w:color="auto" w:fill="1F3864"/>
            <w:vAlign w:val="center"/>
          </w:tcPr>
          <w:p w14:paraId="52381B42" w14:textId="77777777" w:rsidR="00D1487D" w:rsidRPr="00336D3B" w:rsidRDefault="00642DFA">
            <w:pPr>
              <w:rPr>
                <w:sz w:val="22"/>
                <w:szCs w:val="32"/>
              </w:rPr>
            </w:pPr>
            <w:r w:rsidRPr="00336D3B">
              <w:rPr>
                <w:b/>
                <w:color w:val="FFFFFF"/>
                <w:sz w:val="22"/>
                <w:szCs w:val="32"/>
              </w:rPr>
              <w:t>Consulted</w:t>
            </w:r>
          </w:p>
        </w:tc>
        <w:tc>
          <w:tcPr>
            <w:tcW w:w="2185" w:type="dxa"/>
            <w:shd w:val="clear" w:color="auto" w:fill="1F3864"/>
            <w:vAlign w:val="center"/>
          </w:tcPr>
          <w:p w14:paraId="4D7AA64B" w14:textId="77777777" w:rsidR="00D1487D" w:rsidRPr="00336D3B" w:rsidRDefault="00642DFA">
            <w:pPr>
              <w:rPr>
                <w:sz w:val="22"/>
                <w:szCs w:val="32"/>
              </w:rPr>
            </w:pPr>
            <w:r w:rsidRPr="00336D3B">
              <w:rPr>
                <w:b/>
                <w:color w:val="FFFFFF"/>
                <w:sz w:val="22"/>
                <w:szCs w:val="32"/>
              </w:rPr>
              <w:t>Informed</w:t>
            </w:r>
          </w:p>
        </w:tc>
        <w:tc>
          <w:tcPr>
            <w:tcW w:w="4044" w:type="dxa"/>
            <w:shd w:val="clear" w:color="auto" w:fill="1F3864"/>
            <w:vAlign w:val="center"/>
          </w:tcPr>
          <w:p w14:paraId="754A5F17" w14:textId="77777777" w:rsidR="00D1487D" w:rsidRPr="00336D3B" w:rsidRDefault="00642DFA">
            <w:pPr>
              <w:rPr>
                <w:sz w:val="22"/>
                <w:szCs w:val="32"/>
              </w:rPr>
            </w:pPr>
            <w:r w:rsidRPr="00336D3B">
              <w:rPr>
                <w:b/>
                <w:color w:val="FFFFFF"/>
                <w:sz w:val="22"/>
                <w:szCs w:val="32"/>
              </w:rPr>
              <w:t>Why this owner</w:t>
            </w:r>
          </w:p>
        </w:tc>
      </w:tr>
      <w:tr w:rsidR="00336D3B" w14:paraId="1EE697BF" w14:textId="77777777" w:rsidTr="00336D3B">
        <w:trPr>
          <w:jc w:val="center"/>
        </w:trPr>
        <w:tc>
          <w:tcPr>
            <w:tcW w:w="1534" w:type="dxa"/>
            <w:vAlign w:val="center"/>
          </w:tcPr>
          <w:p w14:paraId="3D48120B" w14:textId="6124DEA1" w:rsidR="00336D3B" w:rsidRDefault="00336D3B" w:rsidP="00336D3B">
            <w:r>
              <w:rPr>
                <w:rFonts w:ascii="Segoe UI" w:hAnsi="Segoe UI" w:cs="Segoe UI"/>
                <w:color w:val="000000"/>
                <w:sz w:val="22"/>
              </w:rPr>
              <w:t>Business</w:t>
            </w:r>
          </w:p>
        </w:tc>
        <w:tc>
          <w:tcPr>
            <w:tcW w:w="2500" w:type="dxa"/>
            <w:vAlign w:val="center"/>
          </w:tcPr>
          <w:p w14:paraId="10E9148E" w14:textId="198FCDBC" w:rsidR="00336D3B" w:rsidRDefault="00336D3B" w:rsidP="00336D3B">
            <w:r>
              <w:rPr>
                <w:rFonts w:ascii="Segoe UI" w:hAnsi="Segoe UI" w:cs="Segoe UI"/>
                <w:color w:val="000000"/>
                <w:sz w:val="22"/>
              </w:rPr>
              <w:t>Marcus Bell, Chief Digital Officer</w:t>
            </w:r>
          </w:p>
        </w:tc>
        <w:tc>
          <w:tcPr>
            <w:tcW w:w="2465" w:type="dxa"/>
            <w:vAlign w:val="center"/>
          </w:tcPr>
          <w:p w14:paraId="58C635EB" w14:textId="3BDC98E4" w:rsidR="00336D3B" w:rsidRDefault="00336D3B" w:rsidP="00336D3B">
            <w:r>
              <w:rPr>
                <w:rFonts w:ascii="Segoe UI" w:hAnsi="Segoe UI" w:cs="Segoe UI"/>
                <w:color w:val="000000"/>
                <w:sz w:val="22"/>
              </w:rPr>
              <w:t>Neha Sharma, Delivery Lead</w:t>
            </w:r>
          </w:p>
        </w:tc>
        <w:tc>
          <w:tcPr>
            <w:tcW w:w="2738" w:type="dxa"/>
            <w:vAlign w:val="center"/>
          </w:tcPr>
          <w:p w14:paraId="470F6A43" w14:textId="3B0D347B" w:rsidR="00336D3B" w:rsidRDefault="00336D3B" w:rsidP="00336D3B">
            <w:r>
              <w:rPr>
                <w:rFonts w:ascii="Segoe UI" w:hAnsi="Segoe UI" w:cs="Segoe UI"/>
                <w:color w:val="000000"/>
                <w:sz w:val="22"/>
              </w:rPr>
              <w:t>Dr. Anjali Rao, Chief Medical Officer / Sponsor; Priyanka Das, Head of Nursing; Sunil Bhat, Patient Contact Centre Manager</w:t>
            </w:r>
          </w:p>
        </w:tc>
        <w:tc>
          <w:tcPr>
            <w:tcW w:w="2185" w:type="dxa"/>
            <w:vAlign w:val="center"/>
          </w:tcPr>
          <w:p w14:paraId="356C69C7" w14:textId="0465918B" w:rsidR="00336D3B" w:rsidRDefault="00336D3B" w:rsidP="00336D3B">
            <w:r>
              <w:rPr>
                <w:rFonts w:ascii="Segoe UI" w:hAnsi="Segoe UI" w:cs="Segoe UI"/>
                <w:color w:val="000000"/>
                <w:sz w:val="22"/>
              </w:rPr>
              <w:t>Victor Osei, QA Manager; Kavya Nair, Platform &amp; SRE Lead</w:t>
            </w:r>
          </w:p>
        </w:tc>
        <w:tc>
          <w:tcPr>
            <w:tcW w:w="4044" w:type="dxa"/>
            <w:vAlign w:val="center"/>
          </w:tcPr>
          <w:p w14:paraId="1B22BE2D" w14:textId="0F588495" w:rsidR="00336D3B" w:rsidRDefault="00336D3B" w:rsidP="00336D3B">
            <w:r>
              <w:rPr>
                <w:rFonts w:ascii="Segoe UI" w:hAnsi="Segoe UI" w:cs="Segoe UI"/>
                <w:color w:val="000000"/>
                <w:sz w:val="22"/>
              </w:rPr>
              <w:t xml:space="preserve">Marcus Bell owns Beacon's business case and budget, so Marcus Bell is the clearest single Accountable owner for whether Beacon delivers the intended business outcome. </w:t>
            </w:r>
          </w:p>
        </w:tc>
      </w:tr>
      <w:tr w:rsidR="00336D3B" w14:paraId="1E67DFF5" w14:textId="77777777" w:rsidTr="00336D3B">
        <w:trPr>
          <w:jc w:val="center"/>
        </w:trPr>
        <w:tc>
          <w:tcPr>
            <w:tcW w:w="1534" w:type="dxa"/>
            <w:shd w:val="clear" w:color="auto" w:fill="F2F6F7"/>
            <w:vAlign w:val="center"/>
          </w:tcPr>
          <w:p w14:paraId="0F58343C" w14:textId="0A208EE6" w:rsidR="00336D3B" w:rsidRDefault="00336D3B" w:rsidP="00336D3B">
            <w:r>
              <w:rPr>
                <w:rFonts w:ascii="Segoe UI" w:hAnsi="Segoe UI" w:cs="Segoe UI"/>
                <w:color w:val="000000"/>
                <w:sz w:val="22"/>
              </w:rPr>
              <w:t>Technical</w:t>
            </w:r>
          </w:p>
        </w:tc>
        <w:tc>
          <w:tcPr>
            <w:tcW w:w="2500" w:type="dxa"/>
            <w:shd w:val="clear" w:color="auto" w:fill="F2F6F7"/>
            <w:vAlign w:val="center"/>
          </w:tcPr>
          <w:p w14:paraId="45D89DF7" w14:textId="6D05FE66" w:rsidR="00336D3B" w:rsidRDefault="00336D3B" w:rsidP="00336D3B">
            <w:r>
              <w:rPr>
                <w:rFonts w:ascii="Segoe UI" w:hAnsi="Segoe UI" w:cs="Segoe UI"/>
                <w:color w:val="000000"/>
                <w:sz w:val="22"/>
              </w:rPr>
              <w:t>Neha Sharma, Delivery Lead, Beacon</w:t>
            </w:r>
          </w:p>
        </w:tc>
        <w:tc>
          <w:tcPr>
            <w:tcW w:w="2465" w:type="dxa"/>
            <w:shd w:val="clear" w:color="auto" w:fill="F2F6F7"/>
            <w:vAlign w:val="center"/>
          </w:tcPr>
          <w:p w14:paraId="2230E11A" w14:textId="2E1A77FC" w:rsidR="00336D3B" w:rsidRDefault="00336D3B" w:rsidP="00336D3B">
            <w:r>
              <w:rPr>
                <w:rFonts w:ascii="Segoe UI" w:hAnsi="Segoe UI" w:cs="Segoe UI"/>
                <w:color w:val="000000"/>
                <w:sz w:val="22"/>
              </w:rPr>
              <w:t>Imran Qureshi, Lead Engineer / Agent Orchestrator; Tobias Grant, Solution Architect</w:t>
            </w:r>
          </w:p>
        </w:tc>
        <w:tc>
          <w:tcPr>
            <w:tcW w:w="2738" w:type="dxa"/>
            <w:shd w:val="clear" w:color="auto" w:fill="F2F6F7"/>
            <w:vAlign w:val="center"/>
          </w:tcPr>
          <w:p w14:paraId="48386A27" w14:textId="048C09DB" w:rsidR="00336D3B" w:rsidRDefault="00336D3B" w:rsidP="00336D3B">
            <w:r>
              <w:rPr>
                <w:rFonts w:ascii="Segoe UI" w:hAnsi="Segoe UI" w:cs="Segoe UI"/>
                <w:color w:val="000000"/>
                <w:sz w:val="22"/>
              </w:rPr>
              <w:t>Rahul Menon, CISO; Kavya Nair, Platform &amp; SRE Lead; Dr. Helen Mathews, CSO</w:t>
            </w:r>
          </w:p>
        </w:tc>
        <w:tc>
          <w:tcPr>
            <w:tcW w:w="2185" w:type="dxa"/>
            <w:shd w:val="clear" w:color="auto" w:fill="F2F6F7"/>
            <w:vAlign w:val="center"/>
          </w:tcPr>
          <w:p w14:paraId="374D2D7D" w14:textId="6AA80D83" w:rsidR="00336D3B" w:rsidRDefault="00336D3B" w:rsidP="00336D3B">
            <w:r>
              <w:rPr>
                <w:rFonts w:ascii="Segoe UI" w:hAnsi="Segoe UI" w:cs="Segoe UI"/>
                <w:color w:val="000000"/>
                <w:sz w:val="22"/>
              </w:rPr>
              <w:t>Dr. Anjali Rao; Marcus Bell; Victor Osei</w:t>
            </w:r>
          </w:p>
        </w:tc>
        <w:tc>
          <w:tcPr>
            <w:tcW w:w="4044" w:type="dxa"/>
            <w:shd w:val="clear" w:color="auto" w:fill="F2F6F7"/>
            <w:vAlign w:val="center"/>
          </w:tcPr>
          <w:p w14:paraId="26D6EDA7" w14:textId="4FCD570C" w:rsidR="00336D3B" w:rsidRDefault="00336D3B" w:rsidP="00336D3B">
            <w:r>
              <w:rPr>
                <w:rFonts w:ascii="Segoe UI" w:hAnsi="Segoe UI" w:cs="Segoe UI"/>
                <w:color w:val="000000"/>
                <w:sz w:val="22"/>
              </w:rPr>
              <w:t xml:space="preserve">Neha Sharma runs the Beacon delivery team, making Neha Sharma the strongest continuing Kestrel owner for the overall technical delivery outcome. Tobias Grant designed the integration architecture but is a contractor whose contract ends on 18 December, so Tobias Grant should not carry lasting technical accountability into the network rollout. </w:t>
            </w:r>
          </w:p>
        </w:tc>
      </w:tr>
      <w:tr w:rsidR="00336D3B" w14:paraId="0907E498" w14:textId="77777777" w:rsidTr="00336D3B">
        <w:trPr>
          <w:jc w:val="center"/>
        </w:trPr>
        <w:tc>
          <w:tcPr>
            <w:tcW w:w="1534" w:type="dxa"/>
            <w:vAlign w:val="center"/>
          </w:tcPr>
          <w:p w14:paraId="12078E00" w14:textId="485F1D9A" w:rsidR="00336D3B" w:rsidRDefault="00336D3B" w:rsidP="00336D3B">
            <w:r>
              <w:rPr>
                <w:rFonts w:ascii="Segoe UI" w:hAnsi="Segoe UI" w:cs="Segoe UI"/>
                <w:color w:val="000000"/>
                <w:sz w:val="22"/>
              </w:rPr>
              <w:t>Quality</w:t>
            </w:r>
          </w:p>
        </w:tc>
        <w:tc>
          <w:tcPr>
            <w:tcW w:w="2500" w:type="dxa"/>
            <w:vAlign w:val="center"/>
          </w:tcPr>
          <w:p w14:paraId="46DF613A" w14:textId="7AC4AB74" w:rsidR="00336D3B" w:rsidRDefault="00336D3B" w:rsidP="00336D3B">
            <w:r>
              <w:rPr>
                <w:rFonts w:ascii="Segoe UI" w:hAnsi="Segoe UI" w:cs="Segoe UI"/>
                <w:color w:val="000000"/>
                <w:sz w:val="22"/>
              </w:rPr>
              <w:t>Victor Osei, QA Manager</w:t>
            </w:r>
          </w:p>
        </w:tc>
        <w:tc>
          <w:tcPr>
            <w:tcW w:w="2465" w:type="dxa"/>
            <w:vAlign w:val="center"/>
          </w:tcPr>
          <w:p w14:paraId="02A1D600" w14:textId="25166ABF" w:rsidR="00336D3B" w:rsidRDefault="00336D3B" w:rsidP="00336D3B">
            <w:r>
              <w:rPr>
                <w:rFonts w:ascii="Segoe UI" w:hAnsi="Segoe UI" w:cs="Segoe UI"/>
                <w:color w:val="000000"/>
                <w:sz w:val="22"/>
              </w:rPr>
              <w:t xml:space="preserve">Dr. Farah Siddiqui, Head of Data &amp; AI; </w:t>
            </w:r>
            <w:r>
              <w:rPr>
                <w:rFonts w:ascii="Segoe UI" w:hAnsi="Segoe UI" w:cs="Segoe UI"/>
                <w:color w:val="000000"/>
                <w:sz w:val="22"/>
              </w:rPr>
              <w:lastRenderedPageBreak/>
              <w:t>Imran Qureshi, Lead Engineer / Agent Orchestrator</w:t>
            </w:r>
          </w:p>
        </w:tc>
        <w:tc>
          <w:tcPr>
            <w:tcW w:w="2738" w:type="dxa"/>
            <w:vAlign w:val="center"/>
          </w:tcPr>
          <w:p w14:paraId="159B6F02" w14:textId="603FE587" w:rsidR="00336D3B" w:rsidRDefault="00336D3B" w:rsidP="00336D3B">
            <w:r>
              <w:rPr>
                <w:rFonts w:ascii="Segoe UI" w:hAnsi="Segoe UI" w:cs="Segoe UI"/>
                <w:color w:val="000000"/>
                <w:sz w:val="22"/>
              </w:rPr>
              <w:lastRenderedPageBreak/>
              <w:t xml:space="preserve">Dr. Helen Mathews, CSO; Priyanka Das, Head of </w:t>
            </w:r>
            <w:r>
              <w:rPr>
                <w:rFonts w:ascii="Segoe UI" w:hAnsi="Segoe UI" w:cs="Segoe UI"/>
                <w:color w:val="000000"/>
                <w:sz w:val="22"/>
              </w:rPr>
              <w:lastRenderedPageBreak/>
              <w:t>Nursing</w:t>
            </w:r>
          </w:p>
        </w:tc>
        <w:tc>
          <w:tcPr>
            <w:tcW w:w="2185" w:type="dxa"/>
            <w:vAlign w:val="center"/>
          </w:tcPr>
          <w:p w14:paraId="06FE4B44" w14:textId="7AD684B5" w:rsidR="00336D3B" w:rsidRDefault="00336D3B" w:rsidP="00336D3B">
            <w:r>
              <w:rPr>
                <w:rFonts w:ascii="Segoe UI" w:hAnsi="Segoe UI" w:cs="Segoe UI"/>
                <w:color w:val="000000"/>
                <w:sz w:val="22"/>
              </w:rPr>
              <w:lastRenderedPageBreak/>
              <w:t xml:space="preserve">Dr. Anjali Rao; Marcus Bell; Neha </w:t>
            </w:r>
            <w:r>
              <w:rPr>
                <w:rFonts w:ascii="Segoe UI" w:hAnsi="Segoe UI" w:cs="Segoe UI"/>
                <w:color w:val="000000"/>
                <w:sz w:val="22"/>
              </w:rPr>
              <w:lastRenderedPageBreak/>
              <w:t>Sharma</w:t>
            </w:r>
          </w:p>
        </w:tc>
        <w:tc>
          <w:tcPr>
            <w:tcW w:w="4044" w:type="dxa"/>
            <w:vAlign w:val="center"/>
          </w:tcPr>
          <w:p w14:paraId="649A2846" w14:textId="3966252A" w:rsidR="00336D3B" w:rsidRDefault="00336D3B" w:rsidP="00336D3B">
            <w:r>
              <w:rPr>
                <w:rFonts w:ascii="Segoe UI" w:hAnsi="Segoe UI" w:cs="Segoe UI"/>
                <w:color w:val="000000"/>
                <w:sz w:val="22"/>
              </w:rPr>
              <w:lastRenderedPageBreak/>
              <w:t xml:space="preserve">Victor Osei owns the test strategy from November 2026, so Victor Osei should </w:t>
            </w:r>
            <w:r>
              <w:rPr>
                <w:rFonts w:ascii="Segoe UI" w:hAnsi="Segoe UI" w:cs="Segoe UI"/>
                <w:color w:val="000000"/>
                <w:sz w:val="22"/>
              </w:rPr>
              <w:lastRenderedPageBreak/>
              <w:t xml:space="preserve">be accountable for whether the release candidate has sufficient, current and representative quality evidence. Dr. Farah Siddiqui remains Responsible for the AI evaluation because Dr. Farah Siddiqui built Kestrel's evaluation set and ran the internal evaluation. </w:t>
            </w:r>
          </w:p>
        </w:tc>
      </w:tr>
      <w:tr w:rsidR="00336D3B" w14:paraId="0654BE9C" w14:textId="77777777" w:rsidTr="00336D3B">
        <w:trPr>
          <w:jc w:val="center"/>
        </w:trPr>
        <w:tc>
          <w:tcPr>
            <w:tcW w:w="1534" w:type="dxa"/>
            <w:shd w:val="clear" w:color="auto" w:fill="F2F6F7"/>
            <w:vAlign w:val="center"/>
          </w:tcPr>
          <w:p w14:paraId="0ED9428F" w14:textId="5E7729B5" w:rsidR="00336D3B" w:rsidRDefault="00336D3B" w:rsidP="00336D3B">
            <w:r>
              <w:rPr>
                <w:rFonts w:ascii="Segoe UI" w:hAnsi="Segoe UI" w:cs="Segoe UI"/>
                <w:color w:val="000000"/>
                <w:sz w:val="22"/>
              </w:rPr>
              <w:lastRenderedPageBreak/>
              <w:t>Governance</w:t>
            </w:r>
          </w:p>
        </w:tc>
        <w:tc>
          <w:tcPr>
            <w:tcW w:w="2500" w:type="dxa"/>
            <w:shd w:val="clear" w:color="auto" w:fill="F2F6F7"/>
            <w:vAlign w:val="center"/>
          </w:tcPr>
          <w:p w14:paraId="3FDB2949" w14:textId="280AEA00" w:rsidR="00336D3B" w:rsidRDefault="00336D3B" w:rsidP="00336D3B">
            <w:r>
              <w:rPr>
                <w:rFonts w:ascii="Segoe UI" w:hAnsi="Segoe UI" w:cs="Segoe UI"/>
                <w:color w:val="000000"/>
                <w:sz w:val="22"/>
              </w:rPr>
              <w:t>Dr. Helen Mathews, Clinical Safety Officer</w:t>
            </w:r>
          </w:p>
        </w:tc>
        <w:tc>
          <w:tcPr>
            <w:tcW w:w="2465" w:type="dxa"/>
            <w:shd w:val="clear" w:color="auto" w:fill="F2F6F7"/>
            <w:vAlign w:val="center"/>
          </w:tcPr>
          <w:p w14:paraId="55CBBE58" w14:textId="66EF7780" w:rsidR="00336D3B" w:rsidRDefault="00336D3B" w:rsidP="00336D3B">
            <w:r>
              <w:rPr>
                <w:rFonts w:ascii="Segoe UI" w:hAnsi="Segoe UI" w:cs="Segoe UI"/>
                <w:color w:val="000000"/>
                <w:sz w:val="22"/>
              </w:rPr>
              <w:t>Owen Fletcher, Head of Risk &amp; Compliance; Grace Liu, DPO; Rahul Menon, CISO</w:t>
            </w:r>
          </w:p>
        </w:tc>
        <w:tc>
          <w:tcPr>
            <w:tcW w:w="2738" w:type="dxa"/>
            <w:shd w:val="clear" w:color="auto" w:fill="F2F6F7"/>
            <w:vAlign w:val="center"/>
          </w:tcPr>
          <w:p w14:paraId="0452143C" w14:textId="1D4D8C76" w:rsidR="00336D3B" w:rsidRDefault="00336D3B" w:rsidP="00336D3B">
            <w:r>
              <w:rPr>
                <w:rFonts w:ascii="Segoe UI" w:hAnsi="Segoe UI" w:cs="Segoe UI"/>
                <w:color w:val="000000"/>
                <w:sz w:val="22"/>
              </w:rPr>
              <w:t>Dr. Anjali Rao, Chief Medical Officer; Dr. Farah Siddiqui, Head of Data &amp; AI; Victor Osei, QA Manager</w:t>
            </w:r>
          </w:p>
        </w:tc>
        <w:tc>
          <w:tcPr>
            <w:tcW w:w="2185" w:type="dxa"/>
            <w:shd w:val="clear" w:color="auto" w:fill="F2F6F7"/>
            <w:vAlign w:val="center"/>
          </w:tcPr>
          <w:p w14:paraId="5BDEE23D" w14:textId="2ED19D6D" w:rsidR="00336D3B" w:rsidRDefault="00336D3B" w:rsidP="00336D3B">
            <w:r>
              <w:rPr>
                <w:rFonts w:ascii="Segoe UI" w:hAnsi="Segoe UI" w:cs="Segoe UI"/>
                <w:color w:val="000000"/>
                <w:sz w:val="22"/>
              </w:rPr>
              <w:t>Marcus Bell; Neha Sharma; Kavya Nair</w:t>
            </w:r>
          </w:p>
        </w:tc>
        <w:tc>
          <w:tcPr>
            <w:tcW w:w="4044" w:type="dxa"/>
            <w:shd w:val="clear" w:color="auto" w:fill="F2F6F7"/>
            <w:vAlign w:val="center"/>
          </w:tcPr>
          <w:p w14:paraId="109A30F4" w14:textId="6D51F356" w:rsidR="00336D3B" w:rsidRDefault="00336D3B" w:rsidP="00336D3B">
            <w:r>
              <w:rPr>
                <w:rFonts w:ascii="Segoe UI" w:hAnsi="Segoe UI" w:cs="Segoe UI"/>
                <w:color w:val="000000"/>
                <w:sz w:val="22"/>
              </w:rPr>
              <w:t xml:space="preserve">Dr. Helen Mathews owns Kestrel's Clinical Safety Standard, and CSS-1 requires a Kestrel clinical safety case owned and signed by Kestrel's CSO. AIP-2 also permits clinical AI risk acceptance only by the CMO or CSO. This makes Dr. Helen Mathews the strongest single Governance Accountable. </w:t>
            </w:r>
          </w:p>
        </w:tc>
      </w:tr>
      <w:tr w:rsidR="00336D3B" w14:paraId="72AB9E9E" w14:textId="77777777" w:rsidTr="00336D3B">
        <w:trPr>
          <w:jc w:val="center"/>
        </w:trPr>
        <w:tc>
          <w:tcPr>
            <w:tcW w:w="1534" w:type="dxa"/>
            <w:vAlign w:val="center"/>
          </w:tcPr>
          <w:p w14:paraId="7C212276" w14:textId="6A66F23B" w:rsidR="00336D3B" w:rsidRDefault="00336D3B" w:rsidP="00336D3B">
            <w:r>
              <w:rPr>
                <w:rFonts w:ascii="Segoe UI" w:hAnsi="Segoe UI" w:cs="Segoe UI"/>
                <w:color w:val="000000"/>
                <w:sz w:val="22"/>
              </w:rPr>
              <w:t>Operational</w:t>
            </w:r>
          </w:p>
        </w:tc>
        <w:tc>
          <w:tcPr>
            <w:tcW w:w="2500" w:type="dxa"/>
            <w:vAlign w:val="center"/>
          </w:tcPr>
          <w:p w14:paraId="1E340720" w14:textId="46128334" w:rsidR="00336D3B" w:rsidRDefault="00336D3B" w:rsidP="00336D3B">
            <w:r>
              <w:rPr>
                <w:rFonts w:ascii="Segoe UI" w:hAnsi="Segoe UI" w:cs="Segoe UI"/>
                <w:color w:val="000000"/>
                <w:sz w:val="22"/>
              </w:rPr>
              <w:t>Kavya Nair, Platform &amp; SRE Lead</w:t>
            </w:r>
          </w:p>
        </w:tc>
        <w:tc>
          <w:tcPr>
            <w:tcW w:w="2465" w:type="dxa"/>
            <w:vAlign w:val="center"/>
          </w:tcPr>
          <w:p w14:paraId="4D020CA6" w14:textId="6C351E24" w:rsidR="00336D3B" w:rsidRDefault="00336D3B" w:rsidP="00336D3B">
            <w:r>
              <w:rPr>
                <w:rFonts w:ascii="Segoe UI" w:hAnsi="Segoe UI" w:cs="Segoe UI"/>
                <w:color w:val="000000"/>
                <w:sz w:val="22"/>
              </w:rPr>
              <w:t>Priyanka Das, Head of Nursing; Sunil Bhat, Patient Contact Centre Manager</w:t>
            </w:r>
          </w:p>
        </w:tc>
        <w:tc>
          <w:tcPr>
            <w:tcW w:w="2738" w:type="dxa"/>
            <w:vAlign w:val="center"/>
          </w:tcPr>
          <w:p w14:paraId="62AC14B8" w14:textId="37F8796D" w:rsidR="00336D3B" w:rsidRDefault="00336D3B" w:rsidP="00336D3B">
            <w:r>
              <w:rPr>
                <w:rFonts w:ascii="Segoe UI" w:hAnsi="Segoe UI" w:cs="Segoe UI"/>
                <w:color w:val="000000"/>
                <w:sz w:val="22"/>
              </w:rPr>
              <w:t>Neha Sharma, Delivery Lead; Dr. Helen Mathews, CSO; Victor Osei, QA Manager; Imran Qureshi, Lead Engineer / Agent Orchestrator</w:t>
            </w:r>
          </w:p>
        </w:tc>
        <w:tc>
          <w:tcPr>
            <w:tcW w:w="2185" w:type="dxa"/>
            <w:vAlign w:val="center"/>
          </w:tcPr>
          <w:p w14:paraId="7EA3BD91" w14:textId="715D6E0B" w:rsidR="00336D3B" w:rsidRDefault="00336D3B" w:rsidP="00336D3B">
            <w:r>
              <w:rPr>
                <w:rFonts w:ascii="Segoe UI" w:hAnsi="Segoe UI" w:cs="Segoe UI"/>
                <w:color w:val="000000"/>
                <w:sz w:val="22"/>
              </w:rPr>
              <w:t>Dr. Anjali Rao; Marcus Bell</w:t>
            </w:r>
          </w:p>
        </w:tc>
        <w:tc>
          <w:tcPr>
            <w:tcW w:w="4044" w:type="dxa"/>
            <w:vAlign w:val="center"/>
          </w:tcPr>
          <w:p w14:paraId="6AAC6500" w14:textId="269FB01D" w:rsidR="00336D3B" w:rsidRDefault="00336D3B" w:rsidP="00336D3B">
            <w:r>
              <w:rPr>
                <w:rFonts w:ascii="Segoe UI" w:hAnsi="Segoe UI" w:cs="Segoe UI"/>
                <w:color w:val="000000"/>
                <w:sz w:val="22"/>
              </w:rPr>
              <w:t xml:space="preserve">Kavya Nair owns hosting, monitoring, alerting and the platform on-call </w:t>
            </w:r>
            <w:proofErr w:type="spellStart"/>
            <w:r>
              <w:rPr>
                <w:rFonts w:ascii="Segoe UI" w:hAnsi="Segoe UI" w:cs="Segoe UI"/>
                <w:color w:val="000000"/>
                <w:sz w:val="22"/>
              </w:rPr>
              <w:t>rota</w:t>
            </w:r>
            <w:proofErr w:type="spellEnd"/>
            <w:r>
              <w:rPr>
                <w:rFonts w:ascii="Segoe UI" w:hAnsi="Segoe UI" w:cs="Segoe UI"/>
                <w:color w:val="000000"/>
                <w:sz w:val="22"/>
              </w:rPr>
              <w:t xml:space="preserve">, making Kavya Nair the clearest single Accountable owner for Beacon's production-operability dimension. Priyanka Das remains Responsible for the clinical/nursing operating path because Priyanka Das manages the triage nurses receiving cases Beacon does not route automatically. </w:t>
            </w:r>
          </w:p>
        </w:tc>
      </w:tr>
    </w:tbl>
    <w:p w14:paraId="3CF109A3" w14:textId="77777777" w:rsidR="00D1487D" w:rsidRDefault="00D1487D">
      <w:pPr>
        <w:spacing w:after="40"/>
      </w:pPr>
    </w:p>
    <w:p w14:paraId="060B7DF9" w14:textId="77777777" w:rsidR="00D1487D" w:rsidRDefault="00642DFA">
      <w:pPr>
        <w:pStyle w:val="Heading1"/>
      </w:pPr>
      <w:r>
        <w:t>3. Stage-gate map</w:t>
      </w:r>
    </w:p>
    <w:tbl>
      <w:tblPr>
        <w:tblStyle w:val="TableGrid"/>
        <w:tblW w:w="0" w:type="auto"/>
        <w:jc w:val="center"/>
        <w:tblLook w:val="04A0" w:firstRow="1" w:lastRow="0" w:firstColumn="1" w:lastColumn="0" w:noHBand="0" w:noVBand="1"/>
      </w:tblPr>
      <w:tblGrid>
        <w:gridCol w:w="1440"/>
        <w:gridCol w:w="2215"/>
        <w:gridCol w:w="2221"/>
        <w:gridCol w:w="2225"/>
        <w:gridCol w:w="2216"/>
        <w:gridCol w:w="2433"/>
        <w:gridCol w:w="2716"/>
      </w:tblGrid>
      <w:tr w:rsidR="00D1487D" w14:paraId="6B012D97" w14:textId="77777777">
        <w:trPr>
          <w:jc w:val="center"/>
        </w:trPr>
        <w:tc>
          <w:tcPr>
            <w:tcW w:w="1440" w:type="dxa"/>
            <w:shd w:val="clear" w:color="auto" w:fill="1F3864"/>
            <w:vAlign w:val="center"/>
          </w:tcPr>
          <w:p w14:paraId="01EC5F13" w14:textId="77777777" w:rsidR="00D1487D" w:rsidRPr="00C323BA" w:rsidRDefault="00642DFA">
            <w:pPr>
              <w:rPr>
                <w:sz w:val="22"/>
                <w:szCs w:val="32"/>
              </w:rPr>
            </w:pPr>
            <w:r w:rsidRPr="00C323BA">
              <w:rPr>
                <w:b/>
                <w:color w:val="FFFFFF"/>
                <w:sz w:val="22"/>
                <w:szCs w:val="32"/>
              </w:rPr>
              <w:t>Dimension</w:t>
            </w:r>
          </w:p>
        </w:tc>
        <w:tc>
          <w:tcPr>
            <w:tcW w:w="2232" w:type="dxa"/>
            <w:shd w:val="clear" w:color="auto" w:fill="1F3864"/>
            <w:vAlign w:val="center"/>
          </w:tcPr>
          <w:p w14:paraId="6408166B" w14:textId="77777777" w:rsidR="00D1487D" w:rsidRPr="00C323BA" w:rsidRDefault="00642DFA">
            <w:pPr>
              <w:rPr>
                <w:sz w:val="22"/>
                <w:szCs w:val="32"/>
              </w:rPr>
            </w:pPr>
            <w:r w:rsidRPr="00C323BA">
              <w:rPr>
                <w:b/>
                <w:color w:val="FFFFFF"/>
                <w:sz w:val="22"/>
                <w:szCs w:val="32"/>
              </w:rPr>
              <w:t>Intent</w:t>
            </w:r>
          </w:p>
        </w:tc>
        <w:tc>
          <w:tcPr>
            <w:tcW w:w="2232" w:type="dxa"/>
            <w:shd w:val="clear" w:color="auto" w:fill="1F3864"/>
            <w:vAlign w:val="center"/>
          </w:tcPr>
          <w:p w14:paraId="255101C2" w14:textId="77777777" w:rsidR="00D1487D" w:rsidRPr="00C323BA" w:rsidRDefault="00642DFA">
            <w:pPr>
              <w:rPr>
                <w:sz w:val="22"/>
                <w:szCs w:val="32"/>
              </w:rPr>
            </w:pPr>
            <w:r w:rsidRPr="00C323BA">
              <w:rPr>
                <w:b/>
                <w:color w:val="FFFFFF"/>
                <w:sz w:val="22"/>
                <w:szCs w:val="32"/>
              </w:rPr>
              <w:t>Spec</w:t>
            </w:r>
          </w:p>
        </w:tc>
        <w:tc>
          <w:tcPr>
            <w:tcW w:w="2232" w:type="dxa"/>
            <w:shd w:val="clear" w:color="auto" w:fill="1F3864"/>
            <w:vAlign w:val="center"/>
          </w:tcPr>
          <w:p w14:paraId="2FBD35C3" w14:textId="77777777" w:rsidR="00D1487D" w:rsidRPr="00C323BA" w:rsidRDefault="00642DFA">
            <w:pPr>
              <w:rPr>
                <w:sz w:val="22"/>
                <w:szCs w:val="32"/>
              </w:rPr>
            </w:pPr>
            <w:r w:rsidRPr="00C323BA">
              <w:rPr>
                <w:b/>
                <w:color w:val="FFFFFF"/>
                <w:sz w:val="22"/>
                <w:szCs w:val="32"/>
              </w:rPr>
              <w:t>Plan</w:t>
            </w:r>
          </w:p>
        </w:tc>
        <w:tc>
          <w:tcPr>
            <w:tcW w:w="2232" w:type="dxa"/>
            <w:shd w:val="clear" w:color="auto" w:fill="1F3864"/>
            <w:vAlign w:val="center"/>
          </w:tcPr>
          <w:p w14:paraId="08C43BDB" w14:textId="77777777" w:rsidR="00D1487D" w:rsidRPr="00C323BA" w:rsidRDefault="00642DFA">
            <w:pPr>
              <w:rPr>
                <w:sz w:val="22"/>
                <w:szCs w:val="32"/>
              </w:rPr>
            </w:pPr>
            <w:r w:rsidRPr="00C323BA">
              <w:rPr>
                <w:b/>
                <w:color w:val="FFFFFF"/>
                <w:sz w:val="22"/>
                <w:szCs w:val="32"/>
              </w:rPr>
              <w:t>Build</w:t>
            </w:r>
          </w:p>
        </w:tc>
        <w:tc>
          <w:tcPr>
            <w:tcW w:w="2448" w:type="dxa"/>
            <w:shd w:val="clear" w:color="auto" w:fill="1F3864"/>
            <w:vAlign w:val="center"/>
          </w:tcPr>
          <w:p w14:paraId="6B38F502" w14:textId="77777777" w:rsidR="00D1487D" w:rsidRPr="00C323BA" w:rsidRDefault="00642DFA">
            <w:pPr>
              <w:rPr>
                <w:sz w:val="22"/>
                <w:szCs w:val="32"/>
              </w:rPr>
            </w:pPr>
            <w:r w:rsidRPr="00C323BA">
              <w:rPr>
                <w:b/>
                <w:color w:val="FFFFFF"/>
                <w:sz w:val="22"/>
                <w:szCs w:val="32"/>
              </w:rPr>
              <w:t>Review</w:t>
            </w:r>
          </w:p>
        </w:tc>
        <w:tc>
          <w:tcPr>
            <w:tcW w:w="2736" w:type="dxa"/>
            <w:shd w:val="clear" w:color="auto" w:fill="1F3864"/>
            <w:vAlign w:val="center"/>
          </w:tcPr>
          <w:p w14:paraId="031C2D44" w14:textId="77777777" w:rsidR="00D1487D" w:rsidRPr="00C323BA" w:rsidRDefault="00642DFA">
            <w:pPr>
              <w:rPr>
                <w:sz w:val="22"/>
                <w:szCs w:val="32"/>
              </w:rPr>
            </w:pPr>
            <w:r w:rsidRPr="00C323BA">
              <w:rPr>
                <w:b/>
                <w:color w:val="FFFFFF"/>
                <w:sz w:val="22"/>
                <w:szCs w:val="32"/>
              </w:rPr>
              <w:t>Deploy</w:t>
            </w:r>
          </w:p>
        </w:tc>
      </w:tr>
      <w:tr w:rsidR="00D1487D" w14:paraId="65EB87FA" w14:textId="77777777">
        <w:trPr>
          <w:jc w:val="center"/>
        </w:trPr>
        <w:tc>
          <w:tcPr>
            <w:tcW w:w="1440" w:type="dxa"/>
            <w:vAlign w:val="center"/>
          </w:tcPr>
          <w:p w14:paraId="273EFA49" w14:textId="77777777" w:rsidR="00D1487D" w:rsidRPr="004B00F0" w:rsidRDefault="00642DFA">
            <w:pPr>
              <w:rPr>
                <w:rFonts w:ascii="Segoe UI" w:hAnsi="Segoe UI" w:cs="Segoe UI"/>
                <w:color w:val="000000"/>
                <w:sz w:val="22"/>
              </w:rPr>
            </w:pPr>
            <w:r w:rsidRPr="004B00F0">
              <w:rPr>
                <w:rFonts w:ascii="Segoe UI" w:hAnsi="Segoe UI" w:cs="Segoe UI"/>
                <w:color w:val="000000"/>
                <w:sz w:val="22"/>
              </w:rPr>
              <w:t>Business</w:t>
            </w:r>
          </w:p>
        </w:tc>
        <w:tc>
          <w:tcPr>
            <w:tcW w:w="2232" w:type="dxa"/>
            <w:vAlign w:val="center"/>
          </w:tcPr>
          <w:p w14:paraId="5B37065E"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 xml:space="preserve">Approver: Marcus Bell · Artefact: signed Pilot and </w:t>
            </w:r>
            <w:r w:rsidRPr="001F17CD">
              <w:rPr>
                <w:rFonts w:ascii="Segoe UI" w:hAnsi="Segoe UI" w:cs="Segoe UI"/>
                <w:color w:val="000000"/>
                <w:sz w:val="22"/>
              </w:rPr>
              <w:lastRenderedPageBreak/>
              <w:t>Network outcome charter</w:t>
            </w:r>
          </w:p>
        </w:tc>
        <w:tc>
          <w:tcPr>
            <w:tcW w:w="2232" w:type="dxa"/>
            <w:vAlign w:val="center"/>
          </w:tcPr>
          <w:p w14:paraId="68FC2DB8" w14:textId="77777777" w:rsidR="008246F5" w:rsidRPr="001F17CD" w:rsidRDefault="008246F5">
            <w:pPr>
              <w:rPr>
                <w:rFonts w:ascii="Segoe UI" w:hAnsi="Segoe UI" w:cs="Segoe UI"/>
                <w:color w:val="000000"/>
                <w:sz w:val="22"/>
              </w:rPr>
            </w:pPr>
          </w:p>
        </w:tc>
        <w:tc>
          <w:tcPr>
            <w:tcW w:w="2232" w:type="dxa"/>
            <w:vAlign w:val="center"/>
          </w:tcPr>
          <w:p w14:paraId="2D72E96D"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 xml:space="preserve">Approver: Marcus Bell · Artefact: approved phase </w:t>
            </w:r>
            <w:r w:rsidRPr="001F17CD">
              <w:rPr>
                <w:rFonts w:ascii="Segoe UI" w:hAnsi="Segoe UI" w:cs="Segoe UI"/>
                <w:color w:val="000000"/>
                <w:sz w:val="22"/>
              </w:rPr>
              <w:lastRenderedPageBreak/>
              <w:t>plan with success and abort criteria</w:t>
            </w:r>
          </w:p>
        </w:tc>
        <w:tc>
          <w:tcPr>
            <w:tcW w:w="2232" w:type="dxa"/>
            <w:vAlign w:val="center"/>
          </w:tcPr>
          <w:p w14:paraId="2C71BE8F" w14:textId="77777777" w:rsidR="008246F5" w:rsidRPr="001F17CD" w:rsidRDefault="008246F5">
            <w:pPr>
              <w:rPr>
                <w:rFonts w:ascii="Segoe UI" w:hAnsi="Segoe UI" w:cs="Segoe UI"/>
                <w:color w:val="000000"/>
                <w:sz w:val="22"/>
              </w:rPr>
            </w:pPr>
          </w:p>
        </w:tc>
        <w:tc>
          <w:tcPr>
            <w:tcW w:w="2448" w:type="dxa"/>
            <w:vAlign w:val="center"/>
          </w:tcPr>
          <w:p w14:paraId="22A84420"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Approver: Marcus Bell · Artefact: Pilot outcome and scale-</w:t>
            </w:r>
            <w:r w:rsidRPr="001F17CD">
              <w:rPr>
                <w:rFonts w:ascii="Segoe UI" w:hAnsi="Segoe UI" w:cs="Segoe UI"/>
                <w:color w:val="000000"/>
                <w:sz w:val="22"/>
              </w:rPr>
              <w:lastRenderedPageBreak/>
              <w:t>readiness report</w:t>
            </w:r>
          </w:p>
        </w:tc>
        <w:tc>
          <w:tcPr>
            <w:tcW w:w="2736" w:type="dxa"/>
            <w:vAlign w:val="center"/>
          </w:tcPr>
          <w:p w14:paraId="2C4A40BD"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lastRenderedPageBreak/>
              <w:t xml:space="preserve">Approver: Dr. Anjali Rao · Artefact: signed Pilot or Network Go/No-Go </w:t>
            </w:r>
            <w:r w:rsidRPr="001F17CD">
              <w:rPr>
                <w:rFonts w:ascii="Segoe UI" w:hAnsi="Segoe UI" w:cs="Segoe UI"/>
                <w:color w:val="000000"/>
                <w:sz w:val="22"/>
              </w:rPr>
              <w:lastRenderedPageBreak/>
              <w:t>record</w:t>
            </w:r>
          </w:p>
        </w:tc>
      </w:tr>
      <w:tr w:rsidR="00D1487D" w14:paraId="58D88600" w14:textId="77777777">
        <w:trPr>
          <w:jc w:val="center"/>
        </w:trPr>
        <w:tc>
          <w:tcPr>
            <w:tcW w:w="1440" w:type="dxa"/>
            <w:shd w:val="clear" w:color="auto" w:fill="F2F6F7"/>
            <w:vAlign w:val="center"/>
          </w:tcPr>
          <w:p w14:paraId="17CC6D92" w14:textId="77777777" w:rsidR="00D1487D" w:rsidRPr="004B00F0" w:rsidRDefault="00642DFA">
            <w:pPr>
              <w:rPr>
                <w:rFonts w:ascii="Segoe UI" w:hAnsi="Segoe UI" w:cs="Segoe UI"/>
                <w:color w:val="000000"/>
                <w:sz w:val="22"/>
              </w:rPr>
            </w:pPr>
            <w:r w:rsidRPr="004B00F0">
              <w:rPr>
                <w:rFonts w:ascii="Segoe UI" w:hAnsi="Segoe UI" w:cs="Segoe UI"/>
                <w:color w:val="000000"/>
                <w:sz w:val="22"/>
              </w:rPr>
              <w:lastRenderedPageBreak/>
              <w:t>Technical</w:t>
            </w:r>
          </w:p>
        </w:tc>
        <w:tc>
          <w:tcPr>
            <w:tcW w:w="2232" w:type="dxa"/>
            <w:shd w:val="clear" w:color="auto" w:fill="F2F6F7"/>
            <w:vAlign w:val="center"/>
          </w:tcPr>
          <w:p w14:paraId="37A26695" w14:textId="77777777" w:rsidR="008246F5" w:rsidRPr="001F17CD" w:rsidRDefault="008246F5">
            <w:pPr>
              <w:rPr>
                <w:rFonts w:ascii="Segoe UI" w:hAnsi="Segoe UI" w:cs="Segoe UI"/>
                <w:color w:val="000000"/>
                <w:sz w:val="22"/>
              </w:rPr>
            </w:pPr>
          </w:p>
        </w:tc>
        <w:tc>
          <w:tcPr>
            <w:tcW w:w="2232" w:type="dxa"/>
            <w:shd w:val="clear" w:color="auto" w:fill="F2F6F7"/>
            <w:vAlign w:val="center"/>
          </w:tcPr>
          <w:p w14:paraId="6C462663"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Approver: Tobias Grant · Artefact: approved architecture, pinned-model and data-flow specification</w:t>
            </w:r>
          </w:p>
        </w:tc>
        <w:tc>
          <w:tcPr>
            <w:tcW w:w="2232" w:type="dxa"/>
            <w:shd w:val="clear" w:color="auto" w:fill="F2F6F7"/>
            <w:vAlign w:val="center"/>
          </w:tcPr>
          <w:p w14:paraId="5A3B9003"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Approver: Neha Sharma · Artefact: implementation, dependency and rollback plan</w:t>
            </w:r>
          </w:p>
        </w:tc>
        <w:tc>
          <w:tcPr>
            <w:tcW w:w="2232" w:type="dxa"/>
            <w:shd w:val="clear" w:color="auto" w:fill="F2F6F7"/>
            <w:vAlign w:val="center"/>
          </w:tcPr>
          <w:p w14:paraId="3A109A3B" w14:textId="77777777" w:rsidR="008246F5" w:rsidRPr="001F17CD" w:rsidRDefault="008246F5">
            <w:pPr>
              <w:rPr>
                <w:rFonts w:ascii="Segoe UI" w:hAnsi="Segoe UI" w:cs="Segoe UI"/>
                <w:color w:val="000000"/>
                <w:sz w:val="22"/>
              </w:rPr>
            </w:pPr>
          </w:p>
        </w:tc>
        <w:tc>
          <w:tcPr>
            <w:tcW w:w="2448" w:type="dxa"/>
            <w:shd w:val="clear" w:color="auto" w:fill="F2F6F7"/>
            <w:vAlign w:val="center"/>
          </w:tcPr>
          <w:p w14:paraId="29F9ACCA"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Approver: Neha Sharma · Artefact: release manifest linking build, model, prompt, threshold and configuration</w:t>
            </w:r>
          </w:p>
        </w:tc>
        <w:tc>
          <w:tcPr>
            <w:tcW w:w="2736" w:type="dxa"/>
            <w:shd w:val="clear" w:color="auto" w:fill="F2F6F7"/>
            <w:vAlign w:val="center"/>
          </w:tcPr>
          <w:p w14:paraId="6A6695AD"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Approver: Kavya Nair · Artefact: deployment verification and successful rollback-rehearsal record</w:t>
            </w:r>
          </w:p>
        </w:tc>
      </w:tr>
      <w:tr w:rsidR="00D1487D" w14:paraId="36B41A0B" w14:textId="77777777">
        <w:trPr>
          <w:jc w:val="center"/>
        </w:trPr>
        <w:tc>
          <w:tcPr>
            <w:tcW w:w="1440" w:type="dxa"/>
            <w:vAlign w:val="center"/>
          </w:tcPr>
          <w:p w14:paraId="059999AD" w14:textId="77777777" w:rsidR="00D1487D" w:rsidRPr="004B00F0" w:rsidRDefault="00642DFA">
            <w:pPr>
              <w:rPr>
                <w:rFonts w:ascii="Segoe UI" w:hAnsi="Segoe UI" w:cs="Segoe UI"/>
                <w:color w:val="000000"/>
                <w:sz w:val="22"/>
              </w:rPr>
            </w:pPr>
            <w:r w:rsidRPr="004B00F0">
              <w:rPr>
                <w:rFonts w:ascii="Segoe UI" w:hAnsi="Segoe UI" w:cs="Segoe UI"/>
                <w:color w:val="000000"/>
                <w:sz w:val="22"/>
              </w:rPr>
              <w:t>Quality</w:t>
            </w:r>
          </w:p>
        </w:tc>
        <w:tc>
          <w:tcPr>
            <w:tcW w:w="2232" w:type="dxa"/>
            <w:vAlign w:val="center"/>
          </w:tcPr>
          <w:p w14:paraId="7C88F4F2" w14:textId="77777777" w:rsidR="008246F5" w:rsidRPr="001F17CD" w:rsidRDefault="008246F5">
            <w:pPr>
              <w:rPr>
                <w:rFonts w:ascii="Segoe UI" w:hAnsi="Segoe UI" w:cs="Segoe UI"/>
                <w:color w:val="000000"/>
                <w:sz w:val="22"/>
              </w:rPr>
            </w:pPr>
          </w:p>
        </w:tc>
        <w:tc>
          <w:tcPr>
            <w:tcW w:w="2232" w:type="dxa"/>
            <w:vAlign w:val="center"/>
          </w:tcPr>
          <w:p w14:paraId="2D29E5B8"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Approver: Victor Osei · Artefact: evaluation plan and acceptance criteria</w:t>
            </w:r>
          </w:p>
        </w:tc>
        <w:tc>
          <w:tcPr>
            <w:tcW w:w="2232" w:type="dxa"/>
            <w:vAlign w:val="center"/>
          </w:tcPr>
          <w:p w14:paraId="3B5E9CC9" w14:textId="77777777" w:rsidR="008246F5" w:rsidRPr="001F17CD" w:rsidRDefault="008246F5">
            <w:pPr>
              <w:rPr>
                <w:rFonts w:ascii="Segoe UI" w:hAnsi="Segoe UI" w:cs="Segoe UI"/>
                <w:color w:val="000000"/>
                <w:sz w:val="22"/>
              </w:rPr>
            </w:pPr>
          </w:p>
        </w:tc>
        <w:tc>
          <w:tcPr>
            <w:tcW w:w="2232" w:type="dxa"/>
            <w:vAlign w:val="center"/>
          </w:tcPr>
          <w:p w14:paraId="37B195CC"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Approver: Victor Osei · Artefact: signed evaluation report for the exact release candidate</w:t>
            </w:r>
          </w:p>
        </w:tc>
        <w:tc>
          <w:tcPr>
            <w:tcW w:w="2448" w:type="dxa"/>
            <w:vAlign w:val="center"/>
          </w:tcPr>
          <w:p w14:paraId="32CC9797"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Approver: Dr. Helen Mathews · Artefact: clinical, subgroup, language, UAT and regression evidence pack</w:t>
            </w:r>
          </w:p>
        </w:tc>
        <w:tc>
          <w:tcPr>
            <w:tcW w:w="2736" w:type="dxa"/>
            <w:vAlign w:val="center"/>
          </w:tcPr>
          <w:p w14:paraId="6DE04595"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Approver: Victor Osei · Artefact: production-candidate-to-evaluation traceability record</w:t>
            </w:r>
          </w:p>
        </w:tc>
      </w:tr>
      <w:tr w:rsidR="00D1487D" w14:paraId="03815986" w14:textId="77777777">
        <w:trPr>
          <w:jc w:val="center"/>
        </w:trPr>
        <w:tc>
          <w:tcPr>
            <w:tcW w:w="1440" w:type="dxa"/>
            <w:shd w:val="clear" w:color="auto" w:fill="F2F6F7"/>
            <w:vAlign w:val="center"/>
          </w:tcPr>
          <w:p w14:paraId="3657E194" w14:textId="77777777" w:rsidR="00D1487D" w:rsidRPr="004B00F0" w:rsidRDefault="00642DFA">
            <w:pPr>
              <w:rPr>
                <w:rFonts w:ascii="Segoe UI" w:hAnsi="Segoe UI" w:cs="Segoe UI"/>
                <w:color w:val="000000"/>
                <w:sz w:val="22"/>
              </w:rPr>
            </w:pPr>
            <w:r w:rsidRPr="004B00F0">
              <w:rPr>
                <w:rFonts w:ascii="Segoe UI" w:hAnsi="Segoe UI" w:cs="Segoe UI"/>
                <w:color w:val="000000"/>
                <w:sz w:val="22"/>
              </w:rPr>
              <w:t>Governance</w:t>
            </w:r>
          </w:p>
        </w:tc>
        <w:tc>
          <w:tcPr>
            <w:tcW w:w="2232" w:type="dxa"/>
            <w:shd w:val="clear" w:color="auto" w:fill="F2F6F7"/>
            <w:vAlign w:val="center"/>
          </w:tcPr>
          <w:p w14:paraId="4FDA5B24" w14:textId="77777777" w:rsidR="008246F5" w:rsidRPr="001F17CD" w:rsidRDefault="008246F5">
            <w:pPr>
              <w:rPr>
                <w:rFonts w:ascii="Segoe UI" w:hAnsi="Segoe UI" w:cs="Segoe UI"/>
                <w:color w:val="000000"/>
                <w:sz w:val="22"/>
              </w:rPr>
            </w:pPr>
          </w:p>
        </w:tc>
        <w:tc>
          <w:tcPr>
            <w:tcW w:w="2232" w:type="dxa"/>
            <w:shd w:val="clear" w:color="auto" w:fill="F2F6F7"/>
            <w:vAlign w:val="center"/>
          </w:tcPr>
          <w:p w14:paraId="06E75138"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Approver: Dr. Helen Mathews · Artefact: approved clinical-safety, AI-control, privacy and records requirements</w:t>
            </w:r>
          </w:p>
        </w:tc>
        <w:tc>
          <w:tcPr>
            <w:tcW w:w="2232" w:type="dxa"/>
            <w:shd w:val="clear" w:color="auto" w:fill="F2F6F7"/>
            <w:vAlign w:val="center"/>
          </w:tcPr>
          <w:p w14:paraId="73237C5A" w14:textId="77777777" w:rsidR="008246F5" w:rsidRPr="001F17CD" w:rsidRDefault="008246F5">
            <w:pPr>
              <w:rPr>
                <w:rFonts w:ascii="Segoe UI" w:hAnsi="Segoe UI" w:cs="Segoe UI"/>
                <w:color w:val="000000"/>
                <w:sz w:val="22"/>
              </w:rPr>
            </w:pPr>
          </w:p>
        </w:tc>
        <w:tc>
          <w:tcPr>
            <w:tcW w:w="2232" w:type="dxa"/>
            <w:shd w:val="clear" w:color="auto" w:fill="F2F6F7"/>
            <w:vAlign w:val="center"/>
          </w:tcPr>
          <w:p w14:paraId="33666C93" w14:textId="77777777" w:rsidR="008246F5" w:rsidRPr="001F17CD" w:rsidRDefault="008246F5">
            <w:pPr>
              <w:rPr>
                <w:rFonts w:ascii="Segoe UI" w:hAnsi="Segoe UI" w:cs="Segoe UI"/>
                <w:color w:val="000000"/>
                <w:sz w:val="22"/>
              </w:rPr>
            </w:pPr>
          </w:p>
        </w:tc>
        <w:tc>
          <w:tcPr>
            <w:tcW w:w="2448" w:type="dxa"/>
            <w:shd w:val="clear" w:color="auto" w:fill="F2F6F7"/>
            <w:vAlign w:val="center"/>
          </w:tcPr>
          <w:p w14:paraId="7B60222F"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Approver: Dr. Helen Mathews · Artefact: Kestrel safety case, DPIA, risk dispositions and patient-content approvals</w:t>
            </w:r>
          </w:p>
        </w:tc>
        <w:tc>
          <w:tcPr>
            <w:tcW w:w="2736" w:type="dxa"/>
            <w:shd w:val="clear" w:color="auto" w:fill="F2F6F7"/>
            <w:vAlign w:val="center"/>
          </w:tcPr>
          <w:p w14:paraId="320C5CA9"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Approver: Dr. Helen Mathews · Artefact: signed governance gate confirmation</w:t>
            </w:r>
          </w:p>
        </w:tc>
      </w:tr>
      <w:tr w:rsidR="00D1487D" w14:paraId="798E5B18" w14:textId="77777777">
        <w:trPr>
          <w:jc w:val="center"/>
        </w:trPr>
        <w:tc>
          <w:tcPr>
            <w:tcW w:w="1440" w:type="dxa"/>
            <w:vAlign w:val="center"/>
          </w:tcPr>
          <w:p w14:paraId="14540BC6" w14:textId="77777777" w:rsidR="00D1487D" w:rsidRPr="004B00F0" w:rsidRDefault="00642DFA">
            <w:pPr>
              <w:rPr>
                <w:rFonts w:ascii="Segoe UI" w:hAnsi="Segoe UI" w:cs="Segoe UI"/>
                <w:color w:val="000000"/>
                <w:sz w:val="22"/>
              </w:rPr>
            </w:pPr>
            <w:r w:rsidRPr="004B00F0">
              <w:rPr>
                <w:rFonts w:ascii="Segoe UI" w:hAnsi="Segoe UI" w:cs="Segoe UI"/>
                <w:color w:val="000000"/>
                <w:sz w:val="22"/>
              </w:rPr>
              <w:t>Operational</w:t>
            </w:r>
          </w:p>
        </w:tc>
        <w:tc>
          <w:tcPr>
            <w:tcW w:w="2232" w:type="dxa"/>
            <w:vAlign w:val="center"/>
          </w:tcPr>
          <w:p w14:paraId="1F4B9557" w14:textId="77777777" w:rsidR="008246F5" w:rsidRPr="001F17CD" w:rsidRDefault="008246F5">
            <w:pPr>
              <w:rPr>
                <w:rFonts w:ascii="Segoe UI" w:hAnsi="Segoe UI" w:cs="Segoe UI"/>
                <w:color w:val="000000"/>
                <w:sz w:val="22"/>
              </w:rPr>
            </w:pPr>
          </w:p>
        </w:tc>
        <w:tc>
          <w:tcPr>
            <w:tcW w:w="2232" w:type="dxa"/>
            <w:vAlign w:val="center"/>
          </w:tcPr>
          <w:p w14:paraId="31ACEB32"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Approver: Priyanka Das · Artefact: HITL workflow, 30-minute SLA and staffing requirements</w:t>
            </w:r>
          </w:p>
        </w:tc>
        <w:tc>
          <w:tcPr>
            <w:tcW w:w="2232" w:type="dxa"/>
            <w:vAlign w:val="center"/>
          </w:tcPr>
          <w:p w14:paraId="51C7A6AB"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Approver: Kavya Nair · Artefact: Pilot operations, monitoring, incident and rollout plan</w:t>
            </w:r>
          </w:p>
        </w:tc>
        <w:tc>
          <w:tcPr>
            <w:tcW w:w="2232" w:type="dxa"/>
            <w:vAlign w:val="center"/>
          </w:tcPr>
          <w:p w14:paraId="7351CF3A" w14:textId="77777777" w:rsidR="008246F5" w:rsidRPr="001F17CD" w:rsidRDefault="008246F5">
            <w:pPr>
              <w:rPr>
                <w:rFonts w:ascii="Segoe UI" w:hAnsi="Segoe UI" w:cs="Segoe UI"/>
                <w:color w:val="000000"/>
                <w:sz w:val="22"/>
              </w:rPr>
            </w:pPr>
          </w:p>
        </w:tc>
        <w:tc>
          <w:tcPr>
            <w:tcW w:w="2448" w:type="dxa"/>
            <w:vAlign w:val="center"/>
          </w:tcPr>
          <w:p w14:paraId="2487CD7F"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Approver: Priyanka Das · Artefact: training, queue/load, UAT and clinical-operations readiness evidence</w:t>
            </w:r>
          </w:p>
        </w:tc>
        <w:tc>
          <w:tcPr>
            <w:tcW w:w="2736" w:type="dxa"/>
            <w:vAlign w:val="center"/>
          </w:tcPr>
          <w:p w14:paraId="08E34A7F"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Approver: Kavya Nair · Artefact: live monitoring, on-call, incident drill and controlled activation record</w:t>
            </w:r>
          </w:p>
        </w:tc>
      </w:tr>
    </w:tbl>
    <w:p w14:paraId="6549B3E8" w14:textId="77777777" w:rsidR="00D1487D" w:rsidRDefault="00D1487D">
      <w:pPr>
        <w:spacing w:after="40"/>
      </w:pPr>
    </w:p>
    <w:tbl>
      <w:tblPr>
        <w:tblStyle w:val="TableGrid"/>
        <w:tblW w:w="0" w:type="auto"/>
        <w:jc w:val="center"/>
        <w:tblLook w:val="04A0" w:firstRow="1" w:lastRow="0" w:firstColumn="1" w:lastColumn="0" w:noHBand="0" w:noVBand="1"/>
      </w:tblPr>
      <w:tblGrid>
        <w:gridCol w:w="15358"/>
      </w:tblGrid>
      <w:tr w:rsidR="00D1487D" w14:paraId="0EBBAF8D" w14:textId="77777777" w:rsidTr="000A572C">
        <w:trPr>
          <w:jc w:val="center"/>
        </w:trPr>
        <w:tc>
          <w:tcPr>
            <w:tcW w:w="15358" w:type="dxa"/>
            <w:shd w:val="clear" w:color="auto" w:fill="E8F3F3"/>
            <w:vAlign w:val="center"/>
          </w:tcPr>
          <w:p w14:paraId="5787C5CA" w14:textId="77777777" w:rsidR="00D1487D" w:rsidRDefault="00642DFA">
            <w:r w:rsidRPr="00C323BA">
              <w:rPr>
                <w:b/>
                <w:sz w:val="22"/>
                <w:szCs w:val="28"/>
              </w:rPr>
              <w:t>Purpose of final Go/No-Go: confirm that all required Pilot or Network stage gates have already passed with recorded evidence and make the release decision; it is not the first point at which readiness controls are checked</w:t>
            </w:r>
            <w:r>
              <w:rPr>
                <w:b/>
              </w:rPr>
              <w:t>.</w:t>
            </w:r>
          </w:p>
        </w:tc>
      </w:tr>
    </w:tbl>
    <w:p w14:paraId="514A6D8B" w14:textId="77777777" w:rsidR="00D1487D" w:rsidRDefault="00D1487D">
      <w:pPr>
        <w:spacing w:after="40"/>
      </w:pPr>
    </w:p>
    <w:p w14:paraId="2F59459D" w14:textId="77777777" w:rsidR="00D1487D" w:rsidRDefault="00642DFA">
      <w:pPr>
        <w:pStyle w:val="Heading1"/>
      </w:pPr>
      <w:r>
        <w:t>4. Release-Readiness Checklist v1</w:t>
      </w:r>
    </w:p>
    <w:tbl>
      <w:tblPr>
        <w:tblStyle w:val="TableGrid"/>
        <w:tblW w:w="0" w:type="auto"/>
        <w:jc w:val="center"/>
        <w:tblLook w:val="04A0" w:firstRow="1" w:lastRow="0" w:firstColumn="1" w:lastColumn="0" w:noHBand="0" w:noVBand="1"/>
      </w:tblPr>
      <w:tblGrid>
        <w:gridCol w:w="471"/>
        <w:gridCol w:w="824"/>
        <w:gridCol w:w="1237"/>
        <w:gridCol w:w="948"/>
        <w:gridCol w:w="2223"/>
        <w:gridCol w:w="2425"/>
        <w:gridCol w:w="2484"/>
        <w:gridCol w:w="1344"/>
        <w:gridCol w:w="1227"/>
        <w:gridCol w:w="2283"/>
      </w:tblGrid>
      <w:tr w:rsidR="00D1487D" w14:paraId="22722D4D" w14:textId="77777777" w:rsidTr="00366764">
        <w:trPr>
          <w:jc w:val="center"/>
        </w:trPr>
        <w:tc>
          <w:tcPr>
            <w:tcW w:w="513" w:type="dxa"/>
            <w:shd w:val="clear" w:color="auto" w:fill="1F3864"/>
            <w:vAlign w:val="center"/>
          </w:tcPr>
          <w:p w14:paraId="0ED062E4" w14:textId="77777777" w:rsidR="00D1487D" w:rsidRPr="00BB6BB3" w:rsidRDefault="00642DFA">
            <w:pPr>
              <w:rPr>
                <w:sz w:val="22"/>
                <w:szCs w:val="32"/>
              </w:rPr>
            </w:pPr>
            <w:r w:rsidRPr="00BB6BB3">
              <w:rPr>
                <w:b/>
                <w:color w:val="FFFFFF"/>
                <w:sz w:val="22"/>
                <w:szCs w:val="32"/>
              </w:rPr>
              <w:t>ID</w:t>
            </w:r>
          </w:p>
        </w:tc>
        <w:tc>
          <w:tcPr>
            <w:tcW w:w="904" w:type="dxa"/>
            <w:shd w:val="clear" w:color="auto" w:fill="1F3864"/>
            <w:vAlign w:val="center"/>
          </w:tcPr>
          <w:p w14:paraId="6B6E89E9" w14:textId="77777777" w:rsidR="00D1487D" w:rsidRPr="00BB6BB3" w:rsidRDefault="00642DFA">
            <w:pPr>
              <w:rPr>
                <w:sz w:val="22"/>
                <w:szCs w:val="32"/>
              </w:rPr>
            </w:pPr>
            <w:r w:rsidRPr="00BB6BB3">
              <w:rPr>
                <w:b/>
                <w:color w:val="FFFFFF"/>
                <w:sz w:val="22"/>
                <w:szCs w:val="32"/>
              </w:rPr>
              <w:t>Stage</w:t>
            </w:r>
          </w:p>
        </w:tc>
        <w:tc>
          <w:tcPr>
            <w:tcW w:w="1371" w:type="dxa"/>
            <w:shd w:val="clear" w:color="auto" w:fill="1F3864"/>
            <w:vAlign w:val="center"/>
          </w:tcPr>
          <w:p w14:paraId="0AAD9B9F" w14:textId="77777777" w:rsidR="00D1487D" w:rsidRPr="00BB6BB3" w:rsidRDefault="00642DFA">
            <w:pPr>
              <w:rPr>
                <w:sz w:val="22"/>
                <w:szCs w:val="32"/>
              </w:rPr>
            </w:pPr>
            <w:r w:rsidRPr="00BB6BB3">
              <w:rPr>
                <w:b/>
                <w:color w:val="FFFFFF"/>
                <w:sz w:val="22"/>
                <w:szCs w:val="32"/>
              </w:rPr>
              <w:t>Dim.</w:t>
            </w:r>
          </w:p>
        </w:tc>
        <w:tc>
          <w:tcPr>
            <w:tcW w:w="1044" w:type="dxa"/>
            <w:shd w:val="clear" w:color="auto" w:fill="1F3864"/>
            <w:vAlign w:val="center"/>
          </w:tcPr>
          <w:p w14:paraId="4137CC7F" w14:textId="77777777" w:rsidR="00D1487D" w:rsidRPr="00BB6BB3" w:rsidRDefault="00642DFA">
            <w:pPr>
              <w:rPr>
                <w:sz w:val="22"/>
                <w:szCs w:val="32"/>
              </w:rPr>
            </w:pPr>
            <w:r w:rsidRPr="00BB6BB3">
              <w:rPr>
                <w:b/>
                <w:color w:val="FFFFFF"/>
                <w:sz w:val="22"/>
                <w:szCs w:val="32"/>
              </w:rPr>
              <w:t>Gate</w:t>
            </w:r>
          </w:p>
        </w:tc>
        <w:tc>
          <w:tcPr>
            <w:tcW w:w="2649" w:type="dxa"/>
            <w:shd w:val="clear" w:color="auto" w:fill="1F3864"/>
            <w:vAlign w:val="center"/>
          </w:tcPr>
          <w:p w14:paraId="14AD04A6" w14:textId="77777777" w:rsidR="00D1487D" w:rsidRPr="00BB6BB3" w:rsidRDefault="00642DFA">
            <w:pPr>
              <w:rPr>
                <w:sz w:val="22"/>
                <w:szCs w:val="32"/>
              </w:rPr>
            </w:pPr>
            <w:r w:rsidRPr="00BB6BB3">
              <w:rPr>
                <w:b/>
                <w:color w:val="FFFFFF"/>
                <w:sz w:val="22"/>
                <w:szCs w:val="32"/>
              </w:rPr>
              <w:t>Checkable criterion</w:t>
            </w:r>
          </w:p>
        </w:tc>
        <w:tc>
          <w:tcPr>
            <w:tcW w:w="1597" w:type="dxa"/>
            <w:shd w:val="clear" w:color="auto" w:fill="1F3864"/>
            <w:vAlign w:val="center"/>
          </w:tcPr>
          <w:p w14:paraId="4C9805FB" w14:textId="77777777" w:rsidR="00D1487D" w:rsidRPr="00BB6BB3" w:rsidRDefault="00642DFA">
            <w:pPr>
              <w:rPr>
                <w:sz w:val="22"/>
                <w:szCs w:val="32"/>
              </w:rPr>
            </w:pPr>
            <w:r w:rsidRPr="00BB6BB3">
              <w:rPr>
                <w:b/>
                <w:color w:val="FFFFFF"/>
                <w:sz w:val="22"/>
                <w:szCs w:val="32"/>
              </w:rPr>
              <w:t>Evidence</w:t>
            </w:r>
          </w:p>
        </w:tc>
        <w:tc>
          <w:tcPr>
            <w:tcW w:w="2089" w:type="dxa"/>
            <w:shd w:val="clear" w:color="auto" w:fill="1F3864"/>
            <w:vAlign w:val="center"/>
          </w:tcPr>
          <w:p w14:paraId="7F2A586E" w14:textId="77777777" w:rsidR="00D1487D" w:rsidRPr="00BB6BB3" w:rsidRDefault="00642DFA">
            <w:pPr>
              <w:rPr>
                <w:sz w:val="22"/>
                <w:szCs w:val="32"/>
              </w:rPr>
            </w:pPr>
            <w:r w:rsidRPr="00BB6BB3">
              <w:rPr>
                <w:b/>
                <w:color w:val="FFFFFF"/>
                <w:sz w:val="22"/>
                <w:szCs w:val="32"/>
              </w:rPr>
              <w:t>Where logged</w:t>
            </w:r>
          </w:p>
        </w:tc>
        <w:tc>
          <w:tcPr>
            <w:tcW w:w="1539" w:type="dxa"/>
            <w:shd w:val="clear" w:color="auto" w:fill="1F3864"/>
            <w:vAlign w:val="center"/>
          </w:tcPr>
          <w:p w14:paraId="168F6388" w14:textId="77777777" w:rsidR="00D1487D" w:rsidRPr="00BB6BB3" w:rsidRDefault="00642DFA">
            <w:pPr>
              <w:rPr>
                <w:sz w:val="22"/>
                <w:szCs w:val="32"/>
              </w:rPr>
            </w:pPr>
            <w:r w:rsidRPr="00BB6BB3">
              <w:rPr>
                <w:b/>
                <w:color w:val="FFFFFF"/>
                <w:sz w:val="22"/>
                <w:szCs w:val="32"/>
              </w:rPr>
              <w:t>Accountab</w:t>
            </w:r>
            <w:r w:rsidRPr="00BB6BB3">
              <w:rPr>
                <w:b/>
                <w:color w:val="FFFFFF"/>
                <w:sz w:val="22"/>
                <w:szCs w:val="32"/>
              </w:rPr>
              <w:lastRenderedPageBreak/>
              <w:t>le</w:t>
            </w:r>
          </w:p>
        </w:tc>
        <w:tc>
          <w:tcPr>
            <w:tcW w:w="1495" w:type="dxa"/>
            <w:shd w:val="clear" w:color="auto" w:fill="1F3864"/>
            <w:vAlign w:val="center"/>
          </w:tcPr>
          <w:p w14:paraId="15EA1DB8" w14:textId="77777777" w:rsidR="00D1487D" w:rsidRPr="00BB6BB3" w:rsidRDefault="00642DFA">
            <w:pPr>
              <w:rPr>
                <w:sz w:val="22"/>
                <w:szCs w:val="32"/>
              </w:rPr>
            </w:pPr>
            <w:r w:rsidRPr="00BB6BB3">
              <w:rPr>
                <w:b/>
                <w:color w:val="FFFFFF"/>
                <w:sz w:val="22"/>
                <w:szCs w:val="32"/>
              </w:rPr>
              <w:lastRenderedPageBreak/>
              <w:t>Approver</w:t>
            </w:r>
          </w:p>
        </w:tc>
        <w:tc>
          <w:tcPr>
            <w:tcW w:w="2265" w:type="dxa"/>
            <w:shd w:val="clear" w:color="auto" w:fill="1F3864"/>
            <w:vAlign w:val="center"/>
          </w:tcPr>
          <w:p w14:paraId="5182CFFE" w14:textId="77777777" w:rsidR="00D1487D" w:rsidRPr="00BB6BB3" w:rsidRDefault="00642DFA">
            <w:pPr>
              <w:rPr>
                <w:sz w:val="22"/>
                <w:szCs w:val="32"/>
              </w:rPr>
            </w:pPr>
            <w:r w:rsidRPr="00BB6BB3">
              <w:rPr>
                <w:b/>
                <w:color w:val="FFFFFF"/>
                <w:sz w:val="22"/>
                <w:szCs w:val="32"/>
              </w:rPr>
              <w:t xml:space="preserve">Status </w:t>
            </w:r>
            <w:proofErr w:type="gramStart"/>
            <w:r w:rsidRPr="00BB6BB3">
              <w:rPr>
                <w:b/>
                <w:color w:val="FFFFFF"/>
                <w:sz w:val="22"/>
                <w:szCs w:val="32"/>
              </w:rPr>
              <w:t>at</w:t>
            </w:r>
            <w:proofErr w:type="gramEnd"/>
            <w:r w:rsidRPr="00BB6BB3">
              <w:rPr>
                <w:b/>
                <w:color w:val="FFFFFF"/>
                <w:sz w:val="22"/>
                <w:szCs w:val="32"/>
              </w:rPr>
              <w:t xml:space="preserve"> 8 Dec</w:t>
            </w:r>
          </w:p>
        </w:tc>
      </w:tr>
      <w:tr w:rsidR="00366764" w14:paraId="65B365F6" w14:textId="77777777" w:rsidTr="00366764">
        <w:trPr>
          <w:jc w:val="center"/>
        </w:trPr>
        <w:tc>
          <w:tcPr>
            <w:tcW w:w="513" w:type="dxa"/>
            <w:vAlign w:val="center"/>
          </w:tcPr>
          <w:p w14:paraId="11409747" w14:textId="63514EF4" w:rsidR="00366764" w:rsidRPr="00366764" w:rsidRDefault="00366764" w:rsidP="00366764">
            <w:r w:rsidRPr="00366764">
              <w:rPr>
                <w:rFonts w:ascii="Segoe UI" w:hAnsi="Segoe UI" w:cs="Segoe UI"/>
                <w:color w:val="000000"/>
                <w:sz w:val="22"/>
              </w:rPr>
              <w:t>AI-01</w:t>
            </w:r>
          </w:p>
        </w:tc>
        <w:tc>
          <w:tcPr>
            <w:tcW w:w="904" w:type="dxa"/>
            <w:vAlign w:val="center"/>
          </w:tcPr>
          <w:p w14:paraId="75F82A06" w14:textId="08573C89"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Review</w:t>
            </w:r>
          </w:p>
        </w:tc>
        <w:tc>
          <w:tcPr>
            <w:tcW w:w="1371" w:type="dxa"/>
            <w:vAlign w:val="center"/>
          </w:tcPr>
          <w:p w14:paraId="4C7120F7" w14:textId="1E0ADE2C"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Governance</w:t>
            </w:r>
          </w:p>
        </w:tc>
        <w:tc>
          <w:tcPr>
            <w:tcW w:w="1044" w:type="dxa"/>
            <w:vAlign w:val="center"/>
          </w:tcPr>
          <w:p w14:paraId="2B0A7614" w14:textId="0DDEDFF7"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Pilot</w:t>
            </w:r>
          </w:p>
        </w:tc>
        <w:tc>
          <w:tcPr>
            <w:tcW w:w="2649" w:type="dxa"/>
            <w:vAlign w:val="center"/>
          </w:tcPr>
          <w:p w14:paraId="12AD96F2" w14:textId="2B420832"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Is Beacon's confidence-score threshold fixed at 0.80, as evaluated in ev-118, with the threshold source documented, cases below the threshold routed to human review, and any threshold change re-evaluated and clinically approved under AIP-2?</w:t>
            </w:r>
          </w:p>
        </w:tc>
        <w:tc>
          <w:tcPr>
            <w:tcW w:w="1597" w:type="dxa"/>
            <w:vAlign w:val="center"/>
          </w:tcPr>
          <w:p w14:paraId="28848D38" w14:textId="2538986D"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ev-118 showing evaluated threshold; runtime configuration; threshold-change approval/re-evaluation</w:t>
            </w:r>
          </w:p>
        </w:tc>
        <w:tc>
          <w:tcPr>
            <w:tcW w:w="2089" w:type="dxa"/>
            <w:vAlign w:val="center"/>
          </w:tcPr>
          <w:p w14:paraId="6D026B2C" w14:textId="2F625303"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AI control register + deployment manifest</w:t>
            </w:r>
          </w:p>
        </w:tc>
        <w:tc>
          <w:tcPr>
            <w:tcW w:w="1539" w:type="dxa"/>
            <w:vAlign w:val="center"/>
          </w:tcPr>
          <w:p w14:paraId="10D66FFF" w14:textId="20402937"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Dr. Helen Mathews, Clinical Safety Officer</w:t>
            </w:r>
          </w:p>
        </w:tc>
        <w:tc>
          <w:tcPr>
            <w:tcW w:w="1495" w:type="dxa"/>
            <w:vAlign w:val="center"/>
          </w:tcPr>
          <w:p w14:paraId="0D934A9A" w14:textId="555BB5B8"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Dr. Helen Mathews, Clinical Safety Officer, under AIP-2</w:t>
            </w:r>
          </w:p>
        </w:tc>
        <w:tc>
          <w:tcPr>
            <w:tcW w:w="2265" w:type="dxa"/>
            <w:vAlign w:val="center"/>
          </w:tcPr>
          <w:p w14:paraId="66A1BBED" w14:textId="3D32C7BD"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Not met: the evaluated threshold is 0.80, but runtime configuration is 0.72; the required re-evaluation and clinical approval for that change are not evidenced.</w:t>
            </w:r>
          </w:p>
        </w:tc>
      </w:tr>
      <w:tr w:rsidR="00366764" w14:paraId="143F5A02" w14:textId="77777777" w:rsidTr="00366764">
        <w:trPr>
          <w:jc w:val="center"/>
        </w:trPr>
        <w:tc>
          <w:tcPr>
            <w:tcW w:w="513" w:type="dxa"/>
            <w:shd w:val="clear" w:color="auto" w:fill="F2F6F7"/>
            <w:vAlign w:val="center"/>
          </w:tcPr>
          <w:p w14:paraId="2E5B79AA" w14:textId="17C2628C" w:rsidR="00366764" w:rsidRPr="00366764" w:rsidRDefault="00366764" w:rsidP="00366764">
            <w:r w:rsidRPr="00366764">
              <w:rPr>
                <w:rFonts w:ascii="Segoe UI" w:hAnsi="Segoe UI" w:cs="Segoe UI"/>
                <w:color w:val="000000"/>
                <w:sz w:val="22"/>
              </w:rPr>
              <w:t>AI-02</w:t>
            </w:r>
          </w:p>
        </w:tc>
        <w:tc>
          <w:tcPr>
            <w:tcW w:w="904" w:type="dxa"/>
            <w:shd w:val="clear" w:color="auto" w:fill="F2F6F7"/>
            <w:vAlign w:val="center"/>
          </w:tcPr>
          <w:p w14:paraId="06574CCC" w14:textId="3EC6B58B"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Spec / Deploy</w:t>
            </w:r>
          </w:p>
        </w:tc>
        <w:tc>
          <w:tcPr>
            <w:tcW w:w="1371" w:type="dxa"/>
            <w:shd w:val="clear" w:color="auto" w:fill="F2F6F7"/>
            <w:vAlign w:val="center"/>
          </w:tcPr>
          <w:p w14:paraId="5E29E003" w14:textId="7E08B0D6"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Operational</w:t>
            </w:r>
          </w:p>
        </w:tc>
        <w:tc>
          <w:tcPr>
            <w:tcW w:w="1044" w:type="dxa"/>
            <w:shd w:val="clear" w:color="auto" w:fill="F2F6F7"/>
            <w:vAlign w:val="center"/>
          </w:tcPr>
          <w:p w14:paraId="0783ABE2" w14:textId="5665FA4A"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Pilot</w:t>
            </w:r>
          </w:p>
        </w:tc>
        <w:tc>
          <w:tcPr>
            <w:tcW w:w="2649" w:type="dxa"/>
            <w:shd w:val="clear" w:color="auto" w:fill="F2F6F7"/>
            <w:vAlign w:val="center"/>
          </w:tcPr>
          <w:p w14:paraId="002A65E1" w14:textId="25ED2714"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Are Emergency/Urgent classifications, low-confidence cases and other defined clinical exceptions routed to a Kestrel triage nurse under Priyanka Das within 30 minutes, with peak-load evidence demonstrating that SLA can be met?</w:t>
            </w:r>
          </w:p>
        </w:tc>
        <w:tc>
          <w:tcPr>
            <w:tcW w:w="1597" w:type="dxa"/>
            <w:shd w:val="clear" w:color="auto" w:fill="F2F6F7"/>
            <w:vAlign w:val="center"/>
          </w:tcPr>
          <w:p w14:paraId="169B3F46" w14:textId="3EF63DC4"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HITL workflow; approved 30-minute SLA; peak staffing/queue evidence</w:t>
            </w:r>
          </w:p>
        </w:tc>
        <w:tc>
          <w:tcPr>
            <w:tcW w:w="2089" w:type="dxa"/>
            <w:shd w:val="clear" w:color="auto" w:fill="F2F6F7"/>
            <w:vAlign w:val="center"/>
          </w:tcPr>
          <w:p w14:paraId="5CD72969" w14:textId="7C56A4DC"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Clinical operations register</w:t>
            </w:r>
          </w:p>
        </w:tc>
        <w:tc>
          <w:tcPr>
            <w:tcW w:w="1539" w:type="dxa"/>
            <w:shd w:val="clear" w:color="auto" w:fill="F2F6F7"/>
            <w:vAlign w:val="center"/>
          </w:tcPr>
          <w:p w14:paraId="455C77D6" w14:textId="42B7C1E4"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Kavya Nair, Platform &amp; SRE Lead</w:t>
            </w:r>
          </w:p>
        </w:tc>
        <w:tc>
          <w:tcPr>
            <w:tcW w:w="1495" w:type="dxa"/>
            <w:shd w:val="clear" w:color="auto" w:fill="F2F6F7"/>
            <w:vAlign w:val="center"/>
          </w:tcPr>
          <w:p w14:paraId="076E2CA7" w14:textId="7DF8ACEC"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Dr. Helen Mathews, Clinical Safety Officer</w:t>
            </w:r>
          </w:p>
        </w:tc>
        <w:tc>
          <w:tcPr>
            <w:tcW w:w="2265" w:type="dxa"/>
            <w:shd w:val="clear" w:color="auto" w:fill="F2F6F7"/>
            <w:vAlign w:val="center"/>
          </w:tcPr>
          <w:p w14:paraId="28B3C954" w14:textId="7CE57CB1"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Not met: a 30-minute human-review target exists, but staffing evidence indicates approximately 75 minutes to clear the evening peak queue.</w:t>
            </w:r>
          </w:p>
        </w:tc>
      </w:tr>
      <w:tr w:rsidR="00366764" w14:paraId="1E64A9B4" w14:textId="77777777" w:rsidTr="00366764">
        <w:trPr>
          <w:jc w:val="center"/>
        </w:trPr>
        <w:tc>
          <w:tcPr>
            <w:tcW w:w="513" w:type="dxa"/>
            <w:vAlign w:val="center"/>
          </w:tcPr>
          <w:p w14:paraId="5D6CC4EF" w14:textId="5739CF43" w:rsidR="00366764" w:rsidRPr="00366764" w:rsidRDefault="00366764" w:rsidP="00366764">
            <w:r w:rsidRPr="00366764">
              <w:rPr>
                <w:rFonts w:ascii="Segoe UI" w:hAnsi="Segoe UI" w:cs="Segoe UI"/>
                <w:color w:val="000000"/>
                <w:sz w:val="22"/>
              </w:rPr>
              <w:t>AI-03</w:t>
            </w:r>
          </w:p>
        </w:tc>
        <w:tc>
          <w:tcPr>
            <w:tcW w:w="904" w:type="dxa"/>
            <w:vAlign w:val="center"/>
          </w:tcPr>
          <w:p w14:paraId="30CBE63B" w14:textId="746D2621"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Spec / Deploy</w:t>
            </w:r>
          </w:p>
        </w:tc>
        <w:tc>
          <w:tcPr>
            <w:tcW w:w="1371" w:type="dxa"/>
            <w:vAlign w:val="center"/>
          </w:tcPr>
          <w:p w14:paraId="194C445F" w14:textId="7137E123"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Operational</w:t>
            </w:r>
          </w:p>
        </w:tc>
        <w:tc>
          <w:tcPr>
            <w:tcW w:w="1044" w:type="dxa"/>
            <w:vAlign w:val="center"/>
          </w:tcPr>
          <w:p w14:paraId="1DE7A94F" w14:textId="28F8EF9A"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Pilot + Network</w:t>
            </w:r>
          </w:p>
        </w:tc>
        <w:tc>
          <w:tcPr>
            <w:tcW w:w="2649" w:type="dxa"/>
            <w:vAlign w:val="center"/>
          </w:tcPr>
          <w:p w14:paraId="5B570966" w14:textId="101EDE46"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 xml:space="preserve">Are under-triage, category/confidence distributions, language-cohort results and human overrides monitored </w:t>
            </w:r>
            <w:r w:rsidRPr="00366764">
              <w:rPr>
                <w:rFonts w:ascii="Segoe UI" w:hAnsi="Segoe UI" w:cs="Segoe UI"/>
                <w:color w:val="000000"/>
                <w:sz w:val="22"/>
              </w:rPr>
              <w:lastRenderedPageBreak/>
              <w:t>against an approved baseline and operating band, with an alert destination, named responder and enforced pause/escalation action on breach?</w:t>
            </w:r>
          </w:p>
        </w:tc>
        <w:tc>
          <w:tcPr>
            <w:tcW w:w="1597" w:type="dxa"/>
            <w:vAlign w:val="center"/>
          </w:tcPr>
          <w:p w14:paraId="351075C2" w14:textId="796B021A" w:rsidR="00366764" w:rsidRPr="00366764" w:rsidRDefault="00366764" w:rsidP="00366764">
            <w:pPr>
              <w:rPr>
                <w:rFonts w:ascii="Segoe UI" w:hAnsi="Segoe UI" w:cs="Segoe UI"/>
                <w:color w:val="000000"/>
                <w:sz w:val="22"/>
              </w:rPr>
            </w:pPr>
            <w:r w:rsidRPr="00366764">
              <w:rPr>
                <w:rFonts w:ascii="Segoe UI" w:hAnsi="Segoe UI" w:cs="Segoe UI"/>
                <w:color w:val="000000"/>
                <w:sz w:val="22"/>
              </w:rPr>
              <w:lastRenderedPageBreak/>
              <w:t xml:space="preserve">Monitoring </w:t>
            </w:r>
            <w:proofErr w:type="gramStart"/>
            <w:r w:rsidRPr="00366764">
              <w:rPr>
                <w:rFonts w:ascii="Segoe UI" w:hAnsi="Segoe UI" w:cs="Segoe UI"/>
                <w:color w:val="000000"/>
                <w:sz w:val="22"/>
              </w:rPr>
              <w:t>specification</w:t>
            </w:r>
            <w:proofErr w:type="gramEnd"/>
            <w:r w:rsidRPr="00366764">
              <w:rPr>
                <w:rFonts w:ascii="Segoe UI" w:hAnsi="Segoe UI" w:cs="Segoe UI"/>
                <w:color w:val="000000"/>
                <w:sz w:val="22"/>
              </w:rPr>
              <w:t>; approved baseline/bands; alert configuration and test; response procedure</w:t>
            </w:r>
          </w:p>
        </w:tc>
        <w:tc>
          <w:tcPr>
            <w:tcW w:w="2089" w:type="dxa"/>
            <w:vAlign w:val="center"/>
          </w:tcPr>
          <w:p w14:paraId="538255F0" w14:textId="46B6EA30"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Monitoring + incident register</w:t>
            </w:r>
          </w:p>
        </w:tc>
        <w:tc>
          <w:tcPr>
            <w:tcW w:w="1539" w:type="dxa"/>
            <w:vAlign w:val="center"/>
          </w:tcPr>
          <w:p w14:paraId="4A27B672" w14:textId="1238C4C5"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Kavya Nair, Platform &amp; SRE Lead</w:t>
            </w:r>
          </w:p>
        </w:tc>
        <w:tc>
          <w:tcPr>
            <w:tcW w:w="1495" w:type="dxa"/>
            <w:vAlign w:val="center"/>
          </w:tcPr>
          <w:p w14:paraId="708F2095" w14:textId="30BF5511"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Dr. Helen Mathews, Clinical Safety Officer</w:t>
            </w:r>
          </w:p>
        </w:tc>
        <w:tc>
          <w:tcPr>
            <w:tcW w:w="2265" w:type="dxa"/>
            <w:vAlign w:val="center"/>
          </w:tcPr>
          <w:p w14:paraId="3DE1E6EB" w14:textId="29B34DEC"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 xml:space="preserve">Not met: the supplied evidence does not demonstrate </w:t>
            </w:r>
            <w:proofErr w:type="gramStart"/>
            <w:r w:rsidRPr="00366764">
              <w:rPr>
                <w:rFonts w:ascii="Segoe UI" w:hAnsi="Segoe UI" w:cs="Segoe UI"/>
                <w:color w:val="000000"/>
                <w:sz w:val="22"/>
              </w:rPr>
              <w:t>a complete</w:t>
            </w:r>
            <w:proofErr w:type="gramEnd"/>
            <w:r w:rsidRPr="00366764">
              <w:rPr>
                <w:rFonts w:ascii="Segoe UI" w:hAnsi="Segoe UI" w:cs="Segoe UI"/>
                <w:color w:val="000000"/>
                <w:sz w:val="22"/>
              </w:rPr>
              <w:t xml:space="preserve"> clinical drift control with </w:t>
            </w:r>
            <w:r w:rsidRPr="00366764">
              <w:rPr>
                <w:rFonts w:ascii="Segoe UI" w:hAnsi="Segoe UI" w:cs="Segoe UI"/>
                <w:color w:val="000000"/>
                <w:sz w:val="22"/>
              </w:rPr>
              <w:lastRenderedPageBreak/>
              <w:t>approved model-</w:t>
            </w:r>
            <w:proofErr w:type="spellStart"/>
            <w:r w:rsidRPr="00366764">
              <w:rPr>
                <w:rFonts w:ascii="Segoe UI" w:hAnsi="Segoe UI" w:cs="Segoe UI"/>
                <w:color w:val="000000"/>
                <w:sz w:val="22"/>
              </w:rPr>
              <w:t>behaviour</w:t>
            </w:r>
            <w:proofErr w:type="spellEnd"/>
            <w:r w:rsidRPr="00366764">
              <w:rPr>
                <w:rFonts w:ascii="Segoe UI" w:hAnsi="Segoe UI" w:cs="Segoe UI"/>
                <w:color w:val="000000"/>
                <w:sz w:val="22"/>
              </w:rPr>
              <w:t xml:space="preserve"> baselines/bands, alerts and breach actions.</w:t>
            </w:r>
          </w:p>
        </w:tc>
      </w:tr>
      <w:tr w:rsidR="00366764" w14:paraId="129AF093" w14:textId="77777777" w:rsidTr="00366764">
        <w:trPr>
          <w:jc w:val="center"/>
        </w:trPr>
        <w:tc>
          <w:tcPr>
            <w:tcW w:w="513" w:type="dxa"/>
            <w:shd w:val="clear" w:color="auto" w:fill="F2F6F7"/>
            <w:vAlign w:val="center"/>
          </w:tcPr>
          <w:p w14:paraId="16CF1A30" w14:textId="3307195F" w:rsidR="00366764" w:rsidRPr="00366764" w:rsidRDefault="00366764" w:rsidP="00366764">
            <w:r w:rsidRPr="00366764">
              <w:rPr>
                <w:rFonts w:ascii="Segoe UI" w:hAnsi="Segoe UI" w:cs="Segoe UI"/>
                <w:color w:val="000000"/>
                <w:sz w:val="22"/>
              </w:rPr>
              <w:lastRenderedPageBreak/>
              <w:t>B-01</w:t>
            </w:r>
          </w:p>
        </w:tc>
        <w:tc>
          <w:tcPr>
            <w:tcW w:w="904" w:type="dxa"/>
            <w:shd w:val="clear" w:color="auto" w:fill="F2F6F7"/>
            <w:vAlign w:val="center"/>
          </w:tcPr>
          <w:p w14:paraId="222C54F8" w14:textId="6B7F8CEC"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Intent</w:t>
            </w:r>
          </w:p>
        </w:tc>
        <w:tc>
          <w:tcPr>
            <w:tcW w:w="1371" w:type="dxa"/>
            <w:shd w:val="clear" w:color="auto" w:fill="F2F6F7"/>
            <w:vAlign w:val="center"/>
          </w:tcPr>
          <w:p w14:paraId="19C4640B" w14:textId="2A76F2F6"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Business</w:t>
            </w:r>
          </w:p>
        </w:tc>
        <w:tc>
          <w:tcPr>
            <w:tcW w:w="1044" w:type="dxa"/>
            <w:shd w:val="clear" w:color="auto" w:fill="F2F6F7"/>
            <w:vAlign w:val="center"/>
          </w:tcPr>
          <w:p w14:paraId="1E3ECB72" w14:textId="0ED5D40C"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Pilot</w:t>
            </w:r>
          </w:p>
        </w:tc>
        <w:tc>
          <w:tcPr>
            <w:tcW w:w="2649" w:type="dxa"/>
            <w:shd w:val="clear" w:color="auto" w:fill="F2F6F7"/>
            <w:vAlign w:val="center"/>
          </w:tcPr>
          <w:p w14:paraId="6A0F98E5" w14:textId="474D87EC"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Are Pilot scope, business success metrics and measurable patient-safety abort criteria approved before Pilot activation?</w:t>
            </w:r>
          </w:p>
        </w:tc>
        <w:tc>
          <w:tcPr>
            <w:tcW w:w="1597" w:type="dxa"/>
            <w:shd w:val="clear" w:color="auto" w:fill="F2F6F7"/>
            <w:vAlign w:val="center"/>
          </w:tcPr>
          <w:p w14:paraId="73698A24" w14:textId="1335CBC7"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Signed Pilot charter including success and abort criteria</w:t>
            </w:r>
          </w:p>
        </w:tc>
        <w:tc>
          <w:tcPr>
            <w:tcW w:w="2089" w:type="dxa"/>
            <w:shd w:val="clear" w:color="auto" w:fill="F2F6F7"/>
            <w:vAlign w:val="center"/>
          </w:tcPr>
          <w:p w14:paraId="32E57812" w14:textId="0D5E89BF"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Programme decision register</w:t>
            </w:r>
          </w:p>
        </w:tc>
        <w:tc>
          <w:tcPr>
            <w:tcW w:w="1539" w:type="dxa"/>
            <w:shd w:val="clear" w:color="auto" w:fill="F2F6F7"/>
            <w:vAlign w:val="center"/>
          </w:tcPr>
          <w:p w14:paraId="283C2115" w14:textId="1DAF9FF7"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Marcus Bell, Chief Digital Officer</w:t>
            </w:r>
          </w:p>
        </w:tc>
        <w:tc>
          <w:tcPr>
            <w:tcW w:w="1495" w:type="dxa"/>
            <w:shd w:val="clear" w:color="auto" w:fill="F2F6F7"/>
            <w:vAlign w:val="center"/>
          </w:tcPr>
          <w:p w14:paraId="25CDF49A" w14:textId="7A85DC05"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Dr. Anjali Rao, Chief Medical Officer / Programme Sponsor</w:t>
            </w:r>
          </w:p>
        </w:tc>
        <w:tc>
          <w:tcPr>
            <w:tcW w:w="2265" w:type="dxa"/>
            <w:shd w:val="clear" w:color="auto" w:fill="F2F6F7"/>
            <w:vAlign w:val="center"/>
          </w:tcPr>
          <w:p w14:paraId="692D86D8" w14:textId="227F9FAC"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Not met: Pilot scope exists, but measurable safety abort criteria and their approval are not evidenced.</w:t>
            </w:r>
          </w:p>
        </w:tc>
      </w:tr>
      <w:tr w:rsidR="00366764" w14:paraId="1C21852C" w14:textId="77777777" w:rsidTr="00366764">
        <w:trPr>
          <w:jc w:val="center"/>
        </w:trPr>
        <w:tc>
          <w:tcPr>
            <w:tcW w:w="513" w:type="dxa"/>
            <w:vAlign w:val="center"/>
          </w:tcPr>
          <w:p w14:paraId="5D0C04A7" w14:textId="1EEEED13" w:rsidR="00366764" w:rsidRPr="00366764" w:rsidRDefault="00366764" w:rsidP="00366764">
            <w:r w:rsidRPr="00366764">
              <w:rPr>
                <w:rFonts w:ascii="Segoe UI" w:hAnsi="Segoe UI" w:cs="Segoe UI"/>
                <w:color w:val="000000"/>
                <w:sz w:val="22"/>
              </w:rPr>
              <w:t>B-02</w:t>
            </w:r>
          </w:p>
        </w:tc>
        <w:tc>
          <w:tcPr>
            <w:tcW w:w="904" w:type="dxa"/>
            <w:vAlign w:val="center"/>
          </w:tcPr>
          <w:p w14:paraId="311B5EEC" w14:textId="4253724E"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Intent</w:t>
            </w:r>
          </w:p>
        </w:tc>
        <w:tc>
          <w:tcPr>
            <w:tcW w:w="1371" w:type="dxa"/>
            <w:vAlign w:val="center"/>
          </w:tcPr>
          <w:p w14:paraId="02155EED" w14:textId="528A46A4"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Business</w:t>
            </w:r>
          </w:p>
        </w:tc>
        <w:tc>
          <w:tcPr>
            <w:tcW w:w="1044" w:type="dxa"/>
            <w:vAlign w:val="center"/>
          </w:tcPr>
          <w:p w14:paraId="08E75FC0" w14:textId="26C30B48"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Network</w:t>
            </w:r>
          </w:p>
        </w:tc>
        <w:tc>
          <w:tcPr>
            <w:tcW w:w="2649" w:type="dxa"/>
            <w:vAlign w:val="center"/>
          </w:tcPr>
          <w:p w14:paraId="2F50FE54" w14:textId="17636C24"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Are Network success, safety, capacity and scale-out criteria separately defined and approved rather than inferred from Pilot readiness?</w:t>
            </w:r>
          </w:p>
        </w:tc>
        <w:tc>
          <w:tcPr>
            <w:tcW w:w="1597" w:type="dxa"/>
            <w:vAlign w:val="center"/>
          </w:tcPr>
          <w:p w14:paraId="5139A21D" w14:textId="78F0D32B"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Approved Network rollout charter</w:t>
            </w:r>
          </w:p>
        </w:tc>
        <w:tc>
          <w:tcPr>
            <w:tcW w:w="2089" w:type="dxa"/>
            <w:vAlign w:val="center"/>
          </w:tcPr>
          <w:p w14:paraId="2B0D19AD" w14:textId="7FA04243"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Programme decision register</w:t>
            </w:r>
          </w:p>
        </w:tc>
        <w:tc>
          <w:tcPr>
            <w:tcW w:w="1539" w:type="dxa"/>
            <w:vAlign w:val="center"/>
          </w:tcPr>
          <w:p w14:paraId="7593159E" w14:textId="1F8D5136"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Marcus Bell, Chief Digital Officer</w:t>
            </w:r>
          </w:p>
        </w:tc>
        <w:tc>
          <w:tcPr>
            <w:tcW w:w="1495" w:type="dxa"/>
            <w:vAlign w:val="center"/>
          </w:tcPr>
          <w:p w14:paraId="26B14709" w14:textId="139B4A36"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Dr. Anjali Rao, Chief Medical Officer / Programme Sponsor</w:t>
            </w:r>
          </w:p>
        </w:tc>
        <w:tc>
          <w:tcPr>
            <w:tcW w:w="2265" w:type="dxa"/>
            <w:vAlign w:val="center"/>
          </w:tcPr>
          <w:p w14:paraId="52C64A69" w14:textId="47BCA9FC"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Unknown: the Network rollout is defined, but approved Network-specific success/safety/capacity criteria are not evidenced as of 8 Dec.</w:t>
            </w:r>
          </w:p>
        </w:tc>
      </w:tr>
      <w:tr w:rsidR="00366764" w14:paraId="517416AB" w14:textId="77777777" w:rsidTr="00366764">
        <w:trPr>
          <w:jc w:val="center"/>
        </w:trPr>
        <w:tc>
          <w:tcPr>
            <w:tcW w:w="513" w:type="dxa"/>
            <w:shd w:val="clear" w:color="auto" w:fill="F2F6F7"/>
            <w:vAlign w:val="center"/>
          </w:tcPr>
          <w:p w14:paraId="4CFEB975" w14:textId="356162BB" w:rsidR="00366764" w:rsidRPr="00366764" w:rsidRDefault="00366764" w:rsidP="00366764">
            <w:r w:rsidRPr="00366764">
              <w:rPr>
                <w:rFonts w:ascii="Segoe UI" w:hAnsi="Segoe UI" w:cs="Segoe UI"/>
                <w:color w:val="000000"/>
                <w:sz w:val="22"/>
              </w:rPr>
              <w:t>B-03</w:t>
            </w:r>
          </w:p>
        </w:tc>
        <w:tc>
          <w:tcPr>
            <w:tcW w:w="904" w:type="dxa"/>
            <w:shd w:val="clear" w:color="auto" w:fill="F2F6F7"/>
            <w:vAlign w:val="center"/>
          </w:tcPr>
          <w:p w14:paraId="631D9A7D" w14:textId="72FC7FFE"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Deploy</w:t>
            </w:r>
          </w:p>
        </w:tc>
        <w:tc>
          <w:tcPr>
            <w:tcW w:w="1371" w:type="dxa"/>
            <w:shd w:val="clear" w:color="auto" w:fill="F2F6F7"/>
            <w:vAlign w:val="center"/>
          </w:tcPr>
          <w:p w14:paraId="01BC9737" w14:textId="024E353F"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Business</w:t>
            </w:r>
          </w:p>
        </w:tc>
        <w:tc>
          <w:tcPr>
            <w:tcW w:w="1044" w:type="dxa"/>
            <w:shd w:val="clear" w:color="auto" w:fill="F2F6F7"/>
            <w:vAlign w:val="center"/>
          </w:tcPr>
          <w:p w14:paraId="3B01B860" w14:textId="529C173E"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Pilot</w:t>
            </w:r>
          </w:p>
        </w:tc>
        <w:tc>
          <w:tcPr>
            <w:tcW w:w="2649" w:type="dxa"/>
            <w:shd w:val="clear" w:color="auto" w:fill="F2F6F7"/>
            <w:vAlign w:val="center"/>
          </w:tcPr>
          <w:p w14:paraId="4C0B18D6" w14:textId="0142BF37"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 xml:space="preserve">Has the Pilot Go/No-Go been approved only after all mandatory Pilot stage gates have passed or any policy-permitted residual risks have been formally </w:t>
            </w:r>
            <w:r w:rsidRPr="00366764">
              <w:rPr>
                <w:rFonts w:ascii="Segoe UI" w:hAnsi="Segoe UI" w:cs="Segoe UI"/>
                <w:color w:val="000000"/>
                <w:sz w:val="22"/>
              </w:rPr>
              <w:lastRenderedPageBreak/>
              <w:t>accepted by authorized persons?</w:t>
            </w:r>
          </w:p>
        </w:tc>
        <w:tc>
          <w:tcPr>
            <w:tcW w:w="1597" w:type="dxa"/>
            <w:shd w:val="clear" w:color="auto" w:fill="F2F6F7"/>
            <w:vAlign w:val="center"/>
          </w:tcPr>
          <w:p w14:paraId="60C4B20A" w14:textId="53359AD0" w:rsidR="00366764" w:rsidRPr="00366764" w:rsidRDefault="00366764" w:rsidP="00366764">
            <w:pPr>
              <w:rPr>
                <w:rFonts w:ascii="Segoe UI" w:hAnsi="Segoe UI" w:cs="Segoe UI"/>
                <w:color w:val="000000"/>
                <w:sz w:val="22"/>
              </w:rPr>
            </w:pPr>
            <w:r w:rsidRPr="00366764">
              <w:rPr>
                <w:rFonts w:ascii="Segoe UI" w:hAnsi="Segoe UI" w:cs="Segoe UI"/>
                <w:color w:val="000000"/>
                <w:sz w:val="22"/>
              </w:rPr>
              <w:lastRenderedPageBreak/>
              <w:t>Signed Pilot Go/No-Go record + gate evidence pack</w:t>
            </w:r>
          </w:p>
        </w:tc>
        <w:tc>
          <w:tcPr>
            <w:tcW w:w="2089" w:type="dxa"/>
            <w:shd w:val="clear" w:color="auto" w:fill="F2F6F7"/>
            <w:vAlign w:val="center"/>
          </w:tcPr>
          <w:p w14:paraId="74EF23D7" w14:textId="537A1B3D"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Decision register</w:t>
            </w:r>
          </w:p>
        </w:tc>
        <w:tc>
          <w:tcPr>
            <w:tcW w:w="1539" w:type="dxa"/>
            <w:shd w:val="clear" w:color="auto" w:fill="F2F6F7"/>
            <w:vAlign w:val="center"/>
          </w:tcPr>
          <w:p w14:paraId="79FEF710" w14:textId="0F971C1E"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Marcus Bell, Chief Digital Officer</w:t>
            </w:r>
          </w:p>
        </w:tc>
        <w:tc>
          <w:tcPr>
            <w:tcW w:w="1495" w:type="dxa"/>
            <w:shd w:val="clear" w:color="auto" w:fill="F2F6F7"/>
            <w:vAlign w:val="center"/>
          </w:tcPr>
          <w:p w14:paraId="45591600" w14:textId="30E90599"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Dr. Anjali Rao, Chief Medical Officer / Programme Sponsor</w:t>
            </w:r>
          </w:p>
        </w:tc>
        <w:tc>
          <w:tcPr>
            <w:tcW w:w="2265" w:type="dxa"/>
            <w:shd w:val="clear" w:color="auto" w:fill="F2F6F7"/>
            <w:vAlign w:val="center"/>
          </w:tcPr>
          <w:p w14:paraId="7316EC4C" w14:textId="6EEAD452"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 xml:space="preserve">Not </w:t>
            </w:r>
            <w:proofErr w:type="gramStart"/>
            <w:r w:rsidRPr="00366764">
              <w:rPr>
                <w:rFonts w:ascii="Segoe UI" w:hAnsi="Segoe UI" w:cs="Segoe UI"/>
                <w:color w:val="000000"/>
                <w:sz w:val="22"/>
              </w:rPr>
              <w:t>met:</w:t>
            </w:r>
            <w:proofErr w:type="gramEnd"/>
            <w:r w:rsidRPr="00366764">
              <w:rPr>
                <w:rFonts w:ascii="Segoe UI" w:hAnsi="Segoe UI" w:cs="Segoe UI"/>
                <w:color w:val="000000"/>
                <w:sz w:val="22"/>
              </w:rPr>
              <w:t xml:space="preserve"> multiple mandatory Quality, Governance, Technical and Operational Pilot gates remain open.</w:t>
            </w:r>
          </w:p>
        </w:tc>
      </w:tr>
      <w:tr w:rsidR="00366764" w14:paraId="708CA345" w14:textId="77777777" w:rsidTr="00366764">
        <w:trPr>
          <w:jc w:val="center"/>
        </w:trPr>
        <w:tc>
          <w:tcPr>
            <w:tcW w:w="513" w:type="dxa"/>
            <w:vAlign w:val="center"/>
          </w:tcPr>
          <w:p w14:paraId="6D969016" w14:textId="53C3EA8A" w:rsidR="00366764" w:rsidRPr="00366764" w:rsidRDefault="00366764" w:rsidP="00366764">
            <w:r w:rsidRPr="00366764">
              <w:rPr>
                <w:rFonts w:ascii="Segoe UI" w:hAnsi="Segoe UI" w:cs="Segoe UI"/>
                <w:color w:val="000000"/>
                <w:sz w:val="22"/>
              </w:rPr>
              <w:t>B-04</w:t>
            </w:r>
          </w:p>
        </w:tc>
        <w:tc>
          <w:tcPr>
            <w:tcW w:w="904" w:type="dxa"/>
            <w:vAlign w:val="center"/>
          </w:tcPr>
          <w:p w14:paraId="44228065" w14:textId="6F58031E"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Review</w:t>
            </w:r>
          </w:p>
        </w:tc>
        <w:tc>
          <w:tcPr>
            <w:tcW w:w="1371" w:type="dxa"/>
            <w:vAlign w:val="center"/>
          </w:tcPr>
          <w:p w14:paraId="7AA48BD0" w14:textId="2AA02BC0"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Business</w:t>
            </w:r>
          </w:p>
        </w:tc>
        <w:tc>
          <w:tcPr>
            <w:tcW w:w="1044" w:type="dxa"/>
            <w:vAlign w:val="center"/>
          </w:tcPr>
          <w:p w14:paraId="1594A4B3" w14:textId="7223A69F"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Network</w:t>
            </w:r>
          </w:p>
        </w:tc>
        <w:tc>
          <w:tcPr>
            <w:tcW w:w="2649" w:type="dxa"/>
            <w:vAlign w:val="center"/>
          </w:tcPr>
          <w:p w14:paraId="027F1D81" w14:textId="36B24673"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Does a signed Pilot outcome report demonstrate achievement of the pre-approved Pilot success/abort criteria and closure/disposition of conditions for network scale-out?</w:t>
            </w:r>
          </w:p>
        </w:tc>
        <w:tc>
          <w:tcPr>
            <w:tcW w:w="1597" w:type="dxa"/>
            <w:vAlign w:val="center"/>
          </w:tcPr>
          <w:p w14:paraId="619B935C" w14:textId="33C34DFF"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Signed Pilot outcome report</w:t>
            </w:r>
          </w:p>
        </w:tc>
        <w:tc>
          <w:tcPr>
            <w:tcW w:w="2089" w:type="dxa"/>
            <w:vAlign w:val="center"/>
          </w:tcPr>
          <w:p w14:paraId="287124CA" w14:textId="5773280B"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Programme evidence repository</w:t>
            </w:r>
          </w:p>
        </w:tc>
        <w:tc>
          <w:tcPr>
            <w:tcW w:w="1539" w:type="dxa"/>
            <w:vAlign w:val="center"/>
          </w:tcPr>
          <w:p w14:paraId="05ADDB24" w14:textId="1F28CCCB"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Marcus Bell, Chief Digital Officer</w:t>
            </w:r>
          </w:p>
        </w:tc>
        <w:tc>
          <w:tcPr>
            <w:tcW w:w="1495" w:type="dxa"/>
            <w:vAlign w:val="center"/>
          </w:tcPr>
          <w:p w14:paraId="79BC9F15" w14:textId="2A59C73E"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Dr. Anjali Rao, Chief Medical Officer / Programme Sponsor</w:t>
            </w:r>
          </w:p>
        </w:tc>
        <w:tc>
          <w:tcPr>
            <w:tcW w:w="2265" w:type="dxa"/>
            <w:vAlign w:val="center"/>
          </w:tcPr>
          <w:p w14:paraId="5797AB1F" w14:textId="3A56B1F2"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Unknown: the Pilot has not occurred as of 8 Dec, so Pilot outcome evidence cannot yet exist.</w:t>
            </w:r>
          </w:p>
        </w:tc>
      </w:tr>
      <w:tr w:rsidR="00366764" w14:paraId="05BF7BD7" w14:textId="77777777" w:rsidTr="00366764">
        <w:trPr>
          <w:jc w:val="center"/>
        </w:trPr>
        <w:tc>
          <w:tcPr>
            <w:tcW w:w="513" w:type="dxa"/>
            <w:shd w:val="clear" w:color="auto" w:fill="F2F6F7"/>
            <w:vAlign w:val="center"/>
          </w:tcPr>
          <w:p w14:paraId="5E608B32" w14:textId="2110A230" w:rsidR="00366764" w:rsidRPr="00366764" w:rsidRDefault="00366764" w:rsidP="00366764">
            <w:r w:rsidRPr="00366764">
              <w:rPr>
                <w:rFonts w:ascii="Segoe UI" w:hAnsi="Segoe UI" w:cs="Segoe UI"/>
                <w:color w:val="000000"/>
                <w:sz w:val="22"/>
              </w:rPr>
              <w:t>T-01</w:t>
            </w:r>
          </w:p>
        </w:tc>
        <w:tc>
          <w:tcPr>
            <w:tcW w:w="904" w:type="dxa"/>
            <w:shd w:val="clear" w:color="auto" w:fill="F2F6F7"/>
            <w:vAlign w:val="center"/>
          </w:tcPr>
          <w:p w14:paraId="38C8E431" w14:textId="0426C370"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Spec</w:t>
            </w:r>
          </w:p>
        </w:tc>
        <w:tc>
          <w:tcPr>
            <w:tcW w:w="1371" w:type="dxa"/>
            <w:shd w:val="clear" w:color="auto" w:fill="F2F6F7"/>
            <w:vAlign w:val="center"/>
          </w:tcPr>
          <w:p w14:paraId="0DE6FC47" w14:textId="32E20091"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Technical</w:t>
            </w:r>
          </w:p>
        </w:tc>
        <w:tc>
          <w:tcPr>
            <w:tcW w:w="1044" w:type="dxa"/>
            <w:shd w:val="clear" w:color="auto" w:fill="F2F6F7"/>
            <w:vAlign w:val="center"/>
          </w:tcPr>
          <w:p w14:paraId="7168E66A" w14:textId="6739D0B1"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Pilot</w:t>
            </w:r>
          </w:p>
        </w:tc>
        <w:tc>
          <w:tcPr>
            <w:tcW w:w="2649" w:type="dxa"/>
            <w:shd w:val="clear" w:color="auto" w:fill="F2F6F7"/>
            <w:vAlign w:val="center"/>
          </w:tcPr>
          <w:p w14:paraId="605C5A4E" w14:textId="3CFE9675"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Is the production model pinned to the exact evaluated and approved model version rather than a floating alias?</w:t>
            </w:r>
          </w:p>
        </w:tc>
        <w:tc>
          <w:tcPr>
            <w:tcW w:w="1597" w:type="dxa"/>
            <w:shd w:val="clear" w:color="auto" w:fill="F2F6F7"/>
            <w:vAlign w:val="center"/>
          </w:tcPr>
          <w:p w14:paraId="52014E75" w14:textId="372C85DA"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Approved technical specification; deployment configuration; model-version manifest</w:t>
            </w:r>
          </w:p>
        </w:tc>
        <w:tc>
          <w:tcPr>
            <w:tcW w:w="2089" w:type="dxa"/>
            <w:shd w:val="clear" w:color="auto" w:fill="F2F6F7"/>
            <w:vAlign w:val="center"/>
          </w:tcPr>
          <w:p w14:paraId="172BBC78" w14:textId="27DCA48C"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Architecture/configuration register</w:t>
            </w:r>
          </w:p>
        </w:tc>
        <w:tc>
          <w:tcPr>
            <w:tcW w:w="1539" w:type="dxa"/>
            <w:shd w:val="clear" w:color="auto" w:fill="F2F6F7"/>
            <w:vAlign w:val="center"/>
          </w:tcPr>
          <w:p w14:paraId="03E9F288" w14:textId="056918AD"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Neha Sharma, Delivery Lead, Beacon</w:t>
            </w:r>
          </w:p>
        </w:tc>
        <w:tc>
          <w:tcPr>
            <w:tcW w:w="1495" w:type="dxa"/>
            <w:shd w:val="clear" w:color="auto" w:fill="F2F6F7"/>
            <w:vAlign w:val="center"/>
          </w:tcPr>
          <w:p w14:paraId="410A01F4" w14:textId="6F4E9A27"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Tobias Grant, Solution Architect</w:t>
            </w:r>
          </w:p>
        </w:tc>
        <w:tc>
          <w:tcPr>
            <w:tcW w:w="2265" w:type="dxa"/>
            <w:shd w:val="clear" w:color="auto" w:fill="F2F6F7"/>
            <w:vAlign w:val="center"/>
          </w:tcPr>
          <w:p w14:paraId="37F9D079" w14:textId="0E867A9C"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 xml:space="preserve">Not </w:t>
            </w:r>
            <w:proofErr w:type="gramStart"/>
            <w:r w:rsidRPr="00366764">
              <w:rPr>
                <w:rFonts w:ascii="Segoe UI" w:hAnsi="Segoe UI" w:cs="Segoe UI"/>
                <w:color w:val="000000"/>
                <w:sz w:val="22"/>
              </w:rPr>
              <w:t>met:</w:t>
            </w:r>
            <w:proofErr w:type="gramEnd"/>
            <w:r w:rsidRPr="00366764">
              <w:rPr>
                <w:rFonts w:ascii="Segoe UI" w:hAnsi="Segoe UI" w:cs="Segoe UI"/>
                <w:color w:val="000000"/>
                <w:sz w:val="22"/>
              </w:rPr>
              <w:t xml:space="preserve"> production uses </w:t>
            </w:r>
            <w:r w:rsidRPr="00366764">
              <w:rPr>
                <w:rFonts w:ascii="Arial Unicode MS" w:hAnsi="Arial Unicode MS" w:cs="Segoe UI"/>
                <w:color w:val="000000"/>
                <w:sz w:val="20"/>
                <w:szCs w:val="20"/>
              </w:rPr>
              <w:t>corvid-med-latest</w:t>
            </w:r>
            <w:r w:rsidRPr="00366764">
              <w:rPr>
                <w:rFonts w:ascii="Segoe UI" w:hAnsi="Segoe UI" w:cs="Segoe UI"/>
                <w:color w:val="000000"/>
                <w:sz w:val="22"/>
              </w:rPr>
              <w:t>, allowing the underlying model to change after approval and potentially invalidate existing evidence.</w:t>
            </w:r>
          </w:p>
        </w:tc>
      </w:tr>
      <w:tr w:rsidR="00366764" w14:paraId="4A4B8342" w14:textId="77777777" w:rsidTr="00366764">
        <w:trPr>
          <w:jc w:val="center"/>
        </w:trPr>
        <w:tc>
          <w:tcPr>
            <w:tcW w:w="513" w:type="dxa"/>
            <w:vAlign w:val="center"/>
          </w:tcPr>
          <w:p w14:paraId="1DFE9E54" w14:textId="0671C121" w:rsidR="00366764" w:rsidRPr="00366764" w:rsidRDefault="00366764" w:rsidP="00366764">
            <w:r w:rsidRPr="00366764">
              <w:rPr>
                <w:rFonts w:ascii="Segoe UI" w:hAnsi="Segoe UI" w:cs="Segoe UI"/>
                <w:color w:val="000000"/>
                <w:sz w:val="22"/>
              </w:rPr>
              <w:t>T-02</w:t>
            </w:r>
          </w:p>
        </w:tc>
        <w:tc>
          <w:tcPr>
            <w:tcW w:w="904" w:type="dxa"/>
            <w:vAlign w:val="center"/>
          </w:tcPr>
          <w:p w14:paraId="4C0CD156" w14:textId="18BF01CF"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Build</w:t>
            </w:r>
          </w:p>
        </w:tc>
        <w:tc>
          <w:tcPr>
            <w:tcW w:w="1371" w:type="dxa"/>
            <w:vAlign w:val="center"/>
          </w:tcPr>
          <w:p w14:paraId="22C79B66" w14:textId="2C4ECE82"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Technical</w:t>
            </w:r>
          </w:p>
        </w:tc>
        <w:tc>
          <w:tcPr>
            <w:tcW w:w="1044" w:type="dxa"/>
            <w:vAlign w:val="center"/>
          </w:tcPr>
          <w:p w14:paraId="5EA152A6" w14:textId="683A6CB2"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Pilot</w:t>
            </w:r>
          </w:p>
        </w:tc>
        <w:tc>
          <w:tcPr>
            <w:tcW w:w="2649" w:type="dxa"/>
            <w:vAlign w:val="center"/>
          </w:tcPr>
          <w:p w14:paraId="6DEC85CA" w14:textId="66336FE8"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Does release build 1.4.2, including model, prompt, threshold and configuration, exactly match the candidate covered by release evaluation evidence?</w:t>
            </w:r>
          </w:p>
        </w:tc>
        <w:tc>
          <w:tcPr>
            <w:tcW w:w="1597" w:type="dxa"/>
            <w:vAlign w:val="center"/>
          </w:tcPr>
          <w:p w14:paraId="25D58E45" w14:textId="18969C5D"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Build/release manifest linked to evaluation artefact</w:t>
            </w:r>
          </w:p>
        </w:tc>
        <w:tc>
          <w:tcPr>
            <w:tcW w:w="2089" w:type="dxa"/>
            <w:vAlign w:val="center"/>
          </w:tcPr>
          <w:p w14:paraId="0CBFB886" w14:textId="4C0F0740"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CI/CD release record</w:t>
            </w:r>
          </w:p>
        </w:tc>
        <w:tc>
          <w:tcPr>
            <w:tcW w:w="1539" w:type="dxa"/>
            <w:vAlign w:val="center"/>
          </w:tcPr>
          <w:p w14:paraId="542FF2DF" w14:textId="5313EC13"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Neha Sharma, Delivery Lead, Beacon</w:t>
            </w:r>
          </w:p>
        </w:tc>
        <w:tc>
          <w:tcPr>
            <w:tcW w:w="1495" w:type="dxa"/>
            <w:vAlign w:val="center"/>
          </w:tcPr>
          <w:p w14:paraId="28899606" w14:textId="48E1386B"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Victor Osei, QA Manager</w:t>
            </w:r>
          </w:p>
        </w:tc>
        <w:tc>
          <w:tcPr>
            <w:tcW w:w="2265" w:type="dxa"/>
            <w:vAlign w:val="center"/>
          </w:tcPr>
          <w:p w14:paraId="414D3733" w14:textId="0605E24B"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Not met: ev-118 covers build 1.4.0 and the evaluated 0.80 threshold, while the current release candidate/configuration differs.</w:t>
            </w:r>
          </w:p>
        </w:tc>
      </w:tr>
      <w:tr w:rsidR="00366764" w14:paraId="587025A2" w14:textId="77777777" w:rsidTr="00366764">
        <w:trPr>
          <w:jc w:val="center"/>
        </w:trPr>
        <w:tc>
          <w:tcPr>
            <w:tcW w:w="513" w:type="dxa"/>
            <w:shd w:val="clear" w:color="auto" w:fill="F2F6F7"/>
            <w:vAlign w:val="center"/>
          </w:tcPr>
          <w:p w14:paraId="4DF74BC0" w14:textId="2F8ED3E9" w:rsidR="00366764" w:rsidRPr="00366764" w:rsidRDefault="00366764" w:rsidP="00366764">
            <w:r w:rsidRPr="00366764">
              <w:rPr>
                <w:rFonts w:ascii="Segoe UI" w:hAnsi="Segoe UI" w:cs="Segoe UI"/>
                <w:color w:val="000000"/>
                <w:sz w:val="22"/>
              </w:rPr>
              <w:t>T-03</w:t>
            </w:r>
          </w:p>
        </w:tc>
        <w:tc>
          <w:tcPr>
            <w:tcW w:w="904" w:type="dxa"/>
            <w:shd w:val="clear" w:color="auto" w:fill="F2F6F7"/>
            <w:vAlign w:val="center"/>
          </w:tcPr>
          <w:p w14:paraId="2321D740" w14:textId="469DAB40"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Deploy</w:t>
            </w:r>
          </w:p>
        </w:tc>
        <w:tc>
          <w:tcPr>
            <w:tcW w:w="1371" w:type="dxa"/>
            <w:shd w:val="clear" w:color="auto" w:fill="F2F6F7"/>
            <w:vAlign w:val="center"/>
          </w:tcPr>
          <w:p w14:paraId="644B6533" w14:textId="372E0B4D"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Technical</w:t>
            </w:r>
          </w:p>
        </w:tc>
        <w:tc>
          <w:tcPr>
            <w:tcW w:w="1044" w:type="dxa"/>
            <w:shd w:val="clear" w:color="auto" w:fill="F2F6F7"/>
            <w:vAlign w:val="center"/>
          </w:tcPr>
          <w:p w14:paraId="3B764326" w14:textId="152B37D4"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Pilot</w:t>
            </w:r>
          </w:p>
        </w:tc>
        <w:tc>
          <w:tcPr>
            <w:tcW w:w="2649" w:type="dxa"/>
            <w:shd w:val="clear" w:color="auto" w:fill="F2F6F7"/>
            <w:vAlign w:val="center"/>
          </w:tcPr>
          <w:p w14:paraId="42FAD8AE" w14:textId="23FC764F"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 xml:space="preserve">Has rollback of the application, prompt, model and configuration been </w:t>
            </w:r>
            <w:r w:rsidRPr="00366764">
              <w:rPr>
                <w:rFonts w:ascii="Segoe UI" w:hAnsi="Segoe UI" w:cs="Segoe UI"/>
                <w:color w:val="000000"/>
                <w:sz w:val="22"/>
              </w:rPr>
              <w:lastRenderedPageBreak/>
              <w:t>successfully rehearsed for the intended Pilot release?</w:t>
            </w:r>
          </w:p>
        </w:tc>
        <w:tc>
          <w:tcPr>
            <w:tcW w:w="1597" w:type="dxa"/>
            <w:shd w:val="clear" w:color="auto" w:fill="F2F6F7"/>
            <w:vAlign w:val="center"/>
          </w:tcPr>
          <w:p w14:paraId="2C5756D1" w14:textId="48FAF38D" w:rsidR="00366764" w:rsidRPr="00366764" w:rsidRDefault="00366764" w:rsidP="00366764">
            <w:pPr>
              <w:rPr>
                <w:rFonts w:ascii="Segoe UI" w:hAnsi="Segoe UI" w:cs="Segoe UI"/>
                <w:color w:val="000000"/>
                <w:sz w:val="22"/>
              </w:rPr>
            </w:pPr>
            <w:r w:rsidRPr="00366764">
              <w:rPr>
                <w:rFonts w:ascii="Segoe UI" w:hAnsi="Segoe UI" w:cs="Segoe UI"/>
                <w:color w:val="000000"/>
                <w:sz w:val="22"/>
              </w:rPr>
              <w:lastRenderedPageBreak/>
              <w:t xml:space="preserve">Dated rollback drill identifying versions restored, operator, result and recovery </w:t>
            </w:r>
            <w:r w:rsidRPr="00366764">
              <w:rPr>
                <w:rFonts w:ascii="Segoe UI" w:hAnsi="Segoe UI" w:cs="Segoe UI"/>
                <w:color w:val="000000"/>
                <w:sz w:val="22"/>
              </w:rPr>
              <w:lastRenderedPageBreak/>
              <w:t>time</w:t>
            </w:r>
          </w:p>
        </w:tc>
        <w:tc>
          <w:tcPr>
            <w:tcW w:w="2089" w:type="dxa"/>
            <w:shd w:val="clear" w:color="auto" w:fill="F2F6F7"/>
            <w:vAlign w:val="center"/>
          </w:tcPr>
          <w:p w14:paraId="2DAA4DF8" w14:textId="5F58C5A8" w:rsidR="00366764" w:rsidRPr="00366764" w:rsidRDefault="00366764" w:rsidP="00366764">
            <w:pPr>
              <w:rPr>
                <w:rFonts w:ascii="Segoe UI" w:hAnsi="Segoe UI" w:cs="Segoe UI"/>
                <w:color w:val="000000"/>
                <w:sz w:val="22"/>
              </w:rPr>
            </w:pPr>
            <w:r w:rsidRPr="00366764">
              <w:rPr>
                <w:rFonts w:ascii="Segoe UI" w:hAnsi="Segoe UI" w:cs="Segoe UI"/>
                <w:color w:val="000000"/>
                <w:sz w:val="22"/>
              </w:rPr>
              <w:lastRenderedPageBreak/>
              <w:t>Runbook + change register</w:t>
            </w:r>
          </w:p>
        </w:tc>
        <w:tc>
          <w:tcPr>
            <w:tcW w:w="1539" w:type="dxa"/>
            <w:shd w:val="clear" w:color="auto" w:fill="F2F6F7"/>
            <w:vAlign w:val="center"/>
          </w:tcPr>
          <w:p w14:paraId="4E8533CC" w14:textId="02502649"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 xml:space="preserve">Neha Sharma, Delivery Lead, </w:t>
            </w:r>
            <w:r w:rsidRPr="00366764">
              <w:rPr>
                <w:rFonts w:ascii="Segoe UI" w:hAnsi="Segoe UI" w:cs="Segoe UI"/>
                <w:color w:val="000000"/>
                <w:sz w:val="22"/>
              </w:rPr>
              <w:lastRenderedPageBreak/>
              <w:t>Beacon</w:t>
            </w:r>
          </w:p>
        </w:tc>
        <w:tc>
          <w:tcPr>
            <w:tcW w:w="1495" w:type="dxa"/>
            <w:shd w:val="clear" w:color="auto" w:fill="F2F6F7"/>
            <w:vAlign w:val="center"/>
          </w:tcPr>
          <w:p w14:paraId="6DE7D653" w14:textId="4BB2186A" w:rsidR="00366764" w:rsidRPr="00366764" w:rsidRDefault="00366764" w:rsidP="00366764">
            <w:pPr>
              <w:rPr>
                <w:rFonts w:ascii="Segoe UI" w:hAnsi="Segoe UI" w:cs="Segoe UI"/>
                <w:color w:val="000000"/>
                <w:sz w:val="22"/>
              </w:rPr>
            </w:pPr>
            <w:r w:rsidRPr="00366764">
              <w:rPr>
                <w:rFonts w:ascii="Segoe UI" w:hAnsi="Segoe UI" w:cs="Segoe UI"/>
                <w:color w:val="000000"/>
                <w:sz w:val="22"/>
              </w:rPr>
              <w:lastRenderedPageBreak/>
              <w:t xml:space="preserve">Kavya Nair, Platform &amp; SRE </w:t>
            </w:r>
            <w:r w:rsidRPr="00366764">
              <w:rPr>
                <w:rFonts w:ascii="Segoe UI" w:hAnsi="Segoe UI" w:cs="Segoe UI"/>
                <w:color w:val="000000"/>
                <w:sz w:val="22"/>
              </w:rPr>
              <w:lastRenderedPageBreak/>
              <w:t>Lead</w:t>
            </w:r>
          </w:p>
        </w:tc>
        <w:tc>
          <w:tcPr>
            <w:tcW w:w="2265" w:type="dxa"/>
            <w:shd w:val="clear" w:color="auto" w:fill="F2F6F7"/>
            <w:vAlign w:val="center"/>
          </w:tcPr>
          <w:p w14:paraId="72163159" w14:textId="0BF3A104" w:rsidR="00366764" w:rsidRPr="00366764" w:rsidRDefault="00366764" w:rsidP="00366764">
            <w:pPr>
              <w:rPr>
                <w:rFonts w:ascii="Segoe UI" w:hAnsi="Segoe UI" w:cs="Segoe UI"/>
                <w:color w:val="000000"/>
                <w:sz w:val="22"/>
              </w:rPr>
            </w:pPr>
            <w:r w:rsidRPr="00366764">
              <w:rPr>
                <w:rFonts w:ascii="Segoe UI" w:hAnsi="Segoe UI" w:cs="Segoe UI"/>
                <w:color w:val="000000"/>
                <w:sz w:val="22"/>
              </w:rPr>
              <w:lastRenderedPageBreak/>
              <w:t xml:space="preserve">Not met: the supplied rollback procedure does not cover model </w:t>
            </w:r>
            <w:r w:rsidRPr="00366764">
              <w:rPr>
                <w:rFonts w:ascii="Segoe UI" w:hAnsi="Segoe UI" w:cs="Segoe UI"/>
                <w:color w:val="000000"/>
                <w:sz w:val="22"/>
              </w:rPr>
              <w:lastRenderedPageBreak/>
              <w:t>rollback; therefore full-stack rollback has not been demonstrated.</w:t>
            </w:r>
          </w:p>
        </w:tc>
      </w:tr>
      <w:tr w:rsidR="00366764" w14:paraId="400D7DC8" w14:textId="77777777" w:rsidTr="00366764">
        <w:trPr>
          <w:jc w:val="center"/>
        </w:trPr>
        <w:tc>
          <w:tcPr>
            <w:tcW w:w="513" w:type="dxa"/>
            <w:vAlign w:val="center"/>
          </w:tcPr>
          <w:p w14:paraId="61608CE5" w14:textId="46A1AA93" w:rsidR="00366764" w:rsidRPr="00366764" w:rsidRDefault="00366764" w:rsidP="00366764">
            <w:r w:rsidRPr="00366764">
              <w:rPr>
                <w:rFonts w:ascii="Segoe UI" w:hAnsi="Segoe UI" w:cs="Segoe UI"/>
                <w:color w:val="000000"/>
                <w:sz w:val="22"/>
              </w:rPr>
              <w:lastRenderedPageBreak/>
              <w:t>T-04</w:t>
            </w:r>
          </w:p>
        </w:tc>
        <w:tc>
          <w:tcPr>
            <w:tcW w:w="904" w:type="dxa"/>
            <w:vAlign w:val="center"/>
          </w:tcPr>
          <w:p w14:paraId="500A0D40" w14:textId="489E3E72"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Plan / Deploy</w:t>
            </w:r>
          </w:p>
        </w:tc>
        <w:tc>
          <w:tcPr>
            <w:tcW w:w="1371" w:type="dxa"/>
            <w:vAlign w:val="center"/>
          </w:tcPr>
          <w:p w14:paraId="2CAB24D8" w14:textId="02609A2D"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Technical</w:t>
            </w:r>
          </w:p>
        </w:tc>
        <w:tc>
          <w:tcPr>
            <w:tcW w:w="1044" w:type="dxa"/>
            <w:vAlign w:val="center"/>
          </w:tcPr>
          <w:p w14:paraId="3CB14F15" w14:textId="675FC06A"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Network</w:t>
            </w:r>
          </w:p>
        </w:tc>
        <w:tc>
          <w:tcPr>
            <w:tcW w:w="2649" w:type="dxa"/>
            <w:vAlign w:val="center"/>
          </w:tcPr>
          <w:p w14:paraId="79339F95" w14:textId="55D5B7AE"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Have nine-hospital capacity, dependencies, failover and recovery been tested against the Network rollout design?</w:t>
            </w:r>
          </w:p>
        </w:tc>
        <w:tc>
          <w:tcPr>
            <w:tcW w:w="1597" w:type="dxa"/>
            <w:vAlign w:val="center"/>
          </w:tcPr>
          <w:p w14:paraId="4C7E17DB" w14:textId="77F1CDBE"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Network load/failover/recovery report</w:t>
            </w:r>
          </w:p>
        </w:tc>
        <w:tc>
          <w:tcPr>
            <w:tcW w:w="2089" w:type="dxa"/>
            <w:vAlign w:val="center"/>
          </w:tcPr>
          <w:p w14:paraId="1C6608CC" w14:textId="429AC2FD"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Technical readiness register</w:t>
            </w:r>
          </w:p>
        </w:tc>
        <w:tc>
          <w:tcPr>
            <w:tcW w:w="1539" w:type="dxa"/>
            <w:vAlign w:val="center"/>
          </w:tcPr>
          <w:p w14:paraId="6720EA54" w14:textId="4F432C31"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Neha Sharma, Delivery Lead, Beacon</w:t>
            </w:r>
          </w:p>
        </w:tc>
        <w:tc>
          <w:tcPr>
            <w:tcW w:w="1495" w:type="dxa"/>
            <w:vAlign w:val="center"/>
          </w:tcPr>
          <w:p w14:paraId="74CA94D2" w14:textId="169EEDE7"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Kavya Nair, Platform &amp; SRE Lead</w:t>
            </w:r>
          </w:p>
        </w:tc>
        <w:tc>
          <w:tcPr>
            <w:tcW w:w="2265" w:type="dxa"/>
            <w:vAlign w:val="center"/>
          </w:tcPr>
          <w:p w14:paraId="10C71216" w14:textId="6BFF5744"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Unknown: network-scale technical evidence is not established as of 8 Dec and is not demonstrated by the two-site Pilot design.</w:t>
            </w:r>
          </w:p>
        </w:tc>
      </w:tr>
      <w:tr w:rsidR="00366764" w14:paraId="5AB5CAB0" w14:textId="77777777" w:rsidTr="00366764">
        <w:trPr>
          <w:jc w:val="center"/>
        </w:trPr>
        <w:tc>
          <w:tcPr>
            <w:tcW w:w="513" w:type="dxa"/>
            <w:shd w:val="clear" w:color="auto" w:fill="F2F6F7"/>
            <w:vAlign w:val="center"/>
          </w:tcPr>
          <w:p w14:paraId="609F31F1" w14:textId="19F4064E" w:rsidR="00366764" w:rsidRPr="00366764" w:rsidRDefault="00366764" w:rsidP="00366764">
            <w:r w:rsidRPr="00366764">
              <w:rPr>
                <w:rFonts w:ascii="Segoe UI" w:hAnsi="Segoe UI" w:cs="Segoe UI"/>
                <w:color w:val="000000"/>
                <w:sz w:val="22"/>
              </w:rPr>
              <w:t>Q-01</w:t>
            </w:r>
          </w:p>
        </w:tc>
        <w:tc>
          <w:tcPr>
            <w:tcW w:w="904" w:type="dxa"/>
            <w:shd w:val="clear" w:color="auto" w:fill="F2F6F7"/>
            <w:vAlign w:val="center"/>
          </w:tcPr>
          <w:p w14:paraId="564BC942" w14:textId="186C9FF3"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Build</w:t>
            </w:r>
          </w:p>
        </w:tc>
        <w:tc>
          <w:tcPr>
            <w:tcW w:w="1371" w:type="dxa"/>
            <w:shd w:val="clear" w:color="auto" w:fill="F2F6F7"/>
            <w:vAlign w:val="center"/>
          </w:tcPr>
          <w:p w14:paraId="3474D998" w14:textId="452F06F8"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Quality</w:t>
            </w:r>
          </w:p>
        </w:tc>
        <w:tc>
          <w:tcPr>
            <w:tcW w:w="1044" w:type="dxa"/>
            <w:shd w:val="clear" w:color="auto" w:fill="F2F6F7"/>
            <w:vAlign w:val="center"/>
          </w:tcPr>
          <w:p w14:paraId="01CC7649" w14:textId="69F128F9"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Pilot</w:t>
            </w:r>
          </w:p>
        </w:tc>
        <w:tc>
          <w:tcPr>
            <w:tcW w:w="2649" w:type="dxa"/>
            <w:shd w:val="clear" w:color="auto" w:fill="F2F6F7"/>
            <w:vAlign w:val="center"/>
          </w:tcPr>
          <w:p w14:paraId="1BE28EBC" w14:textId="004B3554"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Has the complete clinical evaluation suite been executed on the exact build 1.4.2 and intended runtime configuration, including the production threshold/model?</w:t>
            </w:r>
          </w:p>
        </w:tc>
        <w:tc>
          <w:tcPr>
            <w:tcW w:w="1597" w:type="dxa"/>
            <w:shd w:val="clear" w:color="auto" w:fill="F2F6F7"/>
            <w:vAlign w:val="center"/>
          </w:tcPr>
          <w:p w14:paraId="5D8A8F53" w14:textId="7EC536B2"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Signed evaluation report tied to release manifest</w:t>
            </w:r>
          </w:p>
        </w:tc>
        <w:tc>
          <w:tcPr>
            <w:tcW w:w="2089" w:type="dxa"/>
            <w:shd w:val="clear" w:color="auto" w:fill="F2F6F7"/>
            <w:vAlign w:val="center"/>
          </w:tcPr>
          <w:p w14:paraId="27A94982" w14:textId="477BDC54"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Evaluation repository</w:t>
            </w:r>
          </w:p>
        </w:tc>
        <w:tc>
          <w:tcPr>
            <w:tcW w:w="1539" w:type="dxa"/>
            <w:shd w:val="clear" w:color="auto" w:fill="F2F6F7"/>
            <w:vAlign w:val="center"/>
          </w:tcPr>
          <w:p w14:paraId="2475B85A" w14:textId="717B4B85"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Victor Osei, QA Manager</w:t>
            </w:r>
          </w:p>
        </w:tc>
        <w:tc>
          <w:tcPr>
            <w:tcW w:w="1495" w:type="dxa"/>
            <w:shd w:val="clear" w:color="auto" w:fill="F2F6F7"/>
            <w:vAlign w:val="center"/>
          </w:tcPr>
          <w:p w14:paraId="1ABC233E" w14:textId="6B004272"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Dr. Helen Mathews, Clinical Safety Officer</w:t>
            </w:r>
          </w:p>
        </w:tc>
        <w:tc>
          <w:tcPr>
            <w:tcW w:w="2265" w:type="dxa"/>
            <w:shd w:val="clear" w:color="auto" w:fill="F2F6F7"/>
            <w:vAlign w:val="center"/>
          </w:tcPr>
          <w:p w14:paraId="28442E6D" w14:textId="5B80305A"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Not met: the available evaluation covers build 1.4.0 and does not validate the current build/configuration intended for Pilot.</w:t>
            </w:r>
          </w:p>
        </w:tc>
      </w:tr>
      <w:tr w:rsidR="00366764" w14:paraId="2A7E135A" w14:textId="77777777" w:rsidTr="00366764">
        <w:trPr>
          <w:jc w:val="center"/>
        </w:trPr>
        <w:tc>
          <w:tcPr>
            <w:tcW w:w="513" w:type="dxa"/>
            <w:vAlign w:val="center"/>
          </w:tcPr>
          <w:p w14:paraId="0B2D9988" w14:textId="29BCCE39" w:rsidR="00366764" w:rsidRPr="00366764" w:rsidRDefault="00366764" w:rsidP="00366764">
            <w:r w:rsidRPr="00366764">
              <w:rPr>
                <w:rFonts w:ascii="Segoe UI" w:hAnsi="Segoe UI" w:cs="Segoe UI"/>
                <w:color w:val="000000"/>
                <w:sz w:val="22"/>
              </w:rPr>
              <w:t>Q-02</w:t>
            </w:r>
          </w:p>
        </w:tc>
        <w:tc>
          <w:tcPr>
            <w:tcW w:w="904" w:type="dxa"/>
            <w:vAlign w:val="center"/>
          </w:tcPr>
          <w:p w14:paraId="6F67B6D8" w14:textId="7A4F3BD0"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Review</w:t>
            </w:r>
          </w:p>
        </w:tc>
        <w:tc>
          <w:tcPr>
            <w:tcW w:w="1371" w:type="dxa"/>
            <w:vAlign w:val="center"/>
          </w:tcPr>
          <w:p w14:paraId="78DE5E66" w14:textId="12D254BF"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Quality</w:t>
            </w:r>
          </w:p>
        </w:tc>
        <w:tc>
          <w:tcPr>
            <w:tcW w:w="1044" w:type="dxa"/>
            <w:vAlign w:val="center"/>
          </w:tcPr>
          <w:p w14:paraId="05D8587C" w14:textId="56E9496E"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Pilot</w:t>
            </w:r>
          </w:p>
        </w:tc>
        <w:tc>
          <w:tcPr>
            <w:tcW w:w="2649" w:type="dxa"/>
            <w:vAlign w:val="center"/>
          </w:tcPr>
          <w:p w14:paraId="57C7300A" w14:textId="3FD10D04"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Has the 6.8% mixed-language/transliterated under-triage result versus 1.6% English-only been investigated, remediated/re-evaluated, or formally dispositioned by authorized clinical authority?</w:t>
            </w:r>
          </w:p>
        </w:tc>
        <w:tc>
          <w:tcPr>
            <w:tcW w:w="1597" w:type="dxa"/>
            <w:vAlign w:val="center"/>
          </w:tcPr>
          <w:p w14:paraId="0F8AC2CE" w14:textId="0F735155"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Language-cohort evaluation; investigation/remediation report; authorized risk disposition if applicable</w:t>
            </w:r>
          </w:p>
        </w:tc>
        <w:tc>
          <w:tcPr>
            <w:tcW w:w="2089" w:type="dxa"/>
            <w:vAlign w:val="center"/>
          </w:tcPr>
          <w:p w14:paraId="59602423" w14:textId="6CB1A4D7"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Clinical safety register</w:t>
            </w:r>
          </w:p>
        </w:tc>
        <w:tc>
          <w:tcPr>
            <w:tcW w:w="1539" w:type="dxa"/>
            <w:vAlign w:val="center"/>
          </w:tcPr>
          <w:p w14:paraId="3EA0CB2E" w14:textId="09CB6B61"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Victor Osei, QA Manager</w:t>
            </w:r>
          </w:p>
        </w:tc>
        <w:tc>
          <w:tcPr>
            <w:tcW w:w="1495" w:type="dxa"/>
            <w:vAlign w:val="center"/>
          </w:tcPr>
          <w:p w14:paraId="399F6C64" w14:textId="32F00A0D"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Dr. Helen Mathews, Clinical Safety Officer</w:t>
            </w:r>
          </w:p>
        </w:tc>
        <w:tc>
          <w:tcPr>
            <w:tcW w:w="2265" w:type="dxa"/>
            <w:vAlign w:val="center"/>
          </w:tcPr>
          <w:p w14:paraId="1D6799A5" w14:textId="4A40430A"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 xml:space="preserve">Not met: the material subgroup difference remains </w:t>
            </w:r>
            <w:proofErr w:type="gramStart"/>
            <w:r w:rsidRPr="00366764">
              <w:rPr>
                <w:rFonts w:ascii="Segoe UI" w:hAnsi="Segoe UI" w:cs="Segoe UI"/>
                <w:color w:val="000000"/>
                <w:sz w:val="22"/>
              </w:rPr>
              <w:t>unresolved</w:t>
            </w:r>
            <w:proofErr w:type="gramEnd"/>
            <w:r w:rsidRPr="00366764">
              <w:rPr>
                <w:rFonts w:ascii="Segoe UI" w:hAnsi="Segoe UI" w:cs="Segoe UI"/>
                <w:color w:val="000000"/>
                <w:sz w:val="22"/>
              </w:rPr>
              <w:t xml:space="preserve"> and the existing attempted acceptance is not by an AIP-2-authorized accepter.</w:t>
            </w:r>
          </w:p>
        </w:tc>
      </w:tr>
      <w:tr w:rsidR="00366764" w14:paraId="0678E8BD" w14:textId="77777777" w:rsidTr="00366764">
        <w:trPr>
          <w:jc w:val="center"/>
        </w:trPr>
        <w:tc>
          <w:tcPr>
            <w:tcW w:w="513" w:type="dxa"/>
            <w:shd w:val="clear" w:color="auto" w:fill="F2F6F7"/>
            <w:vAlign w:val="center"/>
          </w:tcPr>
          <w:p w14:paraId="41B93751" w14:textId="4DEF472D" w:rsidR="00366764" w:rsidRPr="00366764" w:rsidRDefault="00366764" w:rsidP="00366764">
            <w:r w:rsidRPr="00366764">
              <w:rPr>
                <w:rFonts w:ascii="Segoe UI" w:hAnsi="Segoe UI" w:cs="Segoe UI"/>
                <w:color w:val="000000"/>
                <w:sz w:val="22"/>
              </w:rPr>
              <w:lastRenderedPageBreak/>
              <w:t>Q-03</w:t>
            </w:r>
          </w:p>
        </w:tc>
        <w:tc>
          <w:tcPr>
            <w:tcW w:w="904" w:type="dxa"/>
            <w:shd w:val="clear" w:color="auto" w:fill="F2F6F7"/>
            <w:vAlign w:val="center"/>
          </w:tcPr>
          <w:p w14:paraId="798BED2C" w14:textId="2D172293"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Review</w:t>
            </w:r>
          </w:p>
        </w:tc>
        <w:tc>
          <w:tcPr>
            <w:tcW w:w="1371" w:type="dxa"/>
            <w:shd w:val="clear" w:color="auto" w:fill="F2F6F7"/>
            <w:vAlign w:val="center"/>
          </w:tcPr>
          <w:p w14:paraId="0816AD85" w14:textId="7A2FB070"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Quality</w:t>
            </w:r>
          </w:p>
        </w:tc>
        <w:tc>
          <w:tcPr>
            <w:tcW w:w="1044" w:type="dxa"/>
            <w:shd w:val="clear" w:color="auto" w:fill="F2F6F7"/>
            <w:vAlign w:val="center"/>
          </w:tcPr>
          <w:p w14:paraId="690B7698" w14:textId="54AA593B"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Pilot</w:t>
            </w:r>
          </w:p>
        </w:tc>
        <w:tc>
          <w:tcPr>
            <w:tcW w:w="2649" w:type="dxa"/>
            <w:shd w:val="clear" w:color="auto" w:fill="F2F6F7"/>
            <w:vAlign w:val="center"/>
          </w:tcPr>
          <w:p w14:paraId="77D196A8" w14:textId="4EEA1AA5"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Do all automated Self-care patient messages satisfy PCS-3 readability and required disclosure criteria for every applicable Pilot language/channel?</w:t>
            </w:r>
          </w:p>
        </w:tc>
        <w:tc>
          <w:tcPr>
            <w:tcW w:w="1597" w:type="dxa"/>
            <w:shd w:val="clear" w:color="auto" w:fill="F2F6F7"/>
            <w:vAlign w:val="center"/>
          </w:tcPr>
          <w:p w14:paraId="3E8DAB62" w14:textId="3C55FED2"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Release-candidate readability results + approved multilingual content/disclosure pack</w:t>
            </w:r>
          </w:p>
        </w:tc>
        <w:tc>
          <w:tcPr>
            <w:tcW w:w="2089" w:type="dxa"/>
            <w:shd w:val="clear" w:color="auto" w:fill="F2F6F7"/>
            <w:vAlign w:val="center"/>
          </w:tcPr>
          <w:p w14:paraId="5BF4AE49" w14:textId="6BBE2308"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Patient communications register</w:t>
            </w:r>
          </w:p>
        </w:tc>
        <w:tc>
          <w:tcPr>
            <w:tcW w:w="1539" w:type="dxa"/>
            <w:shd w:val="clear" w:color="auto" w:fill="F2F6F7"/>
            <w:vAlign w:val="center"/>
          </w:tcPr>
          <w:p w14:paraId="340E1983" w14:textId="1AD020B1"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Victor Osei, QA Manager</w:t>
            </w:r>
          </w:p>
        </w:tc>
        <w:tc>
          <w:tcPr>
            <w:tcW w:w="1495" w:type="dxa"/>
            <w:shd w:val="clear" w:color="auto" w:fill="F2F6F7"/>
            <w:vAlign w:val="center"/>
          </w:tcPr>
          <w:p w14:paraId="1BF5809F" w14:textId="5F2601C2"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Dr. Helen Mathews, Clinical Safety Officer</w:t>
            </w:r>
          </w:p>
        </w:tc>
        <w:tc>
          <w:tcPr>
            <w:tcW w:w="2265" w:type="dxa"/>
            <w:shd w:val="clear" w:color="auto" w:fill="F2F6F7"/>
            <w:vAlign w:val="center"/>
          </w:tcPr>
          <w:p w14:paraId="67F03D9F" w14:textId="369EA6B3"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Not met: Self-care messages average Grade 11 versus the Grade 8 requirement, and disclosure remains English-only.</w:t>
            </w:r>
          </w:p>
        </w:tc>
      </w:tr>
      <w:tr w:rsidR="00366764" w14:paraId="4558852A" w14:textId="77777777" w:rsidTr="00366764">
        <w:trPr>
          <w:jc w:val="center"/>
        </w:trPr>
        <w:tc>
          <w:tcPr>
            <w:tcW w:w="513" w:type="dxa"/>
            <w:vAlign w:val="center"/>
          </w:tcPr>
          <w:p w14:paraId="67854451" w14:textId="3885F099" w:rsidR="00366764" w:rsidRPr="00366764" w:rsidRDefault="00366764" w:rsidP="00366764">
            <w:r w:rsidRPr="00366764">
              <w:rPr>
                <w:rFonts w:ascii="Segoe UI" w:hAnsi="Segoe UI" w:cs="Segoe UI"/>
                <w:color w:val="000000"/>
                <w:sz w:val="22"/>
              </w:rPr>
              <w:t>Q-04</w:t>
            </w:r>
          </w:p>
        </w:tc>
        <w:tc>
          <w:tcPr>
            <w:tcW w:w="904" w:type="dxa"/>
            <w:vAlign w:val="center"/>
          </w:tcPr>
          <w:p w14:paraId="7E9AD753" w14:textId="193C44B4"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Review</w:t>
            </w:r>
          </w:p>
        </w:tc>
        <w:tc>
          <w:tcPr>
            <w:tcW w:w="1371" w:type="dxa"/>
            <w:vAlign w:val="center"/>
          </w:tcPr>
          <w:p w14:paraId="15438DAE" w14:textId="685422EB"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Quality</w:t>
            </w:r>
          </w:p>
        </w:tc>
        <w:tc>
          <w:tcPr>
            <w:tcW w:w="1044" w:type="dxa"/>
            <w:vAlign w:val="center"/>
          </w:tcPr>
          <w:p w14:paraId="5B9F0FDF" w14:textId="08418E5B"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Pilot</w:t>
            </w:r>
          </w:p>
        </w:tc>
        <w:tc>
          <w:tcPr>
            <w:tcW w:w="2649" w:type="dxa"/>
            <w:vAlign w:val="center"/>
          </w:tcPr>
          <w:p w14:paraId="0030B8AE" w14:textId="2F019E3D"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Has representative clinical-user UAT covered normal cases, peak-load workflow, HITL handoffs, overrides and unsafe/incorrect-output scenarios?</w:t>
            </w:r>
          </w:p>
        </w:tc>
        <w:tc>
          <w:tcPr>
            <w:tcW w:w="1597" w:type="dxa"/>
            <w:vAlign w:val="center"/>
          </w:tcPr>
          <w:p w14:paraId="68299671" w14:textId="2D98947D"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Signed UAT report, participants, defects and dispositions</w:t>
            </w:r>
          </w:p>
        </w:tc>
        <w:tc>
          <w:tcPr>
            <w:tcW w:w="2089" w:type="dxa"/>
            <w:vAlign w:val="center"/>
          </w:tcPr>
          <w:p w14:paraId="1E7D65D7" w14:textId="0305C634"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Quality register</w:t>
            </w:r>
          </w:p>
        </w:tc>
        <w:tc>
          <w:tcPr>
            <w:tcW w:w="1539" w:type="dxa"/>
            <w:vAlign w:val="center"/>
          </w:tcPr>
          <w:p w14:paraId="345418EC" w14:textId="582DECE0"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Victor Osei, QA Manager</w:t>
            </w:r>
          </w:p>
        </w:tc>
        <w:tc>
          <w:tcPr>
            <w:tcW w:w="1495" w:type="dxa"/>
            <w:vAlign w:val="center"/>
          </w:tcPr>
          <w:p w14:paraId="056445E8" w14:textId="16BC538B"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Priyanka Das, Head of Nursing</w:t>
            </w:r>
          </w:p>
        </w:tc>
        <w:tc>
          <w:tcPr>
            <w:tcW w:w="2265" w:type="dxa"/>
            <w:vAlign w:val="center"/>
          </w:tcPr>
          <w:p w14:paraId="72DA8CCD" w14:textId="410712B3"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Unknown: sufficient representative UAT evidence covering these scenarios is not established in the supplied evidence.</w:t>
            </w:r>
          </w:p>
        </w:tc>
      </w:tr>
      <w:tr w:rsidR="00366764" w14:paraId="76E1A246" w14:textId="77777777" w:rsidTr="00366764">
        <w:trPr>
          <w:jc w:val="center"/>
        </w:trPr>
        <w:tc>
          <w:tcPr>
            <w:tcW w:w="513" w:type="dxa"/>
            <w:shd w:val="clear" w:color="auto" w:fill="F2F6F7"/>
            <w:vAlign w:val="center"/>
          </w:tcPr>
          <w:p w14:paraId="6FF97D4A" w14:textId="0DF456FC" w:rsidR="00366764" w:rsidRPr="00366764" w:rsidRDefault="00366764" w:rsidP="00366764">
            <w:r w:rsidRPr="00366764">
              <w:rPr>
                <w:rFonts w:ascii="Segoe UI" w:hAnsi="Segoe UI" w:cs="Segoe UI"/>
                <w:color w:val="000000"/>
                <w:sz w:val="22"/>
              </w:rPr>
              <w:t>Q-05</w:t>
            </w:r>
          </w:p>
        </w:tc>
        <w:tc>
          <w:tcPr>
            <w:tcW w:w="904" w:type="dxa"/>
            <w:shd w:val="clear" w:color="auto" w:fill="F2F6F7"/>
            <w:vAlign w:val="center"/>
          </w:tcPr>
          <w:p w14:paraId="51486256" w14:textId="7B1AC797"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Review</w:t>
            </w:r>
          </w:p>
        </w:tc>
        <w:tc>
          <w:tcPr>
            <w:tcW w:w="1371" w:type="dxa"/>
            <w:shd w:val="clear" w:color="auto" w:fill="F2F6F7"/>
            <w:vAlign w:val="center"/>
          </w:tcPr>
          <w:p w14:paraId="60F17128" w14:textId="2830BDAE"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Quality</w:t>
            </w:r>
          </w:p>
        </w:tc>
        <w:tc>
          <w:tcPr>
            <w:tcW w:w="1044" w:type="dxa"/>
            <w:shd w:val="clear" w:color="auto" w:fill="F2F6F7"/>
            <w:vAlign w:val="center"/>
          </w:tcPr>
          <w:p w14:paraId="298EE54C" w14:textId="4809921E"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Network</w:t>
            </w:r>
          </w:p>
        </w:tc>
        <w:tc>
          <w:tcPr>
            <w:tcW w:w="2649" w:type="dxa"/>
            <w:shd w:val="clear" w:color="auto" w:fill="F2F6F7"/>
            <w:vAlign w:val="center"/>
          </w:tcPr>
          <w:p w14:paraId="69FF5F50" w14:textId="0FB196E8"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 xml:space="preserve">After Pilot changes, has a network-representative regression/evaluation </w:t>
            </w:r>
            <w:proofErr w:type="gramStart"/>
            <w:r w:rsidRPr="00366764">
              <w:rPr>
                <w:rFonts w:ascii="Segoe UI" w:hAnsi="Segoe UI" w:cs="Segoe UI"/>
                <w:color w:val="000000"/>
                <w:sz w:val="22"/>
              </w:rPr>
              <w:t>suite</w:t>
            </w:r>
            <w:proofErr w:type="gramEnd"/>
            <w:r w:rsidRPr="00366764">
              <w:rPr>
                <w:rFonts w:ascii="Segoe UI" w:hAnsi="Segoe UI" w:cs="Segoe UI"/>
                <w:color w:val="000000"/>
                <w:sz w:val="22"/>
              </w:rPr>
              <w:t xml:space="preserve"> passed on the exact Network release candidate?</w:t>
            </w:r>
          </w:p>
        </w:tc>
        <w:tc>
          <w:tcPr>
            <w:tcW w:w="1597" w:type="dxa"/>
            <w:shd w:val="clear" w:color="auto" w:fill="F2F6F7"/>
            <w:vAlign w:val="center"/>
          </w:tcPr>
          <w:p w14:paraId="04F85D94" w14:textId="61894AC4"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Signed Network regression/evaluation report</w:t>
            </w:r>
          </w:p>
        </w:tc>
        <w:tc>
          <w:tcPr>
            <w:tcW w:w="2089" w:type="dxa"/>
            <w:shd w:val="clear" w:color="auto" w:fill="F2F6F7"/>
            <w:vAlign w:val="center"/>
          </w:tcPr>
          <w:p w14:paraId="472A9E41" w14:textId="64B581C0"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Evaluation repository</w:t>
            </w:r>
          </w:p>
        </w:tc>
        <w:tc>
          <w:tcPr>
            <w:tcW w:w="1539" w:type="dxa"/>
            <w:shd w:val="clear" w:color="auto" w:fill="F2F6F7"/>
            <w:vAlign w:val="center"/>
          </w:tcPr>
          <w:p w14:paraId="194CE250" w14:textId="7DD14284"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Victor Osei, QA Manager</w:t>
            </w:r>
          </w:p>
        </w:tc>
        <w:tc>
          <w:tcPr>
            <w:tcW w:w="1495" w:type="dxa"/>
            <w:shd w:val="clear" w:color="auto" w:fill="F2F6F7"/>
            <w:vAlign w:val="center"/>
          </w:tcPr>
          <w:p w14:paraId="3592E2F7" w14:textId="598700B5"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Dr. Helen Mathews, Clinical Safety Officer</w:t>
            </w:r>
          </w:p>
        </w:tc>
        <w:tc>
          <w:tcPr>
            <w:tcW w:w="2265" w:type="dxa"/>
            <w:shd w:val="clear" w:color="auto" w:fill="F2F6F7"/>
            <w:vAlign w:val="center"/>
          </w:tcPr>
          <w:p w14:paraId="386ADE5F" w14:textId="5EE2DF46"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Unknown: the Pilot has not yet occurred and therefore the final Network release candidate and post-Pilot regression evidence do not yet exist.</w:t>
            </w:r>
          </w:p>
        </w:tc>
      </w:tr>
      <w:tr w:rsidR="00366764" w14:paraId="13943254" w14:textId="77777777" w:rsidTr="00366764">
        <w:trPr>
          <w:jc w:val="center"/>
        </w:trPr>
        <w:tc>
          <w:tcPr>
            <w:tcW w:w="513" w:type="dxa"/>
            <w:vAlign w:val="center"/>
          </w:tcPr>
          <w:p w14:paraId="491B475F" w14:textId="4E22427B" w:rsidR="00366764" w:rsidRPr="00366764" w:rsidRDefault="00366764" w:rsidP="00366764">
            <w:r w:rsidRPr="00366764">
              <w:rPr>
                <w:rFonts w:ascii="Segoe UI" w:hAnsi="Segoe UI" w:cs="Segoe UI"/>
                <w:color w:val="000000"/>
                <w:sz w:val="22"/>
              </w:rPr>
              <w:t>G-01</w:t>
            </w:r>
          </w:p>
        </w:tc>
        <w:tc>
          <w:tcPr>
            <w:tcW w:w="904" w:type="dxa"/>
            <w:vAlign w:val="center"/>
          </w:tcPr>
          <w:p w14:paraId="368DEFBD" w14:textId="7D4C2F26"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Review</w:t>
            </w:r>
          </w:p>
        </w:tc>
        <w:tc>
          <w:tcPr>
            <w:tcW w:w="1371" w:type="dxa"/>
            <w:vAlign w:val="center"/>
          </w:tcPr>
          <w:p w14:paraId="7E32F288" w14:textId="660FE355"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Governance</w:t>
            </w:r>
          </w:p>
        </w:tc>
        <w:tc>
          <w:tcPr>
            <w:tcW w:w="1044" w:type="dxa"/>
            <w:vAlign w:val="center"/>
          </w:tcPr>
          <w:p w14:paraId="038F598D" w14:textId="7E516944"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Pilot</w:t>
            </w:r>
          </w:p>
        </w:tc>
        <w:tc>
          <w:tcPr>
            <w:tcW w:w="2649" w:type="dxa"/>
            <w:vAlign w:val="center"/>
          </w:tcPr>
          <w:p w14:paraId="2D6B195E" w14:textId="00D0D231"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 xml:space="preserve">Has Kestrel produced its own CSS-1-compliant clinical safety case, using supplier material only as input, with review and sign-off by </w:t>
            </w:r>
            <w:r w:rsidRPr="00366764">
              <w:rPr>
                <w:rFonts w:ascii="Segoe UI" w:hAnsi="Segoe UI" w:cs="Segoe UI"/>
                <w:color w:val="000000"/>
                <w:sz w:val="22"/>
              </w:rPr>
              <w:lastRenderedPageBreak/>
              <w:t>Kestrel's CSO?</w:t>
            </w:r>
          </w:p>
        </w:tc>
        <w:tc>
          <w:tcPr>
            <w:tcW w:w="1597" w:type="dxa"/>
            <w:vAlign w:val="center"/>
          </w:tcPr>
          <w:p w14:paraId="00B8E5E5" w14:textId="6670C871" w:rsidR="00366764" w:rsidRPr="00366764" w:rsidRDefault="00366764" w:rsidP="00366764">
            <w:pPr>
              <w:rPr>
                <w:rFonts w:ascii="Segoe UI" w:hAnsi="Segoe UI" w:cs="Segoe UI"/>
                <w:color w:val="000000"/>
                <w:sz w:val="22"/>
              </w:rPr>
            </w:pPr>
            <w:r w:rsidRPr="00366764">
              <w:rPr>
                <w:rFonts w:ascii="Segoe UI" w:hAnsi="Segoe UI" w:cs="Segoe UI"/>
                <w:color w:val="000000"/>
                <w:sz w:val="22"/>
              </w:rPr>
              <w:lastRenderedPageBreak/>
              <w:t>Signed Kestrel clinical safety case</w:t>
            </w:r>
          </w:p>
        </w:tc>
        <w:tc>
          <w:tcPr>
            <w:tcW w:w="2089" w:type="dxa"/>
            <w:vAlign w:val="center"/>
          </w:tcPr>
          <w:p w14:paraId="50584540" w14:textId="4C279E04"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Clinical safety register</w:t>
            </w:r>
          </w:p>
        </w:tc>
        <w:tc>
          <w:tcPr>
            <w:tcW w:w="1539" w:type="dxa"/>
            <w:vAlign w:val="center"/>
          </w:tcPr>
          <w:p w14:paraId="5F19F7A5" w14:textId="5A8EA6C3"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Dr. Helen Mathews, Clinical Safety Officer</w:t>
            </w:r>
          </w:p>
        </w:tc>
        <w:tc>
          <w:tcPr>
            <w:tcW w:w="1495" w:type="dxa"/>
            <w:vAlign w:val="center"/>
          </w:tcPr>
          <w:p w14:paraId="023E4D96" w14:textId="7EAF2D9A"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 xml:space="preserve">Dr. Helen Mathews, under CSS-1; signed safety case provided </w:t>
            </w:r>
            <w:r w:rsidRPr="00366764">
              <w:rPr>
                <w:rFonts w:ascii="Segoe UI" w:hAnsi="Segoe UI" w:cs="Segoe UI"/>
                <w:color w:val="000000"/>
                <w:sz w:val="22"/>
              </w:rPr>
              <w:lastRenderedPageBreak/>
              <w:t>to Dr. Anjali Rao for Pilot Go/No-Go</w:t>
            </w:r>
          </w:p>
        </w:tc>
        <w:tc>
          <w:tcPr>
            <w:tcW w:w="2265" w:type="dxa"/>
            <w:vAlign w:val="center"/>
          </w:tcPr>
          <w:p w14:paraId="417DD654" w14:textId="2EE97393" w:rsidR="00366764" w:rsidRPr="00366764" w:rsidRDefault="00366764" w:rsidP="00366764">
            <w:pPr>
              <w:rPr>
                <w:rFonts w:ascii="Segoe UI" w:hAnsi="Segoe UI" w:cs="Segoe UI"/>
                <w:color w:val="000000"/>
                <w:sz w:val="22"/>
              </w:rPr>
            </w:pPr>
            <w:r w:rsidRPr="00366764">
              <w:rPr>
                <w:rFonts w:ascii="Segoe UI" w:hAnsi="Segoe UI" w:cs="Segoe UI"/>
                <w:color w:val="000000"/>
                <w:sz w:val="22"/>
              </w:rPr>
              <w:lastRenderedPageBreak/>
              <w:t>Not met: the available artefact is the supplier hazard log; the required Kestrel CSO-owned safety case and CSO review are not evidenced.</w:t>
            </w:r>
          </w:p>
        </w:tc>
      </w:tr>
      <w:tr w:rsidR="00366764" w14:paraId="47988D30" w14:textId="77777777" w:rsidTr="00366764">
        <w:trPr>
          <w:jc w:val="center"/>
        </w:trPr>
        <w:tc>
          <w:tcPr>
            <w:tcW w:w="513" w:type="dxa"/>
            <w:shd w:val="clear" w:color="auto" w:fill="F2F6F7"/>
            <w:vAlign w:val="center"/>
          </w:tcPr>
          <w:p w14:paraId="375B83E1" w14:textId="1C46B325" w:rsidR="00366764" w:rsidRPr="00366764" w:rsidRDefault="00366764" w:rsidP="00366764">
            <w:r w:rsidRPr="00366764">
              <w:rPr>
                <w:rFonts w:ascii="Segoe UI" w:hAnsi="Segoe UI" w:cs="Segoe UI"/>
                <w:color w:val="000000"/>
                <w:sz w:val="22"/>
              </w:rPr>
              <w:t>G-02</w:t>
            </w:r>
          </w:p>
        </w:tc>
        <w:tc>
          <w:tcPr>
            <w:tcW w:w="904" w:type="dxa"/>
            <w:shd w:val="clear" w:color="auto" w:fill="F2F6F7"/>
            <w:vAlign w:val="center"/>
          </w:tcPr>
          <w:p w14:paraId="4CDF0D87" w14:textId="18943B36"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Review</w:t>
            </w:r>
          </w:p>
        </w:tc>
        <w:tc>
          <w:tcPr>
            <w:tcW w:w="1371" w:type="dxa"/>
            <w:shd w:val="clear" w:color="auto" w:fill="F2F6F7"/>
            <w:vAlign w:val="center"/>
          </w:tcPr>
          <w:p w14:paraId="2416D620" w14:textId="486F5F5D"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Governance</w:t>
            </w:r>
          </w:p>
        </w:tc>
        <w:tc>
          <w:tcPr>
            <w:tcW w:w="1044" w:type="dxa"/>
            <w:shd w:val="clear" w:color="auto" w:fill="F2F6F7"/>
            <w:vAlign w:val="center"/>
          </w:tcPr>
          <w:p w14:paraId="1B215A8D" w14:textId="69EDE967"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Pilot</w:t>
            </w:r>
          </w:p>
        </w:tc>
        <w:tc>
          <w:tcPr>
            <w:tcW w:w="2649" w:type="dxa"/>
            <w:shd w:val="clear" w:color="auto" w:fill="F2F6F7"/>
            <w:vAlign w:val="center"/>
          </w:tcPr>
          <w:p w14:paraId="699B8D4A" w14:textId="534E3A3F"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Has the DPIA been updated and approved for the actual Pilot scope, including portal messages and automated AI routing/advice?</w:t>
            </w:r>
          </w:p>
        </w:tc>
        <w:tc>
          <w:tcPr>
            <w:tcW w:w="1597" w:type="dxa"/>
            <w:shd w:val="clear" w:color="auto" w:fill="F2F6F7"/>
            <w:vAlign w:val="center"/>
          </w:tcPr>
          <w:p w14:paraId="0F884752" w14:textId="30362059"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Approved updated DPIA</w:t>
            </w:r>
          </w:p>
        </w:tc>
        <w:tc>
          <w:tcPr>
            <w:tcW w:w="2089" w:type="dxa"/>
            <w:shd w:val="clear" w:color="auto" w:fill="F2F6F7"/>
            <w:vAlign w:val="center"/>
          </w:tcPr>
          <w:p w14:paraId="7A24DCCB" w14:textId="045D961D"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Privacy register</w:t>
            </w:r>
          </w:p>
        </w:tc>
        <w:tc>
          <w:tcPr>
            <w:tcW w:w="1539" w:type="dxa"/>
            <w:shd w:val="clear" w:color="auto" w:fill="F2F6F7"/>
            <w:vAlign w:val="center"/>
          </w:tcPr>
          <w:p w14:paraId="2B332266" w14:textId="6511BFD9"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Dr. Helen Mathews, Clinical Safety Officer</w:t>
            </w:r>
          </w:p>
        </w:tc>
        <w:tc>
          <w:tcPr>
            <w:tcW w:w="1495" w:type="dxa"/>
            <w:shd w:val="clear" w:color="auto" w:fill="F2F6F7"/>
            <w:vAlign w:val="center"/>
          </w:tcPr>
          <w:p w14:paraId="2AA9544F" w14:textId="314A7E53"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Grace Liu, Data Protection Officer</w:t>
            </w:r>
          </w:p>
        </w:tc>
        <w:tc>
          <w:tcPr>
            <w:tcW w:w="2265" w:type="dxa"/>
            <w:shd w:val="clear" w:color="auto" w:fill="F2F6F7"/>
            <w:vAlign w:val="center"/>
          </w:tcPr>
          <w:p w14:paraId="3D141C90" w14:textId="658AF9AC"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Not met: the available DPIA covers the earlier referral-letter scope and does not cover the expanded portal-message processing.</w:t>
            </w:r>
          </w:p>
        </w:tc>
      </w:tr>
      <w:tr w:rsidR="00366764" w14:paraId="58C719DB" w14:textId="77777777" w:rsidTr="00366764">
        <w:trPr>
          <w:jc w:val="center"/>
        </w:trPr>
        <w:tc>
          <w:tcPr>
            <w:tcW w:w="513" w:type="dxa"/>
            <w:vAlign w:val="center"/>
          </w:tcPr>
          <w:p w14:paraId="426D5237" w14:textId="51AE01FA" w:rsidR="00366764" w:rsidRPr="00366764" w:rsidRDefault="00366764" w:rsidP="00366764">
            <w:r w:rsidRPr="00366764">
              <w:rPr>
                <w:rFonts w:ascii="Segoe UI" w:hAnsi="Segoe UI" w:cs="Segoe UI"/>
                <w:color w:val="000000"/>
                <w:sz w:val="22"/>
              </w:rPr>
              <w:t>G-03</w:t>
            </w:r>
          </w:p>
        </w:tc>
        <w:tc>
          <w:tcPr>
            <w:tcW w:w="904" w:type="dxa"/>
            <w:vAlign w:val="center"/>
          </w:tcPr>
          <w:p w14:paraId="76F7D168" w14:textId="49F411B9"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Review</w:t>
            </w:r>
          </w:p>
        </w:tc>
        <w:tc>
          <w:tcPr>
            <w:tcW w:w="1371" w:type="dxa"/>
            <w:vAlign w:val="center"/>
          </w:tcPr>
          <w:p w14:paraId="1C298349" w14:textId="709E0914"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Governance</w:t>
            </w:r>
          </w:p>
        </w:tc>
        <w:tc>
          <w:tcPr>
            <w:tcW w:w="1044" w:type="dxa"/>
            <w:vAlign w:val="center"/>
          </w:tcPr>
          <w:p w14:paraId="7F9E4EC6" w14:textId="1D211CC3"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Pilot</w:t>
            </w:r>
          </w:p>
        </w:tc>
        <w:tc>
          <w:tcPr>
            <w:tcW w:w="2649" w:type="dxa"/>
            <w:vAlign w:val="center"/>
          </w:tcPr>
          <w:p w14:paraId="7740F82A" w14:textId="66B630B7"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If risk R-17 remains open after remediation, has residual clinical AI risk been accepted only by an AIP-2-authorized CMO/CSO, in writing, with rationale, conditions and review date?</w:t>
            </w:r>
          </w:p>
        </w:tc>
        <w:tc>
          <w:tcPr>
            <w:tcW w:w="1597" w:type="dxa"/>
            <w:vAlign w:val="center"/>
          </w:tcPr>
          <w:p w14:paraId="127D5560" w14:textId="6F543781"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Signed risk-acceptance record</w:t>
            </w:r>
          </w:p>
        </w:tc>
        <w:tc>
          <w:tcPr>
            <w:tcW w:w="2089" w:type="dxa"/>
            <w:vAlign w:val="center"/>
          </w:tcPr>
          <w:p w14:paraId="6D410FED" w14:textId="5C91A2B0"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Clinical risk register</w:t>
            </w:r>
          </w:p>
        </w:tc>
        <w:tc>
          <w:tcPr>
            <w:tcW w:w="1539" w:type="dxa"/>
            <w:vAlign w:val="center"/>
          </w:tcPr>
          <w:p w14:paraId="63BB71A8" w14:textId="5BCFAB18"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Dr. Helen Mathews, Clinical Safety Officer</w:t>
            </w:r>
          </w:p>
        </w:tc>
        <w:tc>
          <w:tcPr>
            <w:tcW w:w="1495" w:type="dxa"/>
            <w:vAlign w:val="center"/>
          </w:tcPr>
          <w:p w14:paraId="2CD1E0D4" w14:textId="3F1A15DC" w:rsidR="00366764" w:rsidRPr="00366764" w:rsidRDefault="00236046" w:rsidP="00366764">
            <w:pPr>
              <w:rPr>
                <w:rFonts w:ascii="Segoe UI" w:hAnsi="Segoe UI" w:cs="Segoe UI"/>
                <w:color w:val="000000"/>
                <w:sz w:val="22"/>
              </w:rPr>
            </w:pPr>
            <w:r w:rsidRPr="00236046">
              <w:rPr>
                <w:rFonts w:ascii="Segoe UI" w:hAnsi="Segoe UI" w:cs="Segoe UI"/>
                <w:color w:val="000000"/>
                <w:sz w:val="22"/>
              </w:rPr>
              <w:t>Approver: Dr. Helen Mathews, Clinical Safety Officer under AIP-2; Dr. Anjali Rao receives the disposition for Pilot Go/No-Go</w:t>
            </w:r>
            <w:r w:rsidR="00366764" w:rsidRPr="00366764">
              <w:rPr>
                <w:rFonts w:ascii="Segoe UI" w:hAnsi="Segoe UI" w:cs="Segoe UI"/>
                <w:color w:val="000000"/>
                <w:sz w:val="22"/>
              </w:rPr>
              <w:t xml:space="preserve"> as permitted by AIP-2</w:t>
            </w:r>
          </w:p>
        </w:tc>
        <w:tc>
          <w:tcPr>
            <w:tcW w:w="2265" w:type="dxa"/>
            <w:vAlign w:val="center"/>
          </w:tcPr>
          <w:p w14:paraId="0AAAE2AF" w14:textId="5ACF2554"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Not met: the current acceptance by Neha Sharma does not satisfy AIP-2 authorization requirements.</w:t>
            </w:r>
          </w:p>
        </w:tc>
      </w:tr>
      <w:tr w:rsidR="00366764" w14:paraId="4B9B79DD" w14:textId="77777777" w:rsidTr="00366764">
        <w:trPr>
          <w:jc w:val="center"/>
        </w:trPr>
        <w:tc>
          <w:tcPr>
            <w:tcW w:w="513" w:type="dxa"/>
            <w:shd w:val="clear" w:color="auto" w:fill="F2F6F7"/>
            <w:vAlign w:val="center"/>
          </w:tcPr>
          <w:p w14:paraId="6937CEEE" w14:textId="10B388CF" w:rsidR="00366764" w:rsidRPr="00366764" w:rsidRDefault="00366764" w:rsidP="00366764">
            <w:r w:rsidRPr="00366764">
              <w:rPr>
                <w:rFonts w:ascii="Segoe UI" w:hAnsi="Segoe UI" w:cs="Segoe UI"/>
                <w:color w:val="000000"/>
                <w:sz w:val="22"/>
              </w:rPr>
              <w:t>G-04</w:t>
            </w:r>
          </w:p>
        </w:tc>
        <w:tc>
          <w:tcPr>
            <w:tcW w:w="904" w:type="dxa"/>
            <w:shd w:val="clear" w:color="auto" w:fill="F2F6F7"/>
            <w:vAlign w:val="center"/>
          </w:tcPr>
          <w:p w14:paraId="1D0A81A4" w14:textId="1B06585F"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Deploy</w:t>
            </w:r>
          </w:p>
        </w:tc>
        <w:tc>
          <w:tcPr>
            <w:tcW w:w="1371" w:type="dxa"/>
            <w:shd w:val="clear" w:color="auto" w:fill="F2F6F7"/>
            <w:vAlign w:val="center"/>
          </w:tcPr>
          <w:p w14:paraId="371C29C0" w14:textId="042072CD"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Governance</w:t>
            </w:r>
          </w:p>
        </w:tc>
        <w:tc>
          <w:tcPr>
            <w:tcW w:w="1044" w:type="dxa"/>
            <w:shd w:val="clear" w:color="auto" w:fill="F2F6F7"/>
            <w:vAlign w:val="center"/>
          </w:tcPr>
          <w:p w14:paraId="4E7A74EE" w14:textId="28EA5A91"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Pilot + Network</w:t>
            </w:r>
          </w:p>
        </w:tc>
        <w:tc>
          <w:tcPr>
            <w:tcW w:w="2649" w:type="dxa"/>
            <w:shd w:val="clear" w:color="auto" w:fill="F2F6F7"/>
            <w:vAlign w:val="center"/>
          </w:tcPr>
          <w:p w14:paraId="4AE4A18E" w14:textId="60BF62C8"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 xml:space="preserve">Are all required clinical decision and supporting governance records </w:t>
            </w:r>
            <w:r w:rsidRPr="00366764">
              <w:rPr>
                <w:rFonts w:ascii="Segoe UI" w:hAnsi="Segoe UI" w:cs="Segoe UI"/>
                <w:color w:val="000000"/>
                <w:sz w:val="22"/>
              </w:rPr>
              <w:lastRenderedPageBreak/>
              <w:t>configured and verified for eight-year retention under RP-1?</w:t>
            </w:r>
          </w:p>
        </w:tc>
        <w:tc>
          <w:tcPr>
            <w:tcW w:w="1597" w:type="dxa"/>
            <w:shd w:val="clear" w:color="auto" w:fill="F2F6F7"/>
            <w:vAlign w:val="center"/>
          </w:tcPr>
          <w:p w14:paraId="4016AF49" w14:textId="379CF199" w:rsidR="00366764" w:rsidRPr="00366764" w:rsidRDefault="00366764" w:rsidP="00366764">
            <w:pPr>
              <w:rPr>
                <w:rFonts w:ascii="Segoe UI" w:hAnsi="Segoe UI" w:cs="Segoe UI"/>
                <w:color w:val="000000"/>
                <w:sz w:val="22"/>
              </w:rPr>
            </w:pPr>
            <w:r w:rsidRPr="00366764">
              <w:rPr>
                <w:rFonts w:ascii="Segoe UI" w:hAnsi="Segoe UI" w:cs="Segoe UI"/>
                <w:color w:val="000000"/>
                <w:sz w:val="22"/>
              </w:rPr>
              <w:lastRenderedPageBreak/>
              <w:t xml:space="preserve">Retention configuration + sample retained/exported </w:t>
            </w:r>
            <w:r w:rsidRPr="00366764">
              <w:rPr>
                <w:rFonts w:ascii="Segoe UI" w:hAnsi="Segoe UI" w:cs="Segoe UI"/>
                <w:color w:val="000000"/>
                <w:sz w:val="22"/>
              </w:rPr>
              <w:lastRenderedPageBreak/>
              <w:t>decision record</w:t>
            </w:r>
          </w:p>
        </w:tc>
        <w:tc>
          <w:tcPr>
            <w:tcW w:w="2089" w:type="dxa"/>
            <w:shd w:val="clear" w:color="auto" w:fill="F2F6F7"/>
            <w:vAlign w:val="center"/>
          </w:tcPr>
          <w:p w14:paraId="414F502C" w14:textId="1D484ADC" w:rsidR="00366764" w:rsidRPr="00366764" w:rsidRDefault="00366764" w:rsidP="00366764">
            <w:pPr>
              <w:rPr>
                <w:rFonts w:ascii="Segoe UI" w:hAnsi="Segoe UI" w:cs="Segoe UI"/>
                <w:color w:val="000000"/>
                <w:sz w:val="22"/>
              </w:rPr>
            </w:pPr>
            <w:r w:rsidRPr="00366764">
              <w:rPr>
                <w:rFonts w:ascii="Segoe UI" w:hAnsi="Segoe UI" w:cs="Segoe UI"/>
                <w:color w:val="000000"/>
                <w:sz w:val="22"/>
              </w:rPr>
              <w:lastRenderedPageBreak/>
              <w:t>Records/audit register</w:t>
            </w:r>
          </w:p>
        </w:tc>
        <w:tc>
          <w:tcPr>
            <w:tcW w:w="1539" w:type="dxa"/>
            <w:shd w:val="clear" w:color="auto" w:fill="F2F6F7"/>
            <w:vAlign w:val="center"/>
          </w:tcPr>
          <w:p w14:paraId="29041944" w14:textId="5411D862"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 xml:space="preserve">Dr. Helen Mathews, Clinical Safety </w:t>
            </w:r>
            <w:r w:rsidRPr="00366764">
              <w:rPr>
                <w:rFonts w:ascii="Segoe UI" w:hAnsi="Segoe UI" w:cs="Segoe UI"/>
                <w:color w:val="000000"/>
                <w:sz w:val="22"/>
              </w:rPr>
              <w:lastRenderedPageBreak/>
              <w:t>Officer</w:t>
            </w:r>
          </w:p>
        </w:tc>
        <w:tc>
          <w:tcPr>
            <w:tcW w:w="1495" w:type="dxa"/>
            <w:shd w:val="clear" w:color="auto" w:fill="F2F6F7"/>
            <w:vAlign w:val="center"/>
          </w:tcPr>
          <w:p w14:paraId="584CF95A" w14:textId="60202708" w:rsidR="00366764" w:rsidRPr="00366764" w:rsidRDefault="00366764" w:rsidP="00366764">
            <w:pPr>
              <w:rPr>
                <w:rFonts w:ascii="Segoe UI" w:hAnsi="Segoe UI" w:cs="Segoe UI"/>
                <w:color w:val="000000"/>
                <w:sz w:val="22"/>
              </w:rPr>
            </w:pPr>
            <w:r w:rsidRPr="00366764">
              <w:rPr>
                <w:rFonts w:ascii="Segoe UI" w:hAnsi="Segoe UI" w:cs="Segoe UI"/>
                <w:color w:val="000000"/>
                <w:sz w:val="22"/>
              </w:rPr>
              <w:lastRenderedPageBreak/>
              <w:t>Grace Liu, Data Protection Officer</w:t>
            </w:r>
          </w:p>
        </w:tc>
        <w:tc>
          <w:tcPr>
            <w:tcW w:w="2265" w:type="dxa"/>
            <w:shd w:val="clear" w:color="auto" w:fill="F2F6F7"/>
            <w:vAlign w:val="center"/>
          </w:tcPr>
          <w:p w14:paraId="1C06CAB6" w14:textId="583CFC35"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 xml:space="preserve">Not </w:t>
            </w:r>
            <w:proofErr w:type="gramStart"/>
            <w:r w:rsidRPr="00366764">
              <w:rPr>
                <w:rFonts w:ascii="Segoe UI" w:hAnsi="Segoe UI" w:cs="Segoe UI"/>
                <w:color w:val="000000"/>
                <w:sz w:val="22"/>
              </w:rPr>
              <w:t>met:</w:t>
            </w:r>
            <w:proofErr w:type="gramEnd"/>
            <w:r w:rsidRPr="00366764">
              <w:rPr>
                <w:rFonts w:ascii="Segoe UI" w:hAnsi="Segoe UI" w:cs="Segoe UI"/>
                <w:color w:val="000000"/>
                <w:sz w:val="22"/>
              </w:rPr>
              <w:t xml:space="preserve"> current configuration retains records for 365 days rather than the </w:t>
            </w:r>
            <w:r w:rsidRPr="00366764">
              <w:rPr>
                <w:rFonts w:ascii="Segoe UI" w:hAnsi="Segoe UI" w:cs="Segoe UI"/>
                <w:color w:val="000000"/>
                <w:sz w:val="22"/>
              </w:rPr>
              <w:lastRenderedPageBreak/>
              <w:t>required eight years.</w:t>
            </w:r>
          </w:p>
        </w:tc>
      </w:tr>
      <w:tr w:rsidR="00366764" w14:paraId="5EFD743C" w14:textId="77777777" w:rsidTr="00366764">
        <w:trPr>
          <w:jc w:val="center"/>
        </w:trPr>
        <w:tc>
          <w:tcPr>
            <w:tcW w:w="513" w:type="dxa"/>
            <w:vAlign w:val="center"/>
          </w:tcPr>
          <w:p w14:paraId="269EF3A5" w14:textId="5B12755A" w:rsidR="00366764" w:rsidRPr="00366764" w:rsidRDefault="00366764" w:rsidP="00366764">
            <w:r w:rsidRPr="00366764">
              <w:rPr>
                <w:rFonts w:ascii="Segoe UI" w:hAnsi="Segoe UI" w:cs="Segoe UI"/>
                <w:color w:val="000000"/>
                <w:sz w:val="22"/>
              </w:rPr>
              <w:lastRenderedPageBreak/>
              <w:t>G-05</w:t>
            </w:r>
          </w:p>
        </w:tc>
        <w:tc>
          <w:tcPr>
            <w:tcW w:w="904" w:type="dxa"/>
            <w:vAlign w:val="center"/>
          </w:tcPr>
          <w:p w14:paraId="3AF5CB0C" w14:textId="4D2C8836"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Review</w:t>
            </w:r>
          </w:p>
        </w:tc>
        <w:tc>
          <w:tcPr>
            <w:tcW w:w="1371" w:type="dxa"/>
            <w:vAlign w:val="center"/>
          </w:tcPr>
          <w:p w14:paraId="027B577E" w14:textId="7F4E9E9E"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Governance</w:t>
            </w:r>
          </w:p>
        </w:tc>
        <w:tc>
          <w:tcPr>
            <w:tcW w:w="1044" w:type="dxa"/>
            <w:vAlign w:val="center"/>
          </w:tcPr>
          <w:p w14:paraId="50D81EDD" w14:textId="4BE37CEA"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Pilot</w:t>
            </w:r>
          </w:p>
        </w:tc>
        <w:tc>
          <w:tcPr>
            <w:tcW w:w="2649" w:type="dxa"/>
            <w:vAlign w:val="center"/>
          </w:tcPr>
          <w:p w14:paraId="0E24F6EE" w14:textId="24D8903D"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Have automated patient advice and AI disclosures been approved for all languages and delivery channels in the Pilot scope?</w:t>
            </w:r>
          </w:p>
        </w:tc>
        <w:tc>
          <w:tcPr>
            <w:tcW w:w="1597" w:type="dxa"/>
            <w:vAlign w:val="center"/>
          </w:tcPr>
          <w:p w14:paraId="3B21CF7E" w14:textId="72E6CC66"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Final approved patient-content/disclosure pack</w:t>
            </w:r>
          </w:p>
        </w:tc>
        <w:tc>
          <w:tcPr>
            <w:tcW w:w="2089" w:type="dxa"/>
            <w:vAlign w:val="center"/>
          </w:tcPr>
          <w:p w14:paraId="1B21F61C" w14:textId="741FC816"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Patient communications register</w:t>
            </w:r>
          </w:p>
        </w:tc>
        <w:tc>
          <w:tcPr>
            <w:tcW w:w="1539" w:type="dxa"/>
            <w:vAlign w:val="center"/>
          </w:tcPr>
          <w:p w14:paraId="1D4A1A60" w14:textId="363A5B78"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Dr. Helen Mathews, Clinical Safety Officer</w:t>
            </w:r>
          </w:p>
        </w:tc>
        <w:tc>
          <w:tcPr>
            <w:tcW w:w="1495" w:type="dxa"/>
            <w:vAlign w:val="center"/>
          </w:tcPr>
          <w:p w14:paraId="5C472C35" w14:textId="130FAB9F"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Owen Fletcher, Head of Risk &amp; Compliance</w:t>
            </w:r>
          </w:p>
        </w:tc>
        <w:tc>
          <w:tcPr>
            <w:tcW w:w="2265" w:type="dxa"/>
            <w:vAlign w:val="center"/>
          </w:tcPr>
          <w:p w14:paraId="3177E0F2" w14:textId="7FDD503E"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Not met: the available evidence shows unresolved readability requirements and English-only disclosure.</w:t>
            </w:r>
          </w:p>
        </w:tc>
      </w:tr>
      <w:tr w:rsidR="00366764" w14:paraId="303442C4" w14:textId="77777777" w:rsidTr="00366764">
        <w:trPr>
          <w:jc w:val="center"/>
        </w:trPr>
        <w:tc>
          <w:tcPr>
            <w:tcW w:w="513" w:type="dxa"/>
            <w:shd w:val="clear" w:color="auto" w:fill="F2F6F7"/>
            <w:vAlign w:val="center"/>
          </w:tcPr>
          <w:p w14:paraId="3C611736" w14:textId="3BCC0F67" w:rsidR="00366764" w:rsidRPr="00366764" w:rsidRDefault="00366764" w:rsidP="00366764">
            <w:r w:rsidRPr="00366764">
              <w:rPr>
                <w:rFonts w:ascii="Segoe UI" w:hAnsi="Segoe UI" w:cs="Segoe UI"/>
                <w:color w:val="000000"/>
                <w:sz w:val="22"/>
              </w:rPr>
              <w:t>G-06</w:t>
            </w:r>
          </w:p>
        </w:tc>
        <w:tc>
          <w:tcPr>
            <w:tcW w:w="904" w:type="dxa"/>
            <w:shd w:val="clear" w:color="auto" w:fill="F2F6F7"/>
            <w:vAlign w:val="center"/>
          </w:tcPr>
          <w:p w14:paraId="73C43E4B" w14:textId="7058FA59"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Review</w:t>
            </w:r>
          </w:p>
        </w:tc>
        <w:tc>
          <w:tcPr>
            <w:tcW w:w="1371" w:type="dxa"/>
            <w:shd w:val="clear" w:color="auto" w:fill="F2F6F7"/>
            <w:vAlign w:val="center"/>
          </w:tcPr>
          <w:p w14:paraId="4A96AE9E" w14:textId="460DA250"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Governance</w:t>
            </w:r>
          </w:p>
        </w:tc>
        <w:tc>
          <w:tcPr>
            <w:tcW w:w="1044" w:type="dxa"/>
            <w:shd w:val="clear" w:color="auto" w:fill="F2F6F7"/>
            <w:vAlign w:val="center"/>
          </w:tcPr>
          <w:p w14:paraId="11B5C87B" w14:textId="0F929EC3"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Network</w:t>
            </w:r>
          </w:p>
        </w:tc>
        <w:tc>
          <w:tcPr>
            <w:tcW w:w="2649" w:type="dxa"/>
            <w:shd w:val="clear" w:color="auto" w:fill="F2F6F7"/>
            <w:vAlign w:val="center"/>
          </w:tcPr>
          <w:p w14:paraId="05D8CB70" w14:textId="0C6AA740"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Before scale-out, have all Pilot incidents, safety findings, overrides and accepted residual risks been reviewed and dispositioned by the authorized governance/clinical authorities?</w:t>
            </w:r>
          </w:p>
        </w:tc>
        <w:tc>
          <w:tcPr>
            <w:tcW w:w="1597" w:type="dxa"/>
            <w:shd w:val="clear" w:color="auto" w:fill="F2F6F7"/>
            <w:vAlign w:val="center"/>
          </w:tcPr>
          <w:p w14:paraId="6901365E" w14:textId="55DE6268"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Signed Network risk review linked to Pilot incident and safety evidence</w:t>
            </w:r>
          </w:p>
        </w:tc>
        <w:tc>
          <w:tcPr>
            <w:tcW w:w="2089" w:type="dxa"/>
            <w:shd w:val="clear" w:color="auto" w:fill="F2F6F7"/>
            <w:vAlign w:val="center"/>
          </w:tcPr>
          <w:p w14:paraId="6E8F9434" w14:textId="674F0EC1"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Clinical risk register</w:t>
            </w:r>
          </w:p>
        </w:tc>
        <w:tc>
          <w:tcPr>
            <w:tcW w:w="1539" w:type="dxa"/>
            <w:shd w:val="clear" w:color="auto" w:fill="F2F6F7"/>
            <w:vAlign w:val="center"/>
          </w:tcPr>
          <w:p w14:paraId="3EE29218" w14:textId="1EC3AF1A"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Dr. Helen Mathews, Clinical Safety Officer</w:t>
            </w:r>
          </w:p>
        </w:tc>
        <w:tc>
          <w:tcPr>
            <w:tcW w:w="1495" w:type="dxa"/>
            <w:shd w:val="clear" w:color="auto" w:fill="F2F6F7"/>
            <w:vAlign w:val="center"/>
          </w:tcPr>
          <w:p w14:paraId="41F62685" w14:textId="178D8F2F"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Dr. Anjali Rao, Chief Medical Officer / Programme Sponsor</w:t>
            </w:r>
          </w:p>
        </w:tc>
        <w:tc>
          <w:tcPr>
            <w:tcW w:w="2265" w:type="dxa"/>
            <w:shd w:val="clear" w:color="auto" w:fill="F2F6F7"/>
            <w:vAlign w:val="center"/>
          </w:tcPr>
          <w:p w14:paraId="1B308A3F" w14:textId="14DD95FF"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Unknown: Pilot operational evidence does not yet exist as of 8 Dec.</w:t>
            </w:r>
          </w:p>
        </w:tc>
      </w:tr>
      <w:tr w:rsidR="00366764" w14:paraId="2AA666AD" w14:textId="77777777" w:rsidTr="00366764">
        <w:trPr>
          <w:jc w:val="center"/>
        </w:trPr>
        <w:tc>
          <w:tcPr>
            <w:tcW w:w="513" w:type="dxa"/>
            <w:vAlign w:val="center"/>
          </w:tcPr>
          <w:p w14:paraId="5FF235AA" w14:textId="30555D0D" w:rsidR="00366764" w:rsidRPr="00366764" w:rsidRDefault="00366764" w:rsidP="00366764">
            <w:r w:rsidRPr="00366764">
              <w:rPr>
                <w:rFonts w:ascii="Segoe UI" w:hAnsi="Segoe UI" w:cs="Segoe UI"/>
                <w:color w:val="000000"/>
                <w:sz w:val="22"/>
              </w:rPr>
              <w:t>O-01</w:t>
            </w:r>
          </w:p>
        </w:tc>
        <w:tc>
          <w:tcPr>
            <w:tcW w:w="904" w:type="dxa"/>
            <w:vAlign w:val="center"/>
          </w:tcPr>
          <w:p w14:paraId="6A019A24" w14:textId="7CD88E39"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Deploy</w:t>
            </w:r>
          </w:p>
        </w:tc>
        <w:tc>
          <w:tcPr>
            <w:tcW w:w="1371" w:type="dxa"/>
            <w:vAlign w:val="center"/>
          </w:tcPr>
          <w:p w14:paraId="5A8339AF" w14:textId="7D621C21"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Operational</w:t>
            </w:r>
          </w:p>
        </w:tc>
        <w:tc>
          <w:tcPr>
            <w:tcW w:w="1044" w:type="dxa"/>
            <w:vAlign w:val="center"/>
          </w:tcPr>
          <w:p w14:paraId="7748C9E9" w14:textId="5EF6F272"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Pilot</w:t>
            </w:r>
          </w:p>
        </w:tc>
        <w:tc>
          <w:tcPr>
            <w:tcW w:w="2649" w:type="dxa"/>
            <w:vAlign w:val="center"/>
          </w:tcPr>
          <w:p w14:paraId="3E76D998" w14:textId="4F8E866B" w:rsidR="00366764" w:rsidRPr="00366764" w:rsidRDefault="008F4C29" w:rsidP="00366764">
            <w:pPr>
              <w:rPr>
                <w:rFonts w:ascii="Segoe UI" w:hAnsi="Segoe UI" w:cs="Segoe UI"/>
                <w:color w:val="000000"/>
                <w:sz w:val="22"/>
              </w:rPr>
            </w:pPr>
            <w:r w:rsidRPr="008F4C29">
              <w:rPr>
                <w:rFonts w:ascii="Segoe UI" w:hAnsi="Segoe UI" w:cs="Segoe UI"/>
                <w:color w:val="000000"/>
                <w:sz w:val="22"/>
              </w:rPr>
              <w:t>Has Priyanka Das confirmed through the training register that all nurses assigned to Pilot shifts completed Beacon training and competency assessment before Kavya Nair activates the operational gate?</w:t>
            </w:r>
          </w:p>
        </w:tc>
        <w:tc>
          <w:tcPr>
            <w:tcW w:w="1597" w:type="dxa"/>
            <w:vAlign w:val="center"/>
          </w:tcPr>
          <w:p w14:paraId="70867010" w14:textId="2947E186"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Training roster + competency/completion records mapped to Pilot shifts</w:t>
            </w:r>
          </w:p>
        </w:tc>
        <w:tc>
          <w:tcPr>
            <w:tcW w:w="2089" w:type="dxa"/>
            <w:vAlign w:val="center"/>
          </w:tcPr>
          <w:p w14:paraId="7085F977" w14:textId="2D941D11"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Training register</w:t>
            </w:r>
          </w:p>
        </w:tc>
        <w:tc>
          <w:tcPr>
            <w:tcW w:w="1539" w:type="dxa"/>
            <w:vAlign w:val="center"/>
          </w:tcPr>
          <w:p w14:paraId="5EC03A8C" w14:textId="7BE81BDE"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Kavya Nair, Platform &amp; SRE Lead</w:t>
            </w:r>
          </w:p>
        </w:tc>
        <w:tc>
          <w:tcPr>
            <w:tcW w:w="1495" w:type="dxa"/>
            <w:vAlign w:val="center"/>
          </w:tcPr>
          <w:p w14:paraId="0F92F17E" w14:textId="217FF81E"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Priyanka Das, Head of Nursing</w:t>
            </w:r>
          </w:p>
        </w:tc>
        <w:tc>
          <w:tcPr>
            <w:tcW w:w="2265" w:type="dxa"/>
            <w:vAlign w:val="center"/>
          </w:tcPr>
          <w:p w14:paraId="13472014" w14:textId="52AD791E"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 xml:space="preserve">Not </w:t>
            </w:r>
            <w:proofErr w:type="gramStart"/>
            <w:r w:rsidRPr="00366764">
              <w:rPr>
                <w:rFonts w:ascii="Segoe UI" w:hAnsi="Segoe UI" w:cs="Segoe UI"/>
                <w:color w:val="000000"/>
                <w:sz w:val="22"/>
              </w:rPr>
              <w:t>met:</w:t>
            </w:r>
            <w:proofErr w:type="gramEnd"/>
            <w:r w:rsidRPr="00366764">
              <w:rPr>
                <w:rFonts w:ascii="Segoe UI" w:hAnsi="Segoe UI" w:cs="Segoe UI"/>
                <w:color w:val="000000"/>
                <w:sz w:val="22"/>
              </w:rPr>
              <w:t xml:space="preserve"> only 11 of 29 Pilot nurses, 38%, are recorded as trained.</w:t>
            </w:r>
          </w:p>
        </w:tc>
      </w:tr>
      <w:tr w:rsidR="00366764" w14:paraId="45186B18" w14:textId="77777777" w:rsidTr="00366764">
        <w:trPr>
          <w:jc w:val="center"/>
        </w:trPr>
        <w:tc>
          <w:tcPr>
            <w:tcW w:w="513" w:type="dxa"/>
            <w:shd w:val="clear" w:color="auto" w:fill="F2F6F7"/>
            <w:vAlign w:val="center"/>
          </w:tcPr>
          <w:p w14:paraId="4CBDB24B" w14:textId="46D87FCA" w:rsidR="00366764" w:rsidRPr="00366764" w:rsidRDefault="00366764" w:rsidP="00366764">
            <w:r w:rsidRPr="00366764">
              <w:rPr>
                <w:rFonts w:ascii="Segoe UI" w:hAnsi="Segoe UI" w:cs="Segoe UI"/>
                <w:color w:val="000000"/>
                <w:sz w:val="22"/>
              </w:rPr>
              <w:lastRenderedPageBreak/>
              <w:t>O-02</w:t>
            </w:r>
          </w:p>
        </w:tc>
        <w:tc>
          <w:tcPr>
            <w:tcW w:w="904" w:type="dxa"/>
            <w:shd w:val="clear" w:color="auto" w:fill="F2F6F7"/>
            <w:vAlign w:val="center"/>
          </w:tcPr>
          <w:p w14:paraId="246DD0F9" w14:textId="17437471"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Review / Deploy</w:t>
            </w:r>
          </w:p>
        </w:tc>
        <w:tc>
          <w:tcPr>
            <w:tcW w:w="1371" w:type="dxa"/>
            <w:shd w:val="clear" w:color="auto" w:fill="F2F6F7"/>
            <w:vAlign w:val="center"/>
          </w:tcPr>
          <w:p w14:paraId="23F69F40" w14:textId="79B8A19F"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Operational</w:t>
            </w:r>
          </w:p>
        </w:tc>
        <w:tc>
          <w:tcPr>
            <w:tcW w:w="1044" w:type="dxa"/>
            <w:shd w:val="clear" w:color="auto" w:fill="F2F6F7"/>
            <w:vAlign w:val="center"/>
          </w:tcPr>
          <w:p w14:paraId="474815F8" w14:textId="6F925BA5"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Pilot</w:t>
            </w:r>
          </w:p>
        </w:tc>
        <w:tc>
          <w:tcPr>
            <w:tcW w:w="2649" w:type="dxa"/>
            <w:shd w:val="clear" w:color="auto" w:fill="F2F6F7"/>
            <w:vAlign w:val="center"/>
          </w:tcPr>
          <w:p w14:paraId="337F9C04" w14:textId="1D8401E1"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Can planned clinical staffing meet the 30-minute urgent human-review target under expected evening peak volume?</w:t>
            </w:r>
          </w:p>
        </w:tc>
        <w:tc>
          <w:tcPr>
            <w:tcW w:w="1597" w:type="dxa"/>
            <w:shd w:val="clear" w:color="auto" w:fill="F2F6F7"/>
            <w:vAlign w:val="center"/>
          </w:tcPr>
          <w:p w14:paraId="419125E3" w14:textId="3F60D5B6"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Queue/capacity simulation + approved staffing schedule</w:t>
            </w:r>
          </w:p>
        </w:tc>
        <w:tc>
          <w:tcPr>
            <w:tcW w:w="2089" w:type="dxa"/>
            <w:shd w:val="clear" w:color="auto" w:fill="F2F6F7"/>
            <w:vAlign w:val="center"/>
          </w:tcPr>
          <w:p w14:paraId="78674689" w14:textId="1AD4AF97"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Operations capacity register</w:t>
            </w:r>
          </w:p>
        </w:tc>
        <w:tc>
          <w:tcPr>
            <w:tcW w:w="1539" w:type="dxa"/>
            <w:shd w:val="clear" w:color="auto" w:fill="F2F6F7"/>
            <w:vAlign w:val="center"/>
          </w:tcPr>
          <w:p w14:paraId="150B658F" w14:textId="5D71FB39"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Kavya Nair, Platform &amp; SRE Lead</w:t>
            </w:r>
          </w:p>
        </w:tc>
        <w:tc>
          <w:tcPr>
            <w:tcW w:w="1495" w:type="dxa"/>
            <w:shd w:val="clear" w:color="auto" w:fill="F2F6F7"/>
            <w:vAlign w:val="center"/>
          </w:tcPr>
          <w:p w14:paraId="7143D352" w14:textId="69BCE5D2"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Priyanka Das, Head of Nursing</w:t>
            </w:r>
          </w:p>
        </w:tc>
        <w:tc>
          <w:tcPr>
            <w:tcW w:w="2265" w:type="dxa"/>
            <w:shd w:val="clear" w:color="auto" w:fill="F2F6F7"/>
            <w:vAlign w:val="center"/>
          </w:tcPr>
          <w:p w14:paraId="6992F045" w14:textId="672DB2D3"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 xml:space="preserve">Not </w:t>
            </w:r>
            <w:proofErr w:type="gramStart"/>
            <w:r w:rsidRPr="00366764">
              <w:rPr>
                <w:rFonts w:ascii="Segoe UI" w:hAnsi="Segoe UI" w:cs="Segoe UI"/>
                <w:color w:val="000000"/>
                <w:sz w:val="22"/>
              </w:rPr>
              <w:t>met:</w:t>
            </w:r>
            <w:proofErr w:type="gramEnd"/>
            <w:r w:rsidRPr="00366764">
              <w:rPr>
                <w:rFonts w:ascii="Segoe UI" w:hAnsi="Segoe UI" w:cs="Segoe UI"/>
                <w:color w:val="000000"/>
                <w:sz w:val="22"/>
              </w:rPr>
              <w:t xml:space="preserve"> staffing evidence indicates approximately 75 minutes to clear the evening peak queue, materially exceeding the target.</w:t>
            </w:r>
          </w:p>
        </w:tc>
      </w:tr>
      <w:tr w:rsidR="00366764" w14:paraId="6B694B57" w14:textId="77777777" w:rsidTr="00366764">
        <w:trPr>
          <w:jc w:val="center"/>
        </w:trPr>
        <w:tc>
          <w:tcPr>
            <w:tcW w:w="513" w:type="dxa"/>
            <w:vAlign w:val="center"/>
          </w:tcPr>
          <w:p w14:paraId="54D1645D" w14:textId="269211B3" w:rsidR="00366764" w:rsidRPr="00366764" w:rsidRDefault="00366764" w:rsidP="00366764">
            <w:r w:rsidRPr="00366764">
              <w:rPr>
                <w:rFonts w:ascii="Segoe UI" w:hAnsi="Segoe UI" w:cs="Segoe UI"/>
                <w:color w:val="000000"/>
                <w:sz w:val="22"/>
              </w:rPr>
              <w:t>O-03</w:t>
            </w:r>
          </w:p>
        </w:tc>
        <w:tc>
          <w:tcPr>
            <w:tcW w:w="904" w:type="dxa"/>
            <w:vAlign w:val="center"/>
          </w:tcPr>
          <w:p w14:paraId="00042C2A" w14:textId="26AD15BE"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Deploy</w:t>
            </w:r>
          </w:p>
        </w:tc>
        <w:tc>
          <w:tcPr>
            <w:tcW w:w="1371" w:type="dxa"/>
            <w:vAlign w:val="center"/>
          </w:tcPr>
          <w:p w14:paraId="3B1EFBB5" w14:textId="684B2A6D"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Operational</w:t>
            </w:r>
          </w:p>
        </w:tc>
        <w:tc>
          <w:tcPr>
            <w:tcW w:w="1044" w:type="dxa"/>
            <w:vAlign w:val="center"/>
          </w:tcPr>
          <w:p w14:paraId="2EAB2E4A" w14:textId="04FBF638"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Pilot</w:t>
            </w:r>
          </w:p>
        </w:tc>
        <w:tc>
          <w:tcPr>
            <w:tcW w:w="2649" w:type="dxa"/>
            <w:vAlign w:val="center"/>
          </w:tcPr>
          <w:p w14:paraId="781BA4EC" w14:textId="0CA8FFD8"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 xml:space="preserve">Are the Pilot on-call </w:t>
            </w:r>
            <w:proofErr w:type="spellStart"/>
            <w:r w:rsidRPr="00366764">
              <w:rPr>
                <w:rFonts w:ascii="Segoe UI" w:hAnsi="Segoe UI" w:cs="Segoe UI"/>
                <w:color w:val="000000"/>
                <w:sz w:val="22"/>
              </w:rPr>
              <w:t>rota</w:t>
            </w:r>
            <w:proofErr w:type="spellEnd"/>
            <w:r w:rsidRPr="00366764">
              <w:rPr>
                <w:rFonts w:ascii="Segoe UI" w:hAnsi="Segoe UI" w:cs="Segoe UI"/>
                <w:color w:val="000000"/>
                <w:sz w:val="22"/>
              </w:rPr>
              <w:t>, AI-specific incident runbook, alert routes, stop controls, and full rollback procedures for the application, prompt, model and configuration live and successfully tested before activation?</w:t>
            </w:r>
          </w:p>
        </w:tc>
        <w:tc>
          <w:tcPr>
            <w:tcW w:w="1597" w:type="dxa"/>
            <w:vAlign w:val="center"/>
          </w:tcPr>
          <w:p w14:paraId="5792DBFB" w14:textId="1F998A24"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 xml:space="preserve">Named on-call </w:t>
            </w:r>
            <w:proofErr w:type="spellStart"/>
            <w:r w:rsidRPr="00366764">
              <w:rPr>
                <w:rFonts w:ascii="Segoe UI" w:hAnsi="Segoe UI" w:cs="Segoe UI"/>
                <w:color w:val="000000"/>
                <w:sz w:val="22"/>
              </w:rPr>
              <w:t>rota</w:t>
            </w:r>
            <w:proofErr w:type="spellEnd"/>
            <w:r w:rsidRPr="00366764">
              <w:rPr>
                <w:rFonts w:ascii="Segoe UI" w:hAnsi="Segoe UI" w:cs="Segoe UI"/>
                <w:color w:val="000000"/>
                <w:sz w:val="22"/>
              </w:rPr>
              <w:t>; alert/incident drill results; AI incident runbook; stop-control test; full rollback rehearsal record</w:t>
            </w:r>
          </w:p>
        </w:tc>
        <w:tc>
          <w:tcPr>
            <w:tcW w:w="2089" w:type="dxa"/>
            <w:vAlign w:val="center"/>
          </w:tcPr>
          <w:p w14:paraId="380E1BE7" w14:textId="44F2BA5F"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Operations register</w:t>
            </w:r>
          </w:p>
        </w:tc>
        <w:tc>
          <w:tcPr>
            <w:tcW w:w="1539" w:type="dxa"/>
            <w:vAlign w:val="center"/>
          </w:tcPr>
          <w:p w14:paraId="520EEFB8" w14:textId="174EBD06"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Kavya Nair, Platform &amp; SRE Lead</w:t>
            </w:r>
          </w:p>
        </w:tc>
        <w:tc>
          <w:tcPr>
            <w:tcW w:w="1495" w:type="dxa"/>
            <w:vAlign w:val="center"/>
          </w:tcPr>
          <w:p w14:paraId="220F344C" w14:textId="64C63D19"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Dr. Helen Mathews, Clinical Safety Officer</w:t>
            </w:r>
          </w:p>
        </w:tc>
        <w:tc>
          <w:tcPr>
            <w:tcW w:w="2265" w:type="dxa"/>
            <w:vAlign w:val="center"/>
          </w:tcPr>
          <w:p w14:paraId="652584EC" w14:textId="682521FC"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Not met: the rollback procedure does not cover model rollback, and the supplied evidence does not demonstrate that the complete AI incident, alert, stop and full-stack rollback controls have been successfully tested.</w:t>
            </w:r>
          </w:p>
        </w:tc>
      </w:tr>
      <w:tr w:rsidR="00366764" w14:paraId="36172012" w14:textId="77777777" w:rsidTr="00366764">
        <w:trPr>
          <w:jc w:val="center"/>
        </w:trPr>
        <w:tc>
          <w:tcPr>
            <w:tcW w:w="513" w:type="dxa"/>
            <w:shd w:val="clear" w:color="auto" w:fill="F2F6F7"/>
            <w:vAlign w:val="center"/>
          </w:tcPr>
          <w:p w14:paraId="417C413E" w14:textId="51A627B7" w:rsidR="00366764" w:rsidRPr="00366764" w:rsidRDefault="00366764" w:rsidP="00366764">
            <w:r w:rsidRPr="00366764">
              <w:rPr>
                <w:rFonts w:ascii="Segoe UI" w:hAnsi="Segoe UI" w:cs="Segoe UI"/>
                <w:color w:val="000000"/>
                <w:sz w:val="22"/>
              </w:rPr>
              <w:t>O-04</w:t>
            </w:r>
          </w:p>
        </w:tc>
        <w:tc>
          <w:tcPr>
            <w:tcW w:w="904" w:type="dxa"/>
            <w:shd w:val="clear" w:color="auto" w:fill="F2F6F7"/>
            <w:vAlign w:val="center"/>
          </w:tcPr>
          <w:p w14:paraId="56DFAC15" w14:textId="556085CD"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Deploy</w:t>
            </w:r>
          </w:p>
        </w:tc>
        <w:tc>
          <w:tcPr>
            <w:tcW w:w="1371" w:type="dxa"/>
            <w:shd w:val="clear" w:color="auto" w:fill="F2F6F7"/>
            <w:vAlign w:val="center"/>
          </w:tcPr>
          <w:p w14:paraId="5DD9832F" w14:textId="78BD3848"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Operational</w:t>
            </w:r>
          </w:p>
        </w:tc>
        <w:tc>
          <w:tcPr>
            <w:tcW w:w="1044" w:type="dxa"/>
            <w:shd w:val="clear" w:color="auto" w:fill="F2F6F7"/>
            <w:vAlign w:val="center"/>
          </w:tcPr>
          <w:p w14:paraId="7C8A8EF1" w14:textId="409B8111"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Pilot</w:t>
            </w:r>
          </w:p>
        </w:tc>
        <w:tc>
          <w:tcPr>
            <w:tcW w:w="2649" w:type="dxa"/>
            <w:shd w:val="clear" w:color="auto" w:fill="F2F6F7"/>
            <w:vAlign w:val="center"/>
          </w:tcPr>
          <w:p w14:paraId="6A9AB0D4" w14:textId="006C5EA3"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 xml:space="preserve">Is Pilot exposure restricted to Riverside and Hillcrest, with named stop authority, defined daily evidence review and an enforceable mechanism to pause the Pilot if </w:t>
            </w:r>
            <w:proofErr w:type="gramStart"/>
            <w:r w:rsidRPr="00366764">
              <w:rPr>
                <w:rFonts w:ascii="Segoe UI" w:hAnsi="Segoe UI" w:cs="Segoe UI"/>
                <w:color w:val="000000"/>
                <w:sz w:val="22"/>
              </w:rPr>
              <w:t>abort</w:t>
            </w:r>
            <w:proofErr w:type="gramEnd"/>
            <w:r w:rsidRPr="00366764">
              <w:rPr>
                <w:rFonts w:ascii="Segoe UI" w:hAnsi="Segoe UI" w:cs="Segoe UI"/>
                <w:color w:val="000000"/>
                <w:sz w:val="22"/>
              </w:rPr>
              <w:t xml:space="preserve"> criteria are breached?</w:t>
            </w:r>
          </w:p>
        </w:tc>
        <w:tc>
          <w:tcPr>
            <w:tcW w:w="1597" w:type="dxa"/>
            <w:shd w:val="clear" w:color="auto" w:fill="F2F6F7"/>
            <w:vAlign w:val="center"/>
          </w:tcPr>
          <w:p w14:paraId="4B7EA9D4" w14:textId="73612027"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Pilot activation plan + control dashboard + stop-authority record</w:t>
            </w:r>
          </w:p>
        </w:tc>
        <w:tc>
          <w:tcPr>
            <w:tcW w:w="2089" w:type="dxa"/>
            <w:shd w:val="clear" w:color="auto" w:fill="F2F6F7"/>
            <w:vAlign w:val="center"/>
          </w:tcPr>
          <w:p w14:paraId="55460AAC" w14:textId="65C0CA78"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Pilot operations register</w:t>
            </w:r>
          </w:p>
        </w:tc>
        <w:tc>
          <w:tcPr>
            <w:tcW w:w="1539" w:type="dxa"/>
            <w:shd w:val="clear" w:color="auto" w:fill="F2F6F7"/>
            <w:vAlign w:val="center"/>
          </w:tcPr>
          <w:p w14:paraId="3C5601E7" w14:textId="79DF5E70"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Kavya Nair, Platform &amp; SRE Lead</w:t>
            </w:r>
          </w:p>
        </w:tc>
        <w:tc>
          <w:tcPr>
            <w:tcW w:w="1495" w:type="dxa"/>
            <w:shd w:val="clear" w:color="auto" w:fill="F2F6F7"/>
            <w:vAlign w:val="center"/>
          </w:tcPr>
          <w:p w14:paraId="4A93E0E5" w14:textId="1CD622CD"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Dr. Anjali Rao, Chief Medical Officer / Programme Sponsor</w:t>
            </w:r>
          </w:p>
        </w:tc>
        <w:tc>
          <w:tcPr>
            <w:tcW w:w="2265" w:type="dxa"/>
            <w:shd w:val="clear" w:color="auto" w:fill="F2F6F7"/>
            <w:vAlign w:val="center"/>
          </w:tcPr>
          <w:p w14:paraId="512FE954" w14:textId="0572A8AF"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Unknown: the two-site Pilot scope is defined, but complete stop-authority, daily-review and enforceable-abort evidence is not established.</w:t>
            </w:r>
          </w:p>
        </w:tc>
      </w:tr>
      <w:tr w:rsidR="00366764" w14:paraId="111E06BF" w14:textId="77777777" w:rsidTr="00366764">
        <w:trPr>
          <w:jc w:val="center"/>
        </w:trPr>
        <w:tc>
          <w:tcPr>
            <w:tcW w:w="513" w:type="dxa"/>
            <w:vAlign w:val="center"/>
          </w:tcPr>
          <w:p w14:paraId="3036233D" w14:textId="06FB480B" w:rsidR="00366764" w:rsidRPr="00366764" w:rsidRDefault="00366764" w:rsidP="00366764">
            <w:r w:rsidRPr="00366764">
              <w:rPr>
                <w:rFonts w:ascii="Segoe UI" w:hAnsi="Segoe UI" w:cs="Segoe UI"/>
                <w:color w:val="000000"/>
                <w:sz w:val="22"/>
              </w:rPr>
              <w:t>O-05</w:t>
            </w:r>
          </w:p>
        </w:tc>
        <w:tc>
          <w:tcPr>
            <w:tcW w:w="904" w:type="dxa"/>
            <w:vAlign w:val="center"/>
          </w:tcPr>
          <w:p w14:paraId="27F2A6B1" w14:textId="45B74AE2"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Plan / Deplo</w:t>
            </w:r>
            <w:r w:rsidRPr="00366764">
              <w:rPr>
                <w:rFonts w:ascii="Segoe UI" w:hAnsi="Segoe UI" w:cs="Segoe UI"/>
                <w:color w:val="000000"/>
                <w:sz w:val="22"/>
              </w:rPr>
              <w:lastRenderedPageBreak/>
              <w:t>y</w:t>
            </w:r>
          </w:p>
        </w:tc>
        <w:tc>
          <w:tcPr>
            <w:tcW w:w="1371" w:type="dxa"/>
            <w:vAlign w:val="center"/>
          </w:tcPr>
          <w:p w14:paraId="22F18B60" w14:textId="2DB391AD" w:rsidR="00366764" w:rsidRPr="00366764" w:rsidRDefault="00366764" w:rsidP="00366764">
            <w:pPr>
              <w:rPr>
                <w:rFonts w:ascii="Segoe UI" w:hAnsi="Segoe UI" w:cs="Segoe UI"/>
                <w:color w:val="000000"/>
                <w:sz w:val="22"/>
              </w:rPr>
            </w:pPr>
            <w:r w:rsidRPr="00366764">
              <w:rPr>
                <w:rFonts w:ascii="Segoe UI" w:hAnsi="Segoe UI" w:cs="Segoe UI"/>
                <w:color w:val="000000"/>
                <w:sz w:val="22"/>
              </w:rPr>
              <w:lastRenderedPageBreak/>
              <w:t>Operational</w:t>
            </w:r>
          </w:p>
        </w:tc>
        <w:tc>
          <w:tcPr>
            <w:tcW w:w="1044" w:type="dxa"/>
            <w:vAlign w:val="center"/>
          </w:tcPr>
          <w:p w14:paraId="277CA8C2" w14:textId="57D6F038"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Network</w:t>
            </w:r>
          </w:p>
        </w:tc>
        <w:tc>
          <w:tcPr>
            <w:tcW w:w="2649" w:type="dxa"/>
            <w:vAlign w:val="center"/>
          </w:tcPr>
          <w:p w14:paraId="7462EDDE" w14:textId="50FA46D9"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 xml:space="preserve">Are training, staffing, support, </w:t>
            </w:r>
            <w:r w:rsidRPr="00366764">
              <w:rPr>
                <w:rFonts w:ascii="Segoe UI" w:hAnsi="Segoe UI" w:cs="Segoe UI"/>
                <w:color w:val="000000"/>
                <w:sz w:val="22"/>
              </w:rPr>
              <w:lastRenderedPageBreak/>
              <w:t>monitoring, incident response and on-call coverage ready across all nine hospitals before Network activation?</w:t>
            </w:r>
          </w:p>
        </w:tc>
        <w:tc>
          <w:tcPr>
            <w:tcW w:w="1597" w:type="dxa"/>
            <w:vAlign w:val="center"/>
          </w:tcPr>
          <w:p w14:paraId="124C6439" w14:textId="4B65ACEA" w:rsidR="00366764" w:rsidRPr="00366764" w:rsidRDefault="00366764" w:rsidP="00366764">
            <w:pPr>
              <w:rPr>
                <w:rFonts w:ascii="Segoe UI" w:hAnsi="Segoe UI" w:cs="Segoe UI"/>
                <w:color w:val="000000"/>
                <w:sz w:val="22"/>
              </w:rPr>
            </w:pPr>
            <w:r w:rsidRPr="00366764">
              <w:rPr>
                <w:rFonts w:ascii="Segoe UI" w:hAnsi="Segoe UI" w:cs="Segoe UI"/>
                <w:color w:val="000000"/>
                <w:sz w:val="22"/>
              </w:rPr>
              <w:lastRenderedPageBreak/>
              <w:t>Network operational-readiness pack</w:t>
            </w:r>
          </w:p>
        </w:tc>
        <w:tc>
          <w:tcPr>
            <w:tcW w:w="2089" w:type="dxa"/>
            <w:vAlign w:val="center"/>
          </w:tcPr>
          <w:p w14:paraId="17AD9AE1" w14:textId="2EF92651"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Network operations register</w:t>
            </w:r>
          </w:p>
        </w:tc>
        <w:tc>
          <w:tcPr>
            <w:tcW w:w="1539" w:type="dxa"/>
            <w:vAlign w:val="center"/>
          </w:tcPr>
          <w:p w14:paraId="26279333" w14:textId="527A6300"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 xml:space="preserve">Kavya Nair, Platform &amp; </w:t>
            </w:r>
            <w:r w:rsidRPr="00366764">
              <w:rPr>
                <w:rFonts w:ascii="Segoe UI" w:hAnsi="Segoe UI" w:cs="Segoe UI"/>
                <w:color w:val="000000"/>
                <w:sz w:val="22"/>
              </w:rPr>
              <w:lastRenderedPageBreak/>
              <w:t>SRE Lead</w:t>
            </w:r>
          </w:p>
        </w:tc>
        <w:tc>
          <w:tcPr>
            <w:tcW w:w="1495" w:type="dxa"/>
            <w:vAlign w:val="center"/>
          </w:tcPr>
          <w:p w14:paraId="5746D57B" w14:textId="50C3DF35" w:rsidR="00366764" w:rsidRPr="00366764" w:rsidRDefault="00366764" w:rsidP="00366764">
            <w:pPr>
              <w:rPr>
                <w:rFonts w:ascii="Segoe UI" w:hAnsi="Segoe UI" w:cs="Segoe UI"/>
                <w:color w:val="000000"/>
                <w:sz w:val="22"/>
              </w:rPr>
            </w:pPr>
            <w:r w:rsidRPr="00366764">
              <w:rPr>
                <w:rFonts w:ascii="Segoe UI" w:hAnsi="Segoe UI" w:cs="Segoe UI"/>
                <w:color w:val="000000"/>
                <w:sz w:val="22"/>
              </w:rPr>
              <w:lastRenderedPageBreak/>
              <w:t xml:space="preserve">Dr. Anjali Rao, Chief </w:t>
            </w:r>
            <w:r w:rsidRPr="00366764">
              <w:rPr>
                <w:rFonts w:ascii="Segoe UI" w:hAnsi="Segoe UI" w:cs="Segoe UI"/>
                <w:color w:val="000000"/>
                <w:sz w:val="22"/>
              </w:rPr>
              <w:lastRenderedPageBreak/>
              <w:t>Medical Officer / Programme Sponsor</w:t>
            </w:r>
          </w:p>
        </w:tc>
        <w:tc>
          <w:tcPr>
            <w:tcW w:w="2265" w:type="dxa"/>
            <w:vAlign w:val="center"/>
          </w:tcPr>
          <w:p w14:paraId="1617261E" w14:textId="710D1F48" w:rsidR="00366764" w:rsidRPr="00366764" w:rsidRDefault="00366764" w:rsidP="00366764">
            <w:pPr>
              <w:rPr>
                <w:rFonts w:ascii="Segoe UI" w:hAnsi="Segoe UI" w:cs="Segoe UI"/>
                <w:color w:val="000000"/>
                <w:sz w:val="22"/>
              </w:rPr>
            </w:pPr>
            <w:r w:rsidRPr="00366764">
              <w:rPr>
                <w:rFonts w:ascii="Segoe UI" w:hAnsi="Segoe UI" w:cs="Segoe UI"/>
                <w:color w:val="000000"/>
                <w:sz w:val="22"/>
              </w:rPr>
              <w:lastRenderedPageBreak/>
              <w:t>Unknown: the required Network-</w:t>
            </w:r>
            <w:r w:rsidRPr="00366764">
              <w:rPr>
                <w:rFonts w:ascii="Segoe UI" w:hAnsi="Segoe UI" w:cs="Segoe UI"/>
                <w:color w:val="000000"/>
                <w:sz w:val="22"/>
              </w:rPr>
              <w:lastRenderedPageBreak/>
              <w:t>scale operational evidence is not yet available and must be demonstrated before the 11 January gate.</w:t>
            </w:r>
          </w:p>
        </w:tc>
      </w:tr>
      <w:tr w:rsidR="00366764" w14:paraId="2B234158" w14:textId="77777777" w:rsidTr="00366764">
        <w:trPr>
          <w:jc w:val="center"/>
        </w:trPr>
        <w:tc>
          <w:tcPr>
            <w:tcW w:w="513" w:type="dxa"/>
            <w:shd w:val="clear" w:color="auto" w:fill="F2F6F7"/>
            <w:vAlign w:val="center"/>
          </w:tcPr>
          <w:p w14:paraId="47F5898E" w14:textId="0BFA360E" w:rsidR="00366764" w:rsidRPr="00366764" w:rsidRDefault="00366764" w:rsidP="00366764">
            <w:r w:rsidRPr="00366764">
              <w:rPr>
                <w:rFonts w:ascii="Segoe UI" w:hAnsi="Segoe UI" w:cs="Segoe UI"/>
                <w:color w:val="000000"/>
                <w:sz w:val="22"/>
              </w:rPr>
              <w:lastRenderedPageBreak/>
              <w:t>O-06</w:t>
            </w:r>
          </w:p>
        </w:tc>
        <w:tc>
          <w:tcPr>
            <w:tcW w:w="904" w:type="dxa"/>
            <w:shd w:val="clear" w:color="auto" w:fill="F2F6F7"/>
            <w:vAlign w:val="center"/>
          </w:tcPr>
          <w:p w14:paraId="31AAE0F5" w14:textId="0EEBB32B"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Review</w:t>
            </w:r>
          </w:p>
        </w:tc>
        <w:tc>
          <w:tcPr>
            <w:tcW w:w="1371" w:type="dxa"/>
            <w:shd w:val="clear" w:color="auto" w:fill="F2F6F7"/>
            <w:vAlign w:val="center"/>
          </w:tcPr>
          <w:p w14:paraId="0384DEB7" w14:textId="0DF64110"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Operational</w:t>
            </w:r>
          </w:p>
        </w:tc>
        <w:tc>
          <w:tcPr>
            <w:tcW w:w="1044" w:type="dxa"/>
            <w:shd w:val="clear" w:color="auto" w:fill="F2F6F7"/>
            <w:vAlign w:val="center"/>
          </w:tcPr>
          <w:p w14:paraId="1B60BF71" w14:textId="6FC88741"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Network</w:t>
            </w:r>
          </w:p>
        </w:tc>
        <w:tc>
          <w:tcPr>
            <w:tcW w:w="2649" w:type="dxa"/>
            <w:shd w:val="clear" w:color="auto" w:fill="F2F6F7"/>
            <w:vAlign w:val="center"/>
          </w:tcPr>
          <w:p w14:paraId="699D04ED" w14:textId="5A801858"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Has the Pilot produced sufficient monitored evidence over the approved observation period to demonstrate stable clinical performance, HITL SLA achievement, acceptable language-cohort behavior, safe overrides and manageable incident rates?</w:t>
            </w:r>
          </w:p>
        </w:tc>
        <w:tc>
          <w:tcPr>
            <w:tcW w:w="1597" w:type="dxa"/>
            <w:shd w:val="clear" w:color="auto" w:fill="F2F6F7"/>
            <w:vAlign w:val="center"/>
          </w:tcPr>
          <w:p w14:paraId="47D2DEC0" w14:textId="5D470592"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Signed Pilot monitoring/outcome report</w:t>
            </w:r>
          </w:p>
        </w:tc>
        <w:tc>
          <w:tcPr>
            <w:tcW w:w="2089" w:type="dxa"/>
            <w:shd w:val="clear" w:color="auto" w:fill="F2F6F7"/>
            <w:vAlign w:val="center"/>
          </w:tcPr>
          <w:p w14:paraId="7FB83FBE" w14:textId="07E9E53D"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Monitoring register</w:t>
            </w:r>
          </w:p>
        </w:tc>
        <w:tc>
          <w:tcPr>
            <w:tcW w:w="1539" w:type="dxa"/>
            <w:shd w:val="clear" w:color="auto" w:fill="F2F6F7"/>
            <w:vAlign w:val="center"/>
          </w:tcPr>
          <w:p w14:paraId="5378B43D" w14:textId="6E60F625"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Kavya Nair, Platform &amp; SRE Lead</w:t>
            </w:r>
          </w:p>
        </w:tc>
        <w:tc>
          <w:tcPr>
            <w:tcW w:w="1495" w:type="dxa"/>
            <w:shd w:val="clear" w:color="auto" w:fill="F2F6F7"/>
            <w:vAlign w:val="center"/>
          </w:tcPr>
          <w:p w14:paraId="58A758DB" w14:textId="7954C6EE"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Dr. Helen Mathews, Clinical Safety Officer</w:t>
            </w:r>
          </w:p>
        </w:tc>
        <w:tc>
          <w:tcPr>
            <w:tcW w:w="2265" w:type="dxa"/>
            <w:shd w:val="clear" w:color="auto" w:fill="F2F6F7"/>
            <w:vAlign w:val="center"/>
          </w:tcPr>
          <w:p w14:paraId="39591FBC" w14:textId="46C53AFD" w:rsidR="00366764" w:rsidRPr="00366764" w:rsidRDefault="00366764" w:rsidP="00366764">
            <w:pPr>
              <w:rPr>
                <w:rFonts w:ascii="Segoe UI" w:hAnsi="Segoe UI" w:cs="Segoe UI"/>
                <w:color w:val="000000"/>
                <w:sz w:val="22"/>
              </w:rPr>
            </w:pPr>
            <w:r w:rsidRPr="00366764">
              <w:rPr>
                <w:rFonts w:ascii="Segoe UI" w:hAnsi="Segoe UI" w:cs="Segoe UI"/>
                <w:color w:val="000000"/>
                <w:sz w:val="22"/>
              </w:rPr>
              <w:t xml:space="preserve">Unknown: the Pilot has not yet occurred; </w:t>
            </w:r>
            <w:proofErr w:type="gramStart"/>
            <w:r w:rsidRPr="00366764">
              <w:rPr>
                <w:rFonts w:ascii="Segoe UI" w:hAnsi="Segoe UI" w:cs="Segoe UI"/>
                <w:color w:val="000000"/>
                <w:sz w:val="22"/>
              </w:rPr>
              <w:t>therefore</w:t>
            </w:r>
            <w:proofErr w:type="gramEnd"/>
            <w:r w:rsidRPr="00366764">
              <w:rPr>
                <w:rFonts w:ascii="Segoe UI" w:hAnsi="Segoe UI" w:cs="Segoe UI"/>
                <w:color w:val="000000"/>
                <w:sz w:val="22"/>
              </w:rPr>
              <w:t xml:space="preserve"> evidence required to authorize Network scale-out cannot yet exist.</w:t>
            </w:r>
          </w:p>
        </w:tc>
      </w:tr>
    </w:tbl>
    <w:p w14:paraId="028EA2D7" w14:textId="77777777" w:rsidR="00D1487D" w:rsidRDefault="00D1487D">
      <w:pPr>
        <w:spacing w:after="40"/>
      </w:pPr>
    </w:p>
    <w:p w14:paraId="3509CBBA" w14:textId="77777777" w:rsidR="00D1487D" w:rsidRDefault="00642DFA">
      <w:pPr>
        <w:pStyle w:val="Heading1"/>
      </w:pPr>
      <w:r>
        <w:t>5. Level 4 open-control and risk-acceptance register</w:t>
      </w:r>
    </w:p>
    <w:tbl>
      <w:tblPr>
        <w:tblStyle w:val="TableGrid"/>
        <w:tblW w:w="0" w:type="auto"/>
        <w:jc w:val="center"/>
        <w:tblLook w:val="04A0" w:firstRow="1" w:lastRow="0" w:firstColumn="1" w:lastColumn="0" w:noHBand="0" w:noVBand="1"/>
      </w:tblPr>
      <w:tblGrid>
        <w:gridCol w:w="707"/>
        <w:gridCol w:w="3229"/>
        <w:gridCol w:w="1028"/>
        <w:gridCol w:w="1611"/>
        <w:gridCol w:w="3677"/>
        <w:gridCol w:w="1540"/>
        <w:gridCol w:w="1844"/>
        <w:gridCol w:w="1830"/>
      </w:tblGrid>
      <w:tr w:rsidR="00D1487D" w14:paraId="3B8F24CF" w14:textId="77777777" w:rsidTr="00604869">
        <w:trPr>
          <w:jc w:val="center"/>
        </w:trPr>
        <w:tc>
          <w:tcPr>
            <w:tcW w:w="707" w:type="dxa"/>
            <w:shd w:val="clear" w:color="auto" w:fill="1F3864"/>
            <w:vAlign w:val="center"/>
          </w:tcPr>
          <w:p w14:paraId="53D96C33" w14:textId="77777777" w:rsidR="00D1487D" w:rsidRPr="008F3AA4" w:rsidRDefault="00642DFA">
            <w:pPr>
              <w:rPr>
                <w:sz w:val="22"/>
                <w:szCs w:val="32"/>
              </w:rPr>
            </w:pPr>
            <w:r w:rsidRPr="008F3AA4">
              <w:rPr>
                <w:b/>
                <w:color w:val="FFFFFF"/>
                <w:sz w:val="22"/>
                <w:szCs w:val="32"/>
              </w:rPr>
              <w:t>ID</w:t>
            </w:r>
          </w:p>
        </w:tc>
        <w:tc>
          <w:tcPr>
            <w:tcW w:w="3229" w:type="dxa"/>
            <w:shd w:val="clear" w:color="auto" w:fill="1F3864"/>
            <w:vAlign w:val="center"/>
          </w:tcPr>
          <w:p w14:paraId="5718B1E6" w14:textId="77777777" w:rsidR="00D1487D" w:rsidRPr="008F3AA4" w:rsidRDefault="00642DFA">
            <w:pPr>
              <w:rPr>
                <w:sz w:val="22"/>
                <w:szCs w:val="32"/>
              </w:rPr>
            </w:pPr>
            <w:r w:rsidRPr="008F3AA4">
              <w:rPr>
                <w:b/>
                <w:color w:val="FFFFFF"/>
                <w:sz w:val="22"/>
                <w:szCs w:val="32"/>
              </w:rPr>
              <w:t>Open contradiction/deferred control</w:t>
            </w:r>
          </w:p>
        </w:tc>
        <w:tc>
          <w:tcPr>
            <w:tcW w:w="1028" w:type="dxa"/>
            <w:shd w:val="clear" w:color="auto" w:fill="1F3864"/>
            <w:vAlign w:val="center"/>
          </w:tcPr>
          <w:p w14:paraId="696DA86F" w14:textId="77777777" w:rsidR="00D1487D" w:rsidRPr="008F3AA4" w:rsidRDefault="00642DFA">
            <w:pPr>
              <w:rPr>
                <w:sz w:val="22"/>
                <w:szCs w:val="32"/>
              </w:rPr>
            </w:pPr>
            <w:r w:rsidRPr="008F3AA4">
              <w:rPr>
                <w:b/>
                <w:color w:val="FFFFFF"/>
                <w:sz w:val="22"/>
                <w:szCs w:val="32"/>
              </w:rPr>
              <w:t>Status</w:t>
            </w:r>
          </w:p>
        </w:tc>
        <w:tc>
          <w:tcPr>
            <w:tcW w:w="1611" w:type="dxa"/>
            <w:shd w:val="clear" w:color="auto" w:fill="1F3864"/>
            <w:vAlign w:val="center"/>
          </w:tcPr>
          <w:p w14:paraId="2EE38909" w14:textId="77777777" w:rsidR="00D1487D" w:rsidRPr="008F3AA4" w:rsidRDefault="00642DFA">
            <w:pPr>
              <w:rPr>
                <w:sz w:val="22"/>
                <w:szCs w:val="32"/>
              </w:rPr>
            </w:pPr>
            <w:r w:rsidRPr="008F3AA4">
              <w:rPr>
                <w:b/>
                <w:color w:val="FFFFFF"/>
                <w:sz w:val="22"/>
                <w:szCs w:val="32"/>
              </w:rPr>
              <w:t>Gate action</w:t>
            </w:r>
          </w:p>
        </w:tc>
        <w:tc>
          <w:tcPr>
            <w:tcW w:w="3677" w:type="dxa"/>
            <w:shd w:val="clear" w:color="auto" w:fill="1F3864"/>
            <w:vAlign w:val="center"/>
          </w:tcPr>
          <w:p w14:paraId="6A0CE885" w14:textId="77777777" w:rsidR="00D1487D" w:rsidRPr="008F3AA4" w:rsidRDefault="00642DFA">
            <w:pPr>
              <w:rPr>
                <w:sz w:val="22"/>
                <w:szCs w:val="32"/>
              </w:rPr>
            </w:pPr>
            <w:r w:rsidRPr="008F3AA4">
              <w:rPr>
                <w:b/>
                <w:color w:val="FFFFFF"/>
                <w:sz w:val="22"/>
                <w:szCs w:val="32"/>
              </w:rPr>
              <w:t>Closure or exception rule</w:t>
            </w:r>
          </w:p>
        </w:tc>
        <w:tc>
          <w:tcPr>
            <w:tcW w:w="1540" w:type="dxa"/>
            <w:shd w:val="clear" w:color="auto" w:fill="1F3864"/>
            <w:vAlign w:val="center"/>
          </w:tcPr>
          <w:p w14:paraId="0C4136BF" w14:textId="77777777" w:rsidR="00D1487D" w:rsidRPr="008F3AA4" w:rsidRDefault="00642DFA">
            <w:pPr>
              <w:rPr>
                <w:sz w:val="22"/>
                <w:szCs w:val="32"/>
              </w:rPr>
            </w:pPr>
            <w:r w:rsidRPr="008F3AA4">
              <w:rPr>
                <w:b/>
                <w:color w:val="FFFFFF"/>
                <w:sz w:val="22"/>
                <w:szCs w:val="32"/>
              </w:rPr>
              <w:t>Owner</w:t>
            </w:r>
          </w:p>
        </w:tc>
        <w:tc>
          <w:tcPr>
            <w:tcW w:w="1844" w:type="dxa"/>
            <w:shd w:val="clear" w:color="auto" w:fill="1F3864"/>
            <w:vAlign w:val="center"/>
          </w:tcPr>
          <w:p w14:paraId="2708BB74" w14:textId="77777777" w:rsidR="008246F5" w:rsidRDefault="00647B57">
            <w:r>
              <w:rPr>
                <w:sz w:val="14"/>
              </w:rPr>
              <w:t>Authorized approver / risk accepter where policy permits</w:t>
            </w:r>
          </w:p>
        </w:tc>
        <w:tc>
          <w:tcPr>
            <w:tcW w:w="1830" w:type="dxa"/>
            <w:shd w:val="clear" w:color="auto" w:fill="1F3864"/>
            <w:vAlign w:val="center"/>
          </w:tcPr>
          <w:p w14:paraId="2B56C9F9" w14:textId="77777777" w:rsidR="00D1487D" w:rsidRPr="008F3AA4" w:rsidRDefault="00642DFA">
            <w:pPr>
              <w:rPr>
                <w:sz w:val="22"/>
                <w:szCs w:val="32"/>
              </w:rPr>
            </w:pPr>
            <w:r w:rsidRPr="008F3AA4">
              <w:rPr>
                <w:b/>
                <w:color w:val="FFFFFF"/>
                <w:sz w:val="22"/>
                <w:szCs w:val="32"/>
              </w:rPr>
              <w:t>Log</w:t>
            </w:r>
          </w:p>
        </w:tc>
      </w:tr>
      <w:tr w:rsidR="00604869" w14:paraId="04D5347B" w14:textId="77777777" w:rsidTr="00604869">
        <w:trPr>
          <w:jc w:val="center"/>
        </w:trPr>
        <w:tc>
          <w:tcPr>
            <w:tcW w:w="707" w:type="dxa"/>
            <w:vAlign w:val="center"/>
          </w:tcPr>
          <w:p w14:paraId="7D83DA62" w14:textId="20765859" w:rsidR="00604869" w:rsidRPr="006957F4" w:rsidRDefault="00604869" w:rsidP="00604869">
            <w:r w:rsidRPr="006957F4">
              <w:rPr>
                <w:rFonts w:ascii="Segoe UI" w:hAnsi="Segoe UI" w:cs="Segoe UI"/>
                <w:color w:val="000000"/>
                <w:sz w:val="22"/>
              </w:rPr>
              <w:t>RA-01</w:t>
            </w:r>
          </w:p>
        </w:tc>
        <w:tc>
          <w:tcPr>
            <w:tcW w:w="3229" w:type="dxa"/>
            <w:vAlign w:val="center"/>
          </w:tcPr>
          <w:p w14:paraId="465DE2DA" w14:textId="58BFA6FE" w:rsidR="00604869" w:rsidRPr="006957F4" w:rsidRDefault="00604869" w:rsidP="00604869">
            <w:r w:rsidRPr="006957F4">
              <w:rPr>
                <w:rFonts w:ascii="Segoe UI" w:hAnsi="Segoe UI" w:cs="Segoe UI"/>
                <w:color w:val="000000"/>
                <w:sz w:val="22"/>
              </w:rPr>
              <w:t>Threshold 0.72 vs evaluated 0.80</w:t>
            </w:r>
          </w:p>
        </w:tc>
        <w:tc>
          <w:tcPr>
            <w:tcW w:w="1028" w:type="dxa"/>
            <w:vAlign w:val="center"/>
          </w:tcPr>
          <w:p w14:paraId="1AD4ABC6" w14:textId="156F92E0" w:rsidR="00604869" w:rsidRPr="006957F4" w:rsidRDefault="00604869" w:rsidP="00604869">
            <w:r w:rsidRPr="006957F4">
              <w:rPr>
                <w:rFonts w:ascii="Segoe UI" w:hAnsi="Segoe UI" w:cs="Segoe UI"/>
                <w:color w:val="000000"/>
                <w:sz w:val="22"/>
              </w:rPr>
              <w:t>Not met</w:t>
            </w:r>
          </w:p>
        </w:tc>
        <w:tc>
          <w:tcPr>
            <w:tcW w:w="1611" w:type="dxa"/>
            <w:vAlign w:val="center"/>
          </w:tcPr>
          <w:p w14:paraId="6BCE97F4" w14:textId="7E54A660" w:rsidR="00604869" w:rsidRPr="006957F4" w:rsidRDefault="00604869" w:rsidP="00604869">
            <w:r w:rsidRPr="006957F4">
              <w:rPr>
                <w:rFonts w:ascii="Segoe UI" w:hAnsi="Segoe UI" w:cs="Segoe UI"/>
                <w:color w:val="000000"/>
                <w:sz w:val="22"/>
              </w:rPr>
              <w:t>Block autonomous Pilot configuration</w:t>
            </w:r>
          </w:p>
        </w:tc>
        <w:tc>
          <w:tcPr>
            <w:tcW w:w="3677" w:type="dxa"/>
            <w:vAlign w:val="center"/>
          </w:tcPr>
          <w:p w14:paraId="6FA8615A" w14:textId="0DF29B6E" w:rsidR="00604869" w:rsidRPr="006957F4" w:rsidRDefault="00604869" w:rsidP="00604869">
            <w:r w:rsidRPr="006957F4">
              <w:rPr>
                <w:rFonts w:ascii="Segoe UI" w:hAnsi="Segoe UI" w:cs="Segoe UI"/>
                <w:color w:val="000000"/>
                <w:sz w:val="22"/>
              </w:rPr>
              <w:t xml:space="preserve">Restore the evaluated 0.80 </w:t>
            </w:r>
            <w:proofErr w:type="gramStart"/>
            <w:r w:rsidRPr="006957F4">
              <w:rPr>
                <w:rFonts w:ascii="Segoe UI" w:hAnsi="Segoe UI" w:cs="Segoe UI"/>
                <w:color w:val="000000"/>
                <w:sz w:val="22"/>
              </w:rPr>
              <w:t>threshold, or</w:t>
            </w:r>
            <w:proofErr w:type="gramEnd"/>
            <w:r w:rsidRPr="006957F4">
              <w:rPr>
                <w:rFonts w:ascii="Segoe UI" w:hAnsi="Segoe UI" w:cs="Segoe UI"/>
                <w:color w:val="000000"/>
                <w:sz w:val="22"/>
              </w:rPr>
              <w:t xml:space="preserve"> re-evaluate 0.72 and obtain required clinical approval. Schedule pressure cannot substitute for evaluation.</w:t>
            </w:r>
          </w:p>
        </w:tc>
        <w:tc>
          <w:tcPr>
            <w:tcW w:w="1540" w:type="dxa"/>
            <w:vAlign w:val="center"/>
          </w:tcPr>
          <w:p w14:paraId="29ABA153" w14:textId="7EBBFEEF" w:rsidR="00604869" w:rsidRPr="006957F4" w:rsidRDefault="00604869" w:rsidP="00604869">
            <w:r w:rsidRPr="006957F4">
              <w:rPr>
                <w:rFonts w:ascii="Segoe UI" w:hAnsi="Segoe UI" w:cs="Segoe UI"/>
                <w:color w:val="000000"/>
                <w:sz w:val="22"/>
              </w:rPr>
              <w:t>Dr. Farah Siddiqui, Head of Data &amp; AI</w:t>
            </w:r>
          </w:p>
        </w:tc>
        <w:tc>
          <w:tcPr>
            <w:tcW w:w="1844" w:type="dxa"/>
            <w:vAlign w:val="center"/>
          </w:tcPr>
          <w:p w14:paraId="3858A8B9" w14:textId="07D3A606" w:rsidR="00604869" w:rsidRPr="006957F4" w:rsidRDefault="00604869" w:rsidP="00604869">
            <w:r w:rsidRPr="006957F4">
              <w:rPr>
                <w:rFonts w:ascii="Segoe UI" w:hAnsi="Segoe UI" w:cs="Segoe UI"/>
                <w:color w:val="000000"/>
                <w:sz w:val="22"/>
              </w:rPr>
              <w:t>Dr. Helen Mathews, Clinical Safety Officer</w:t>
            </w:r>
          </w:p>
        </w:tc>
        <w:tc>
          <w:tcPr>
            <w:tcW w:w="1830" w:type="dxa"/>
            <w:vAlign w:val="center"/>
          </w:tcPr>
          <w:p w14:paraId="3C4D8432" w14:textId="325D22AA" w:rsidR="00604869" w:rsidRPr="006957F4" w:rsidRDefault="00604869" w:rsidP="00604869">
            <w:r w:rsidRPr="006957F4">
              <w:rPr>
                <w:rFonts w:ascii="Segoe UI" w:hAnsi="Segoe UI" w:cs="Segoe UI"/>
                <w:color w:val="000000"/>
                <w:sz w:val="22"/>
              </w:rPr>
              <w:t>AI control register + clinical risk register</w:t>
            </w:r>
          </w:p>
        </w:tc>
      </w:tr>
      <w:tr w:rsidR="00604869" w14:paraId="04398F2B" w14:textId="77777777" w:rsidTr="00604869">
        <w:trPr>
          <w:jc w:val="center"/>
        </w:trPr>
        <w:tc>
          <w:tcPr>
            <w:tcW w:w="707" w:type="dxa"/>
            <w:shd w:val="clear" w:color="auto" w:fill="F2F6F7"/>
            <w:vAlign w:val="center"/>
          </w:tcPr>
          <w:p w14:paraId="024AFCA6" w14:textId="52008ABF" w:rsidR="00604869" w:rsidRPr="006957F4" w:rsidRDefault="00604869" w:rsidP="00604869">
            <w:r w:rsidRPr="006957F4">
              <w:rPr>
                <w:rFonts w:ascii="Segoe UI" w:hAnsi="Segoe UI" w:cs="Segoe UI"/>
                <w:color w:val="000000"/>
                <w:sz w:val="22"/>
              </w:rPr>
              <w:t>RA-02</w:t>
            </w:r>
          </w:p>
        </w:tc>
        <w:tc>
          <w:tcPr>
            <w:tcW w:w="3229" w:type="dxa"/>
            <w:shd w:val="clear" w:color="auto" w:fill="F2F6F7"/>
            <w:vAlign w:val="center"/>
          </w:tcPr>
          <w:p w14:paraId="11CB14FE" w14:textId="616D5A97" w:rsidR="00604869" w:rsidRPr="006957F4" w:rsidRDefault="00604869" w:rsidP="00604869">
            <w:r w:rsidRPr="006957F4">
              <w:rPr>
                <w:rFonts w:ascii="Segoe UI" w:hAnsi="Segoe UI" w:cs="Segoe UI"/>
                <w:color w:val="000000"/>
                <w:sz w:val="22"/>
              </w:rPr>
              <w:t xml:space="preserve">Mixed-language/transliterated under-triage 6.8% vs 1.6% </w:t>
            </w:r>
            <w:r w:rsidRPr="006957F4">
              <w:rPr>
                <w:rFonts w:ascii="Segoe UI" w:hAnsi="Segoe UI" w:cs="Segoe UI"/>
                <w:color w:val="000000"/>
                <w:sz w:val="22"/>
              </w:rPr>
              <w:lastRenderedPageBreak/>
              <w:t>English-only</w:t>
            </w:r>
          </w:p>
        </w:tc>
        <w:tc>
          <w:tcPr>
            <w:tcW w:w="1028" w:type="dxa"/>
            <w:shd w:val="clear" w:color="auto" w:fill="F2F6F7"/>
            <w:vAlign w:val="center"/>
          </w:tcPr>
          <w:p w14:paraId="36F11FF4" w14:textId="1FD587E7" w:rsidR="00604869" w:rsidRPr="006957F4" w:rsidRDefault="00604869" w:rsidP="00604869">
            <w:r w:rsidRPr="006957F4">
              <w:rPr>
                <w:rFonts w:ascii="Segoe UI" w:hAnsi="Segoe UI" w:cs="Segoe UI"/>
                <w:color w:val="000000"/>
                <w:sz w:val="22"/>
              </w:rPr>
              <w:lastRenderedPageBreak/>
              <w:t>Not met</w:t>
            </w:r>
          </w:p>
        </w:tc>
        <w:tc>
          <w:tcPr>
            <w:tcW w:w="1611" w:type="dxa"/>
            <w:shd w:val="clear" w:color="auto" w:fill="F2F6F7"/>
            <w:vAlign w:val="center"/>
          </w:tcPr>
          <w:p w14:paraId="5B63AFA7" w14:textId="5E2E5A27" w:rsidR="00604869" w:rsidRPr="006957F4" w:rsidRDefault="00604869" w:rsidP="00604869">
            <w:r w:rsidRPr="006957F4">
              <w:rPr>
                <w:rFonts w:ascii="Segoe UI" w:hAnsi="Segoe UI" w:cs="Segoe UI"/>
                <w:color w:val="000000"/>
                <w:sz w:val="22"/>
              </w:rPr>
              <w:t xml:space="preserve">Pause affected Pilot </w:t>
            </w:r>
            <w:r w:rsidRPr="006957F4">
              <w:rPr>
                <w:rFonts w:ascii="Segoe UI" w:hAnsi="Segoe UI" w:cs="Segoe UI"/>
                <w:color w:val="000000"/>
                <w:sz w:val="22"/>
              </w:rPr>
              <w:lastRenderedPageBreak/>
              <w:t>use</w:t>
            </w:r>
          </w:p>
        </w:tc>
        <w:tc>
          <w:tcPr>
            <w:tcW w:w="3677" w:type="dxa"/>
            <w:shd w:val="clear" w:color="auto" w:fill="F2F6F7"/>
            <w:vAlign w:val="center"/>
          </w:tcPr>
          <w:p w14:paraId="1A56759C" w14:textId="0CE2FB4F" w:rsidR="00604869" w:rsidRPr="006957F4" w:rsidRDefault="00604869" w:rsidP="00604869">
            <w:r w:rsidRPr="006957F4">
              <w:rPr>
                <w:rFonts w:ascii="Segoe UI" w:hAnsi="Segoe UI" w:cs="Segoe UI"/>
                <w:color w:val="000000"/>
                <w:sz w:val="22"/>
              </w:rPr>
              <w:lastRenderedPageBreak/>
              <w:t xml:space="preserve">Remediate and re-evaluate; if residual clinical risk is to be </w:t>
            </w:r>
            <w:r w:rsidRPr="006957F4">
              <w:rPr>
                <w:rFonts w:ascii="Segoe UI" w:hAnsi="Segoe UI" w:cs="Segoe UI"/>
                <w:color w:val="000000"/>
                <w:sz w:val="22"/>
              </w:rPr>
              <w:lastRenderedPageBreak/>
              <w:t>accepted, AIP-2 requires written acceptance with conditions/review date by authorized clinical authority.</w:t>
            </w:r>
          </w:p>
        </w:tc>
        <w:tc>
          <w:tcPr>
            <w:tcW w:w="1540" w:type="dxa"/>
            <w:shd w:val="clear" w:color="auto" w:fill="F2F6F7"/>
            <w:vAlign w:val="center"/>
          </w:tcPr>
          <w:p w14:paraId="01EA9048" w14:textId="0F4D3605" w:rsidR="00604869" w:rsidRPr="006957F4" w:rsidRDefault="00604869" w:rsidP="00604869">
            <w:r w:rsidRPr="006957F4">
              <w:rPr>
                <w:rFonts w:ascii="Segoe UI" w:hAnsi="Segoe UI" w:cs="Segoe UI"/>
                <w:color w:val="000000"/>
                <w:sz w:val="22"/>
              </w:rPr>
              <w:lastRenderedPageBreak/>
              <w:t>Victor Osei, QA Manager</w:t>
            </w:r>
          </w:p>
        </w:tc>
        <w:tc>
          <w:tcPr>
            <w:tcW w:w="1844" w:type="dxa"/>
            <w:shd w:val="clear" w:color="auto" w:fill="F2F6F7"/>
            <w:vAlign w:val="center"/>
          </w:tcPr>
          <w:p w14:paraId="1EADCCE3" w14:textId="3F9818BE" w:rsidR="00604869" w:rsidRPr="006957F4" w:rsidRDefault="00604869" w:rsidP="00604869">
            <w:r w:rsidRPr="006957F4">
              <w:rPr>
                <w:rFonts w:ascii="Segoe UI" w:hAnsi="Segoe UI" w:cs="Segoe UI"/>
                <w:color w:val="000000"/>
                <w:sz w:val="22"/>
              </w:rPr>
              <w:t xml:space="preserve">Dr. Anjali Rao, Chief Medical </w:t>
            </w:r>
            <w:r w:rsidRPr="006957F4">
              <w:rPr>
                <w:rFonts w:ascii="Segoe UI" w:hAnsi="Segoe UI" w:cs="Segoe UI"/>
                <w:color w:val="000000"/>
                <w:sz w:val="22"/>
              </w:rPr>
              <w:lastRenderedPageBreak/>
              <w:t>Officer OR Dr. Helen Mathews, Clinical Safety Officer</w:t>
            </w:r>
          </w:p>
        </w:tc>
        <w:tc>
          <w:tcPr>
            <w:tcW w:w="1830" w:type="dxa"/>
            <w:shd w:val="clear" w:color="auto" w:fill="F2F6F7"/>
            <w:vAlign w:val="center"/>
          </w:tcPr>
          <w:p w14:paraId="0C99D2D3" w14:textId="3A2C6138" w:rsidR="00604869" w:rsidRPr="006957F4" w:rsidRDefault="00604869" w:rsidP="00604869">
            <w:r w:rsidRPr="006957F4">
              <w:rPr>
                <w:rFonts w:ascii="Segoe UI" w:hAnsi="Segoe UI" w:cs="Segoe UI"/>
                <w:color w:val="000000"/>
                <w:sz w:val="22"/>
              </w:rPr>
              <w:lastRenderedPageBreak/>
              <w:t>Clinical risk register</w:t>
            </w:r>
          </w:p>
        </w:tc>
      </w:tr>
      <w:tr w:rsidR="00604869" w14:paraId="6F22F98E" w14:textId="77777777" w:rsidTr="00604869">
        <w:trPr>
          <w:jc w:val="center"/>
        </w:trPr>
        <w:tc>
          <w:tcPr>
            <w:tcW w:w="707" w:type="dxa"/>
            <w:vAlign w:val="center"/>
          </w:tcPr>
          <w:p w14:paraId="2F362609" w14:textId="668621FD" w:rsidR="00604869" w:rsidRPr="006957F4" w:rsidRDefault="00604869" w:rsidP="00604869">
            <w:r w:rsidRPr="006957F4">
              <w:rPr>
                <w:rFonts w:ascii="Segoe UI" w:hAnsi="Segoe UI" w:cs="Segoe UI"/>
                <w:color w:val="000000"/>
                <w:sz w:val="22"/>
              </w:rPr>
              <w:t>RA-03</w:t>
            </w:r>
          </w:p>
        </w:tc>
        <w:tc>
          <w:tcPr>
            <w:tcW w:w="3229" w:type="dxa"/>
            <w:vAlign w:val="center"/>
          </w:tcPr>
          <w:p w14:paraId="4B5DF0B3" w14:textId="2CE578A5" w:rsidR="00604869" w:rsidRPr="006957F4" w:rsidRDefault="00604869" w:rsidP="00604869">
            <w:r w:rsidRPr="006957F4">
              <w:rPr>
                <w:rFonts w:ascii="Segoe UI" w:hAnsi="Segoe UI" w:cs="Segoe UI"/>
                <w:color w:val="000000"/>
                <w:sz w:val="22"/>
              </w:rPr>
              <w:t>Supplier hazard log substituted for Kestrel's required clinical safety case</w:t>
            </w:r>
          </w:p>
        </w:tc>
        <w:tc>
          <w:tcPr>
            <w:tcW w:w="1028" w:type="dxa"/>
            <w:vAlign w:val="center"/>
          </w:tcPr>
          <w:p w14:paraId="6DE7DD2A" w14:textId="3A138F9C" w:rsidR="00604869" w:rsidRPr="006957F4" w:rsidRDefault="00604869" w:rsidP="00604869">
            <w:r w:rsidRPr="006957F4">
              <w:rPr>
                <w:rFonts w:ascii="Segoe UI" w:hAnsi="Segoe UI" w:cs="Segoe UI"/>
                <w:color w:val="000000"/>
                <w:sz w:val="22"/>
              </w:rPr>
              <w:t>Not met</w:t>
            </w:r>
          </w:p>
        </w:tc>
        <w:tc>
          <w:tcPr>
            <w:tcW w:w="1611" w:type="dxa"/>
            <w:vAlign w:val="center"/>
          </w:tcPr>
          <w:p w14:paraId="731C81CD" w14:textId="119D5A3B" w:rsidR="00604869" w:rsidRPr="006957F4" w:rsidRDefault="00604869" w:rsidP="00604869">
            <w:r w:rsidRPr="006957F4">
              <w:rPr>
                <w:rFonts w:ascii="Segoe UI" w:hAnsi="Segoe UI" w:cs="Segoe UI"/>
                <w:color w:val="000000"/>
                <w:sz w:val="22"/>
              </w:rPr>
              <w:t>Block Pilot</w:t>
            </w:r>
          </w:p>
        </w:tc>
        <w:tc>
          <w:tcPr>
            <w:tcW w:w="3677" w:type="dxa"/>
            <w:vAlign w:val="center"/>
          </w:tcPr>
          <w:p w14:paraId="27AC84E5" w14:textId="4DE0A142" w:rsidR="00604869" w:rsidRPr="006957F4" w:rsidRDefault="00604869" w:rsidP="00604869">
            <w:r w:rsidRPr="006957F4">
              <w:rPr>
                <w:rFonts w:ascii="Segoe UI" w:hAnsi="Segoe UI" w:cs="Segoe UI"/>
                <w:color w:val="000000"/>
                <w:sz w:val="22"/>
              </w:rPr>
              <w:t>Produce Kestrel's own clinical safety case using the supplier hazard log only as an input; obtain CSO review/sign-off.</w:t>
            </w:r>
          </w:p>
        </w:tc>
        <w:tc>
          <w:tcPr>
            <w:tcW w:w="1540" w:type="dxa"/>
            <w:vAlign w:val="center"/>
          </w:tcPr>
          <w:p w14:paraId="2072FC91" w14:textId="70DD1162" w:rsidR="00604869" w:rsidRPr="006957F4" w:rsidRDefault="00604869" w:rsidP="00604869">
            <w:r w:rsidRPr="006957F4">
              <w:rPr>
                <w:rFonts w:ascii="Segoe UI" w:hAnsi="Segoe UI" w:cs="Segoe UI"/>
                <w:color w:val="000000"/>
                <w:sz w:val="22"/>
              </w:rPr>
              <w:t>Dr. Helen Mathews, Clinical Safety Officer</w:t>
            </w:r>
          </w:p>
        </w:tc>
        <w:tc>
          <w:tcPr>
            <w:tcW w:w="1844" w:type="dxa"/>
            <w:vAlign w:val="center"/>
          </w:tcPr>
          <w:p w14:paraId="76500311" w14:textId="11CF6289" w:rsidR="00604869" w:rsidRPr="006957F4" w:rsidRDefault="00604869" w:rsidP="00604869">
            <w:r w:rsidRPr="006957F4">
              <w:rPr>
                <w:rFonts w:ascii="Segoe UI" w:hAnsi="Segoe UI" w:cs="Segoe UI"/>
                <w:color w:val="000000"/>
                <w:sz w:val="22"/>
              </w:rPr>
              <w:t>Dr. Helen Mathews, Clinical Safety Officer</w:t>
            </w:r>
          </w:p>
        </w:tc>
        <w:tc>
          <w:tcPr>
            <w:tcW w:w="1830" w:type="dxa"/>
            <w:vAlign w:val="center"/>
          </w:tcPr>
          <w:p w14:paraId="76928C72" w14:textId="1ABF5C0F" w:rsidR="00604869" w:rsidRPr="006957F4" w:rsidRDefault="00604869" w:rsidP="00604869">
            <w:r w:rsidRPr="006957F4">
              <w:rPr>
                <w:rFonts w:ascii="Segoe UI" w:hAnsi="Segoe UI" w:cs="Segoe UI"/>
                <w:color w:val="000000"/>
                <w:sz w:val="22"/>
              </w:rPr>
              <w:t>Clinical safety register</w:t>
            </w:r>
          </w:p>
        </w:tc>
      </w:tr>
      <w:tr w:rsidR="00604869" w14:paraId="3AF5FC58" w14:textId="77777777" w:rsidTr="00604869">
        <w:trPr>
          <w:jc w:val="center"/>
        </w:trPr>
        <w:tc>
          <w:tcPr>
            <w:tcW w:w="707" w:type="dxa"/>
            <w:shd w:val="clear" w:color="auto" w:fill="F2F6F7"/>
            <w:vAlign w:val="center"/>
          </w:tcPr>
          <w:p w14:paraId="2BCCBE70" w14:textId="1710C998" w:rsidR="00604869" w:rsidRPr="006957F4" w:rsidRDefault="00604869" w:rsidP="00604869">
            <w:r w:rsidRPr="006957F4">
              <w:rPr>
                <w:rFonts w:ascii="Segoe UI" w:hAnsi="Segoe UI" w:cs="Segoe UI"/>
                <w:color w:val="000000"/>
                <w:sz w:val="22"/>
              </w:rPr>
              <w:t>RA-04</w:t>
            </w:r>
          </w:p>
        </w:tc>
        <w:tc>
          <w:tcPr>
            <w:tcW w:w="3229" w:type="dxa"/>
            <w:shd w:val="clear" w:color="auto" w:fill="F2F6F7"/>
            <w:vAlign w:val="center"/>
          </w:tcPr>
          <w:p w14:paraId="68B2A048" w14:textId="347FCCE7" w:rsidR="00604869" w:rsidRPr="006957F4" w:rsidRDefault="00604869" w:rsidP="00604869">
            <w:r w:rsidRPr="006957F4">
              <w:rPr>
                <w:rFonts w:ascii="Segoe UI" w:hAnsi="Segoe UI" w:cs="Segoe UI"/>
                <w:color w:val="000000"/>
                <w:sz w:val="22"/>
              </w:rPr>
              <w:t>DPIA excludes patient-portal-message scope added later</w:t>
            </w:r>
          </w:p>
        </w:tc>
        <w:tc>
          <w:tcPr>
            <w:tcW w:w="1028" w:type="dxa"/>
            <w:shd w:val="clear" w:color="auto" w:fill="F2F6F7"/>
            <w:vAlign w:val="center"/>
          </w:tcPr>
          <w:p w14:paraId="27BBE2F1" w14:textId="4D1C4A1D" w:rsidR="00604869" w:rsidRPr="006957F4" w:rsidRDefault="00604869" w:rsidP="00604869">
            <w:r w:rsidRPr="006957F4">
              <w:rPr>
                <w:rFonts w:ascii="Segoe UI" w:hAnsi="Segoe UI" w:cs="Segoe UI"/>
                <w:color w:val="000000"/>
                <w:sz w:val="22"/>
              </w:rPr>
              <w:t>Not met</w:t>
            </w:r>
          </w:p>
        </w:tc>
        <w:tc>
          <w:tcPr>
            <w:tcW w:w="1611" w:type="dxa"/>
            <w:shd w:val="clear" w:color="auto" w:fill="F2F6F7"/>
            <w:vAlign w:val="center"/>
          </w:tcPr>
          <w:p w14:paraId="6DFE09E5" w14:textId="225C3003" w:rsidR="00604869" w:rsidRPr="006957F4" w:rsidRDefault="00604869" w:rsidP="00604869">
            <w:r w:rsidRPr="006957F4">
              <w:rPr>
                <w:rFonts w:ascii="Segoe UI" w:hAnsi="Segoe UI" w:cs="Segoe UI"/>
                <w:color w:val="000000"/>
                <w:sz w:val="22"/>
              </w:rPr>
              <w:t>Block affected processing / Pilot gate</w:t>
            </w:r>
          </w:p>
        </w:tc>
        <w:tc>
          <w:tcPr>
            <w:tcW w:w="3677" w:type="dxa"/>
            <w:shd w:val="clear" w:color="auto" w:fill="F2F6F7"/>
            <w:vAlign w:val="center"/>
          </w:tcPr>
          <w:p w14:paraId="45CE87EF" w14:textId="41894EDC" w:rsidR="00604869" w:rsidRPr="006957F4" w:rsidRDefault="00604869" w:rsidP="00604869">
            <w:r w:rsidRPr="006957F4">
              <w:rPr>
                <w:rFonts w:ascii="Segoe UI" w:hAnsi="Segoe UI" w:cs="Segoe UI"/>
                <w:color w:val="000000"/>
                <w:sz w:val="22"/>
              </w:rPr>
              <w:t>Update the DPIA to cover portal messages, AI routing/advice, human review and applicable data flows; obtain privacy approval. Do not infer an exception.</w:t>
            </w:r>
          </w:p>
        </w:tc>
        <w:tc>
          <w:tcPr>
            <w:tcW w:w="1540" w:type="dxa"/>
            <w:shd w:val="clear" w:color="auto" w:fill="F2F6F7"/>
            <w:vAlign w:val="center"/>
          </w:tcPr>
          <w:p w14:paraId="1F41AB7A" w14:textId="4AC691B4" w:rsidR="00604869" w:rsidRPr="006957F4" w:rsidRDefault="00604869" w:rsidP="00604869">
            <w:r w:rsidRPr="006957F4">
              <w:rPr>
                <w:rFonts w:ascii="Segoe UI" w:hAnsi="Segoe UI" w:cs="Segoe UI"/>
                <w:color w:val="000000"/>
                <w:sz w:val="22"/>
              </w:rPr>
              <w:t>Grace Liu, Data Protection Officer</w:t>
            </w:r>
          </w:p>
        </w:tc>
        <w:tc>
          <w:tcPr>
            <w:tcW w:w="1844" w:type="dxa"/>
            <w:shd w:val="clear" w:color="auto" w:fill="F2F6F7"/>
            <w:vAlign w:val="center"/>
          </w:tcPr>
          <w:p w14:paraId="355C1E05" w14:textId="622A0E34" w:rsidR="00604869" w:rsidRPr="006957F4" w:rsidRDefault="00604869" w:rsidP="00604869">
            <w:r w:rsidRPr="006957F4">
              <w:rPr>
                <w:rFonts w:ascii="Segoe UI" w:hAnsi="Segoe UI" w:cs="Segoe UI"/>
                <w:color w:val="000000"/>
                <w:sz w:val="22"/>
              </w:rPr>
              <w:t>Grace Liu, Data Protection Officer</w:t>
            </w:r>
          </w:p>
        </w:tc>
        <w:tc>
          <w:tcPr>
            <w:tcW w:w="1830" w:type="dxa"/>
            <w:shd w:val="clear" w:color="auto" w:fill="F2F6F7"/>
            <w:vAlign w:val="center"/>
          </w:tcPr>
          <w:p w14:paraId="29F87039" w14:textId="170FFEEE" w:rsidR="00604869" w:rsidRPr="006957F4" w:rsidRDefault="00604869" w:rsidP="00604869">
            <w:r w:rsidRPr="006957F4">
              <w:rPr>
                <w:rFonts w:ascii="Segoe UI" w:hAnsi="Segoe UI" w:cs="Segoe UI"/>
                <w:color w:val="000000"/>
                <w:sz w:val="22"/>
              </w:rPr>
              <w:t>Privacy / DPIA register</w:t>
            </w:r>
          </w:p>
        </w:tc>
      </w:tr>
      <w:tr w:rsidR="00604869" w14:paraId="4D2A7F7A" w14:textId="77777777" w:rsidTr="00604869">
        <w:trPr>
          <w:jc w:val="center"/>
        </w:trPr>
        <w:tc>
          <w:tcPr>
            <w:tcW w:w="707" w:type="dxa"/>
            <w:vAlign w:val="center"/>
          </w:tcPr>
          <w:p w14:paraId="09DE9A4F" w14:textId="18BE732C" w:rsidR="00604869" w:rsidRPr="006957F4" w:rsidRDefault="00604869" w:rsidP="00604869">
            <w:r w:rsidRPr="006957F4">
              <w:rPr>
                <w:rFonts w:ascii="Segoe UI" w:hAnsi="Segoe UI" w:cs="Segoe UI"/>
                <w:color w:val="000000"/>
                <w:sz w:val="22"/>
              </w:rPr>
              <w:t>RA-05</w:t>
            </w:r>
          </w:p>
        </w:tc>
        <w:tc>
          <w:tcPr>
            <w:tcW w:w="3229" w:type="dxa"/>
            <w:vAlign w:val="center"/>
          </w:tcPr>
          <w:p w14:paraId="3BD2701D" w14:textId="244A63B0" w:rsidR="00604869" w:rsidRPr="006957F4" w:rsidRDefault="00604869" w:rsidP="00604869">
            <w:r w:rsidRPr="006957F4">
              <w:rPr>
                <w:rFonts w:ascii="Segoe UI" w:hAnsi="Segoe UI" w:cs="Segoe UI"/>
                <w:color w:val="000000"/>
                <w:sz w:val="22"/>
              </w:rPr>
              <w:t>Retention configured for 365 days vs RP-1 requirement of 8 years</w:t>
            </w:r>
          </w:p>
        </w:tc>
        <w:tc>
          <w:tcPr>
            <w:tcW w:w="1028" w:type="dxa"/>
            <w:vAlign w:val="center"/>
          </w:tcPr>
          <w:p w14:paraId="1323D0D8" w14:textId="0D5162A8" w:rsidR="00604869" w:rsidRPr="006957F4" w:rsidRDefault="00604869" w:rsidP="00604869">
            <w:r w:rsidRPr="006957F4">
              <w:rPr>
                <w:rFonts w:ascii="Segoe UI" w:hAnsi="Segoe UI" w:cs="Segoe UI"/>
                <w:color w:val="000000"/>
                <w:sz w:val="22"/>
              </w:rPr>
              <w:t>Not met</w:t>
            </w:r>
          </w:p>
        </w:tc>
        <w:tc>
          <w:tcPr>
            <w:tcW w:w="1611" w:type="dxa"/>
            <w:vAlign w:val="center"/>
          </w:tcPr>
          <w:p w14:paraId="600FACCF" w14:textId="3E0C8E4A" w:rsidR="00604869" w:rsidRPr="006957F4" w:rsidRDefault="00604869" w:rsidP="00604869">
            <w:r w:rsidRPr="006957F4">
              <w:rPr>
                <w:rFonts w:ascii="Segoe UI" w:hAnsi="Segoe UI" w:cs="Segoe UI"/>
                <w:color w:val="000000"/>
                <w:sz w:val="22"/>
              </w:rPr>
              <w:t>Block Pilot</w:t>
            </w:r>
          </w:p>
        </w:tc>
        <w:tc>
          <w:tcPr>
            <w:tcW w:w="3677" w:type="dxa"/>
            <w:vAlign w:val="center"/>
          </w:tcPr>
          <w:p w14:paraId="54655FD5" w14:textId="6DDBE802" w:rsidR="00604869" w:rsidRPr="006957F4" w:rsidRDefault="00604869" w:rsidP="00604869">
            <w:r w:rsidRPr="006957F4">
              <w:rPr>
                <w:rFonts w:ascii="Segoe UI" w:hAnsi="Segoe UI" w:cs="Segoe UI"/>
                <w:color w:val="000000"/>
                <w:sz w:val="22"/>
              </w:rPr>
              <w:t>Correct the retention configuration to eight years and verify it using configuration/sample evidence. Do not treat this configuration contradiction as accepted risk without explicit applicable authority.</w:t>
            </w:r>
          </w:p>
        </w:tc>
        <w:tc>
          <w:tcPr>
            <w:tcW w:w="1540" w:type="dxa"/>
            <w:vAlign w:val="center"/>
          </w:tcPr>
          <w:p w14:paraId="501A5807" w14:textId="19B1D492" w:rsidR="00604869" w:rsidRPr="006957F4" w:rsidRDefault="00604869" w:rsidP="00604869">
            <w:r w:rsidRPr="006957F4">
              <w:rPr>
                <w:rFonts w:ascii="Segoe UI" w:hAnsi="Segoe UI" w:cs="Segoe UI"/>
                <w:color w:val="000000"/>
                <w:sz w:val="22"/>
              </w:rPr>
              <w:t>Grace Liu, Data Protection Officer</w:t>
            </w:r>
          </w:p>
        </w:tc>
        <w:tc>
          <w:tcPr>
            <w:tcW w:w="1844" w:type="dxa"/>
            <w:vAlign w:val="center"/>
          </w:tcPr>
          <w:p w14:paraId="1DAFE2BB" w14:textId="3CA05C8C" w:rsidR="00604869" w:rsidRPr="006957F4" w:rsidRDefault="00604869" w:rsidP="00604869">
            <w:r w:rsidRPr="006957F4">
              <w:rPr>
                <w:rFonts w:ascii="Segoe UI" w:hAnsi="Segoe UI" w:cs="Segoe UI"/>
                <w:color w:val="000000"/>
                <w:sz w:val="22"/>
              </w:rPr>
              <w:t>Owen Fletcher, Head of Risk &amp; Compliance for governance closure; any formal policy exception requires separately evidenced authority</w:t>
            </w:r>
          </w:p>
        </w:tc>
        <w:tc>
          <w:tcPr>
            <w:tcW w:w="1830" w:type="dxa"/>
            <w:vAlign w:val="center"/>
          </w:tcPr>
          <w:p w14:paraId="7F99DFC5" w14:textId="1ABE673B" w:rsidR="00604869" w:rsidRPr="006957F4" w:rsidRDefault="00604869" w:rsidP="00604869">
            <w:r w:rsidRPr="006957F4">
              <w:rPr>
                <w:rFonts w:ascii="Segoe UI" w:hAnsi="Segoe UI" w:cs="Segoe UI"/>
                <w:color w:val="000000"/>
                <w:sz w:val="22"/>
              </w:rPr>
              <w:t>Records / compliance risk register</w:t>
            </w:r>
          </w:p>
        </w:tc>
      </w:tr>
      <w:tr w:rsidR="00604869" w14:paraId="21AAC04E" w14:textId="77777777" w:rsidTr="00604869">
        <w:trPr>
          <w:jc w:val="center"/>
        </w:trPr>
        <w:tc>
          <w:tcPr>
            <w:tcW w:w="707" w:type="dxa"/>
            <w:shd w:val="clear" w:color="auto" w:fill="F2F6F7"/>
            <w:vAlign w:val="center"/>
          </w:tcPr>
          <w:p w14:paraId="72694F59" w14:textId="12E590D5" w:rsidR="00604869" w:rsidRPr="006957F4" w:rsidRDefault="00604869" w:rsidP="00604869">
            <w:r w:rsidRPr="006957F4">
              <w:rPr>
                <w:rFonts w:ascii="Segoe UI" w:hAnsi="Segoe UI" w:cs="Segoe UI"/>
                <w:color w:val="000000"/>
                <w:sz w:val="22"/>
              </w:rPr>
              <w:t>RA-06</w:t>
            </w:r>
          </w:p>
        </w:tc>
        <w:tc>
          <w:tcPr>
            <w:tcW w:w="3229" w:type="dxa"/>
            <w:shd w:val="clear" w:color="auto" w:fill="F2F6F7"/>
            <w:vAlign w:val="center"/>
          </w:tcPr>
          <w:p w14:paraId="4D15F5FA" w14:textId="5B98D6E7" w:rsidR="00604869" w:rsidRPr="006957F4" w:rsidRDefault="00604869" w:rsidP="00604869">
            <w:r w:rsidRPr="006957F4">
              <w:rPr>
                <w:rFonts w:ascii="Segoe UI" w:hAnsi="Segoe UI" w:cs="Segoe UI"/>
                <w:color w:val="000000"/>
                <w:sz w:val="22"/>
              </w:rPr>
              <w:t>Urgent human-review target is 30 minutes, but peak staffing evidence indicates approximately 75 minutes</w:t>
            </w:r>
          </w:p>
        </w:tc>
        <w:tc>
          <w:tcPr>
            <w:tcW w:w="1028" w:type="dxa"/>
            <w:shd w:val="clear" w:color="auto" w:fill="F2F6F7"/>
            <w:vAlign w:val="center"/>
          </w:tcPr>
          <w:p w14:paraId="5E8A6058" w14:textId="7260A186" w:rsidR="00604869" w:rsidRPr="006957F4" w:rsidRDefault="00604869" w:rsidP="00604869">
            <w:r w:rsidRPr="006957F4">
              <w:rPr>
                <w:rFonts w:ascii="Segoe UI" w:hAnsi="Segoe UI" w:cs="Segoe UI"/>
                <w:color w:val="000000"/>
                <w:sz w:val="22"/>
              </w:rPr>
              <w:t>Not met</w:t>
            </w:r>
          </w:p>
        </w:tc>
        <w:tc>
          <w:tcPr>
            <w:tcW w:w="1611" w:type="dxa"/>
            <w:shd w:val="clear" w:color="auto" w:fill="F2F6F7"/>
            <w:vAlign w:val="center"/>
          </w:tcPr>
          <w:p w14:paraId="7D9EF8B7" w14:textId="22C99E25" w:rsidR="00604869" w:rsidRPr="006957F4" w:rsidRDefault="00604869" w:rsidP="00604869">
            <w:r w:rsidRPr="006957F4">
              <w:rPr>
                <w:rFonts w:ascii="Segoe UI" w:hAnsi="Segoe UI" w:cs="Segoe UI"/>
                <w:color w:val="000000"/>
                <w:sz w:val="22"/>
              </w:rPr>
              <w:t>Pause / restrict Pilot</w:t>
            </w:r>
          </w:p>
        </w:tc>
        <w:tc>
          <w:tcPr>
            <w:tcW w:w="3677" w:type="dxa"/>
            <w:shd w:val="clear" w:color="auto" w:fill="F2F6F7"/>
            <w:vAlign w:val="center"/>
          </w:tcPr>
          <w:p w14:paraId="56B88222" w14:textId="335EFB44" w:rsidR="00604869" w:rsidRPr="006957F4" w:rsidRDefault="00604869" w:rsidP="00604869">
            <w:r w:rsidRPr="006957F4">
              <w:rPr>
                <w:rFonts w:ascii="Segoe UI" w:hAnsi="Segoe UI" w:cs="Segoe UI"/>
                <w:color w:val="000000"/>
                <w:sz w:val="22"/>
              </w:rPr>
              <w:t>Increase clinical-review capacity or redesign routing until the 30-minute control is demonstrated under peak conditions. Any residual clinical risk exception must follow AIP-2.</w:t>
            </w:r>
          </w:p>
        </w:tc>
        <w:tc>
          <w:tcPr>
            <w:tcW w:w="1540" w:type="dxa"/>
            <w:shd w:val="clear" w:color="auto" w:fill="F2F6F7"/>
            <w:vAlign w:val="center"/>
          </w:tcPr>
          <w:p w14:paraId="7F6543B7" w14:textId="149FA08C" w:rsidR="00604869" w:rsidRPr="006957F4" w:rsidRDefault="00604869" w:rsidP="00604869">
            <w:r w:rsidRPr="006957F4">
              <w:rPr>
                <w:rFonts w:ascii="Segoe UI" w:hAnsi="Segoe UI" w:cs="Segoe UI"/>
                <w:color w:val="000000"/>
                <w:sz w:val="22"/>
              </w:rPr>
              <w:t>Priyanka Das, Head of Nursing</w:t>
            </w:r>
          </w:p>
        </w:tc>
        <w:tc>
          <w:tcPr>
            <w:tcW w:w="1844" w:type="dxa"/>
            <w:shd w:val="clear" w:color="auto" w:fill="F2F6F7"/>
            <w:vAlign w:val="center"/>
          </w:tcPr>
          <w:p w14:paraId="6AE3BCDD" w14:textId="60CF68B7" w:rsidR="00604869" w:rsidRPr="006957F4" w:rsidRDefault="00604869" w:rsidP="00604869">
            <w:r w:rsidRPr="006957F4">
              <w:rPr>
                <w:rFonts w:ascii="Segoe UI" w:hAnsi="Segoe UI" w:cs="Segoe UI"/>
                <w:color w:val="000000"/>
                <w:sz w:val="22"/>
              </w:rPr>
              <w:t>Dr. Anjali Rao, CMO OR Dr. Helen Mathews, CSO for clinical risk acceptance</w:t>
            </w:r>
          </w:p>
        </w:tc>
        <w:tc>
          <w:tcPr>
            <w:tcW w:w="1830" w:type="dxa"/>
            <w:shd w:val="clear" w:color="auto" w:fill="F2F6F7"/>
            <w:vAlign w:val="center"/>
          </w:tcPr>
          <w:p w14:paraId="3DD14E04" w14:textId="2EADC6BA" w:rsidR="00604869" w:rsidRPr="006957F4" w:rsidRDefault="00604869" w:rsidP="00604869">
            <w:r w:rsidRPr="006957F4">
              <w:rPr>
                <w:rFonts w:ascii="Segoe UI" w:hAnsi="Segoe UI" w:cs="Segoe UI"/>
                <w:color w:val="000000"/>
                <w:sz w:val="22"/>
              </w:rPr>
              <w:t>Operations + clinical risk register</w:t>
            </w:r>
          </w:p>
        </w:tc>
      </w:tr>
      <w:tr w:rsidR="00604869" w14:paraId="08784D40" w14:textId="77777777" w:rsidTr="00604869">
        <w:trPr>
          <w:jc w:val="center"/>
        </w:trPr>
        <w:tc>
          <w:tcPr>
            <w:tcW w:w="707" w:type="dxa"/>
            <w:vAlign w:val="center"/>
          </w:tcPr>
          <w:p w14:paraId="2EA02370" w14:textId="30669408" w:rsidR="00604869" w:rsidRPr="006957F4" w:rsidRDefault="00604869" w:rsidP="00604869">
            <w:r w:rsidRPr="006957F4">
              <w:rPr>
                <w:rFonts w:ascii="Segoe UI" w:hAnsi="Segoe UI" w:cs="Segoe UI"/>
                <w:color w:val="000000"/>
                <w:sz w:val="22"/>
              </w:rPr>
              <w:t>RA-07</w:t>
            </w:r>
          </w:p>
        </w:tc>
        <w:tc>
          <w:tcPr>
            <w:tcW w:w="3229" w:type="dxa"/>
            <w:vAlign w:val="center"/>
          </w:tcPr>
          <w:p w14:paraId="507C54E1" w14:textId="2CEE2028" w:rsidR="00604869" w:rsidRPr="006957F4" w:rsidRDefault="00604869" w:rsidP="00604869">
            <w:r w:rsidRPr="006957F4">
              <w:rPr>
                <w:rFonts w:ascii="Segoe UI" w:hAnsi="Segoe UI" w:cs="Segoe UI"/>
                <w:color w:val="000000"/>
                <w:sz w:val="22"/>
              </w:rPr>
              <w:t xml:space="preserve">Production uses floating alias </w:t>
            </w:r>
            <w:r w:rsidRPr="006957F4">
              <w:rPr>
                <w:rFonts w:ascii="Arial Unicode MS" w:hAnsi="Arial Unicode MS" w:cs="Segoe UI"/>
                <w:color w:val="000000"/>
                <w:sz w:val="20"/>
                <w:szCs w:val="20"/>
              </w:rPr>
              <w:t>corvid-med-latest</w:t>
            </w:r>
            <w:r w:rsidRPr="006957F4">
              <w:rPr>
                <w:rFonts w:ascii="Segoe UI" w:hAnsi="Segoe UI" w:cs="Segoe UI"/>
                <w:color w:val="000000"/>
                <w:sz w:val="22"/>
              </w:rPr>
              <w:t>, which can change after approval</w:t>
            </w:r>
          </w:p>
        </w:tc>
        <w:tc>
          <w:tcPr>
            <w:tcW w:w="1028" w:type="dxa"/>
            <w:vAlign w:val="center"/>
          </w:tcPr>
          <w:p w14:paraId="4CD129BC" w14:textId="2D36B8C0" w:rsidR="00604869" w:rsidRPr="006957F4" w:rsidRDefault="00604869" w:rsidP="00604869">
            <w:r w:rsidRPr="006957F4">
              <w:rPr>
                <w:rFonts w:ascii="Segoe UI" w:hAnsi="Segoe UI" w:cs="Segoe UI"/>
                <w:color w:val="000000"/>
                <w:sz w:val="22"/>
              </w:rPr>
              <w:t>Not met</w:t>
            </w:r>
          </w:p>
        </w:tc>
        <w:tc>
          <w:tcPr>
            <w:tcW w:w="1611" w:type="dxa"/>
            <w:vAlign w:val="center"/>
          </w:tcPr>
          <w:p w14:paraId="0F3ADDA7" w14:textId="549C4E2C" w:rsidR="00604869" w:rsidRPr="006957F4" w:rsidRDefault="00604869" w:rsidP="00604869">
            <w:r w:rsidRPr="006957F4">
              <w:rPr>
                <w:rFonts w:ascii="Segoe UI" w:hAnsi="Segoe UI" w:cs="Segoe UI"/>
                <w:color w:val="000000"/>
                <w:sz w:val="22"/>
              </w:rPr>
              <w:t>Block deployment</w:t>
            </w:r>
          </w:p>
        </w:tc>
        <w:tc>
          <w:tcPr>
            <w:tcW w:w="3677" w:type="dxa"/>
            <w:vAlign w:val="center"/>
          </w:tcPr>
          <w:p w14:paraId="605606AA" w14:textId="5D56F889" w:rsidR="00604869" w:rsidRPr="006957F4" w:rsidRDefault="00604869" w:rsidP="00604869">
            <w:r w:rsidRPr="006957F4">
              <w:rPr>
                <w:rFonts w:ascii="Segoe UI" w:hAnsi="Segoe UI" w:cs="Segoe UI"/>
                <w:color w:val="000000"/>
                <w:sz w:val="22"/>
              </w:rPr>
              <w:t xml:space="preserve">Pin the evaluated/approved model version. Any subsequent model change must trigger the appropriate change gate, </w:t>
            </w:r>
            <w:r w:rsidRPr="006957F4">
              <w:rPr>
                <w:rFonts w:ascii="Segoe UI" w:hAnsi="Segoe UI" w:cs="Segoe UI"/>
                <w:color w:val="000000"/>
                <w:sz w:val="22"/>
              </w:rPr>
              <w:lastRenderedPageBreak/>
              <w:t>evaluation and clinical approval before use.</w:t>
            </w:r>
          </w:p>
        </w:tc>
        <w:tc>
          <w:tcPr>
            <w:tcW w:w="1540" w:type="dxa"/>
            <w:vAlign w:val="center"/>
          </w:tcPr>
          <w:p w14:paraId="5F4A8E09" w14:textId="71924143" w:rsidR="00604869" w:rsidRPr="006957F4" w:rsidRDefault="00604869" w:rsidP="00604869">
            <w:r w:rsidRPr="006957F4">
              <w:rPr>
                <w:rFonts w:ascii="Segoe UI" w:hAnsi="Segoe UI" w:cs="Segoe UI"/>
                <w:color w:val="000000"/>
                <w:sz w:val="22"/>
              </w:rPr>
              <w:lastRenderedPageBreak/>
              <w:t>Neha Sharma, Delivery Lead</w:t>
            </w:r>
          </w:p>
        </w:tc>
        <w:tc>
          <w:tcPr>
            <w:tcW w:w="1844" w:type="dxa"/>
            <w:vAlign w:val="center"/>
          </w:tcPr>
          <w:p w14:paraId="4A37C6C9" w14:textId="02781520" w:rsidR="00604869" w:rsidRPr="006957F4" w:rsidRDefault="00604869" w:rsidP="00604869">
            <w:r w:rsidRPr="006957F4">
              <w:rPr>
                <w:rFonts w:ascii="Segoe UI" w:hAnsi="Segoe UI" w:cs="Segoe UI"/>
                <w:color w:val="000000"/>
                <w:sz w:val="22"/>
              </w:rPr>
              <w:t xml:space="preserve">Dr. Helen Mathews, Clinical Safety Officer for </w:t>
            </w:r>
            <w:r w:rsidRPr="006957F4">
              <w:rPr>
                <w:rFonts w:ascii="Segoe UI" w:hAnsi="Segoe UI" w:cs="Segoe UI"/>
                <w:color w:val="000000"/>
                <w:sz w:val="22"/>
              </w:rPr>
              <w:lastRenderedPageBreak/>
              <w:t>AI/clinical gate; Tobias Grant, Solution Architect consulted on architecture</w:t>
            </w:r>
          </w:p>
        </w:tc>
        <w:tc>
          <w:tcPr>
            <w:tcW w:w="1830" w:type="dxa"/>
            <w:vAlign w:val="center"/>
          </w:tcPr>
          <w:p w14:paraId="58D1ECDA" w14:textId="4E511D20" w:rsidR="00604869" w:rsidRPr="006957F4" w:rsidRDefault="00604869" w:rsidP="00604869">
            <w:r w:rsidRPr="006957F4">
              <w:rPr>
                <w:rFonts w:ascii="Segoe UI" w:hAnsi="Segoe UI" w:cs="Segoe UI"/>
                <w:color w:val="000000"/>
                <w:sz w:val="22"/>
              </w:rPr>
              <w:lastRenderedPageBreak/>
              <w:t>Change + AI control register</w:t>
            </w:r>
          </w:p>
        </w:tc>
      </w:tr>
      <w:tr w:rsidR="00604869" w14:paraId="1F899F91" w14:textId="77777777" w:rsidTr="00604869">
        <w:trPr>
          <w:jc w:val="center"/>
        </w:trPr>
        <w:tc>
          <w:tcPr>
            <w:tcW w:w="707" w:type="dxa"/>
            <w:shd w:val="clear" w:color="auto" w:fill="F2F6F7"/>
            <w:vAlign w:val="center"/>
          </w:tcPr>
          <w:p w14:paraId="0A3852DD" w14:textId="12189D2A" w:rsidR="00604869" w:rsidRPr="006957F4" w:rsidRDefault="00604869" w:rsidP="00604869">
            <w:r w:rsidRPr="006957F4">
              <w:rPr>
                <w:rFonts w:ascii="Segoe UI" w:hAnsi="Segoe UI" w:cs="Segoe UI"/>
                <w:color w:val="000000"/>
                <w:sz w:val="22"/>
              </w:rPr>
              <w:t>RA-08</w:t>
            </w:r>
          </w:p>
        </w:tc>
        <w:tc>
          <w:tcPr>
            <w:tcW w:w="3229" w:type="dxa"/>
            <w:shd w:val="clear" w:color="auto" w:fill="F2F6F7"/>
            <w:vAlign w:val="center"/>
          </w:tcPr>
          <w:p w14:paraId="2DCFAE1F" w14:textId="482A7B85" w:rsidR="00604869" w:rsidRPr="006957F4" w:rsidRDefault="00604869" w:rsidP="00604869">
            <w:r w:rsidRPr="006957F4">
              <w:rPr>
                <w:rFonts w:ascii="Segoe UI" w:hAnsi="Segoe UI" w:cs="Segoe UI"/>
                <w:color w:val="000000"/>
                <w:sz w:val="22"/>
              </w:rPr>
              <w:t>Rollback runbook excludes model rollback</w:t>
            </w:r>
          </w:p>
        </w:tc>
        <w:tc>
          <w:tcPr>
            <w:tcW w:w="1028" w:type="dxa"/>
            <w:shd w:val="clear" w:color="auto" w:fill="F2F6F7"/>
            <w:vAlign w:val="center"/>
          </w:tcPr>
          <w:p w14:paraId="135799D4" w14:textId="1DC6D75D" w:rsidR="00604869" w:rsidRPr="006957F4" w:rsidRDefault="00604869" w:rsidP="00604869">
            <w:r w:rsidRPr="006957F4">
              <w:rPr>
                <w:rFonts w:ascii="Segoe UI" w:hAnsi="Segoe UI" w:cs="Segoe UI"/>
                <w:color w:val="000000"/>
                <w:sz w:val="22"/>
              </w:rPr>
              <w:t>Not met</w:t>
            </w:r>
          </w:p>
        </w:tc>
        <w:tc>
          <w:tcPr>
            <w:tcW w:w="1611" w:type="dxa"/>
            <w:shd w:val="clear" w:color="auto" w:fill="F2F6F7"/>
            <w:vAlign w:val="center"/>
          </w:tcPr>
          <w:p w14:paraId="22B52732" w14:textId="7F4E5C51" w:rsidR="00604869" w:rsidRPr="006957F4" w:rsidRDefault="00604869" w:rsidP="00604869">
            <w:r w:rsidRPr="006957F4">
              <w:rPr>
                <w:rFonts w:ascii="Segoe UI" w:hAnsi="Segoe UI" w:cs="Segoe UI"/>
                <w:color w:val="000000"/>
                <w:sz w:val="22"/>
              </w:rPr>
              <w:t>Pause deployment</w:t>
            </w:r>
          </w:p>
        </w:tc>
        <w:tc>
          <w:tcPr>
            <w:tcW w:w="3677" w:type="dxa"/>
            <w:shd w:val="clear" w:color="auto" w:fill="F2F6F7"/>
            <w:vAlign w:val="center"/>
          </w:tcPr>
          <w:p w14:paraId="1AAD6017" w14:textId="2271D3A6" w:rsidR="00604869" w:rsidRPr="006957F4" w:rsidRDefault="00604869" w:rsidP="00604869">
            <w:r w:rsidRPr="006957F4">
              <w:rPr>
                <w:rFonts w:ascii="Segoe UI" w:hAnsi="Segoe UI" w:cs="Segoe UI"/>
                <w:color w:val="000000"/>
                <w:sz w:val="22"/>
              </w:rPr>
              <w:t>Add application + prompt + model + configuration rollback, rehearse it, and retain evidence of versions restored, operator, outcome and recovery time.</w:t>
            </w:r>
          </w:p>
        </w:tc>
        <w:tc>
          <w:tcPr>
            <w:tcW w:w="1540" w:type="dxa"/>
            <w:shd w:val="clear" w:color="auto" w:fill="F2F6F7"/>
            <w:vAlign w:val="center"/>
          </w:tcPr>
          <w:p w14:paraId="084C0B4E" w14:textId="1004B716" w:rsidR="00604869" w:rsidRPr="006957F4" w:rsidRDefault="00604869" w:rsidP="00604869">
            <w:r w:rsidRPr="006957F4">
              <w:rPr>
                <w:rFonts w:ascii="Segoe UI" w:hAnsi="Segoe UI" w:cs="Segoe UI"/>
                <w:color w:val="000000"/>
                <w:sz w:val="22"/>
              </w:rPr>
              <w:t>Kavya Nair, Platform &amp; SRE Lead</w:t>
            </w:r>
          </w:p>
        </w:tc>
        <w:tc>
          <w:tcPr>
            <w:tcW w:w="1844" w:type="dxa"/>
            <w:shd w:val="clear" w:color="auto" w:fill="F2F6F7"/>
            <w:vAlign w:val="center"/>
          </w:tcPr>
          <w:p w14:paraId="685A649C" w14:textId="67E1DBE7" w:rsidR="00604869" w:rsidRPr="006957F4" w:rsidRDefault="00604869" w:rsidP="00604869">
            <w:r w:rsidRPr="006957F4">
              <w:rPr>
                <w:rFonts w:ascii="Segoe UI" w:hAnsi="Segoe UI" w:cs="Segoe UI"/>
                <w:color w:val="000000"/>
                <w:sz w:val="22"/>
              </w:rPr>
              <w:t>Neha Sharma, Delivery Lead, with clinical readiness confirmed by Dr. Helen Mathews where rollback changes clinical AI behavior</w:t>
            </w:r>
          </w:p>
        </w:tc>
        <w:tc>
          <w:tcPr>
            <w:tcW w:w="1830" w:type="dxa"/>
            <w:shd w:val="clear" w:color="auto" w:fill="F2F6F7"/>
            <w:vAlign w:val="center"/>
          </w:tcPr>
          <w:p w14:paraId="6ED29421" w14:textId="7C350D78" w:rsidR="00604869" w:rsidRPr="006957F4" w:rsidRDefault="00604869" w:rsidP="00604869">
            <w:r w:rsidRPr="006957F4">
              <w:rPr>
                <w:rFonts w:ascii="Segoe UI" w:hAnsi="Segoe UI" w:cs="Segoe UI"/>
                <w:color w:val="000000"/>
                <w:sz w:val="22"/>
              </w:rPr>
              <w:t xml:space="preserve">Runbook / change / operational risk </w:t>
            </w:r>
            <w:r w:rsidR="006957F4" w:rsidRPr="006957F4">
              <w:rPr>
                <w:rFonts w:ascii="Segoe UI" w:hAnsi="Segoe UI" w:cs="Segoe UI"/>
                <w:color w:val="000000"/>
                <w:sz w:val="22"/>
              </w:rPr>
              <w:t>register</w:t>
            </w:r>
          </w:p>
        </w:tc>
      </w:tr>
    </w:tbl>
    <w:p w14:paraId="7DBB2E9A" w14:textId="77777777" w:rsidR="00D1487D" w:rsidRDefault="00D1487D">
      <w:pPr>
        <w:spacing w:after="40"/>
      </w:pPr>
    </w:p>
    <w:tbl>
      <w:tblPr>
        <w:tblStyle w:val="TableGrid"/>
        <w:tblW w:w="0" w:type="auto"/>
        <w:jc w:val="center"/>
        <w:tblLook w:val="04A0" w:firstRow="1" w:lastRow="0" w:firstColumn="1" w:lastColumn="0" w:noHBand="0" w:noVBand="1"/>
      </w:tblPr>
      <w:tblGrid>
        <w:gridCol w:w="15250"/>
      </w:tblGrid>
      <w:tr w:rsidR="00D1487D" w14:paraId="0AD6DF37" w14:textId="77777777">
        <w:trPr>
          <w:jc w:val="center"/>
        </w:trPr>
        <w:tc>
          <w:tcPr>
            <w:tcW w:w="15250" w:type="dxa"/>
            <w:shd w:val="clear" w:color="auto" w:fill="E8F3F3"/>
            <w:vAlign w:val="center"/>
          </w:tcPr>
          <w:p w14:paraId="10F7BB3D" w14:textId="77777777" w:rsidR="00D1487D" w:rsidRPr="00604869" w:rsidRDefault="00642DFA">
            <w:pPr>
              <w:rPr>
                <w:sz w:val="22"/>
                <w:szCs w:val="28"/>
              </w:rPr>
            </w:pPr>
            <w:r w:rsidRPr="00604869">
              <w:rPr>
                <w:b/>
                <w:sz w:val="22"/>
                <w:szCs w:val="28"/>
              </w:rPr>
              <w:t xml:space="preserve">Risk-acceptance rule: an open criterion remains open. An exception may be used only where policy permits and the record states residual risk, rationale, compensating controls, named authorized accepter, date, conditions and review/expiry. Schedule pressure is not </w:t>
            </w:r>
            <w:proofErr w:type="gramStart"/>
            <w:r w:rsidRPr="00604869">
              <w:rPr>
                <w:b/>
                <w:sz w:val="22"/>
                <w:szCs w:val="28"/>
              </w:rPr>
              <w:t>risk</w:t>
            </w:r>
            <w:proofErr w:type="gramEnd"/>
            <w:r w:rsidRPr="00604869">
              <w:rPr>
                <w:b/>
                <w:sz w:val="22"/>
                <w:szCs w:val="28"/>
              </w:rPr>
              <w:t xml:space="preserve"> acceptance.</w:t>
            </w:r>
          </w:p>
        </w:tc>
      </w:tr>
    </w:tbl>
    <w:p w14:paraId="703E0277" w14:textId="77777777" w:rsidR="00D1487D" w:rsidRDefault="00D1487D">
      <w:pPr>
        <w:spacing w:after="40"/>
      </w:pPr>
    </w:p>
    <w:p w14:paraId="15F185FF" w14:textId="77777777" w:rsidR="00D1487D" w:rsidRDefault="00642DFA">
      <w:pPr>
        <w:pStyle w:val="Heading1"/>
      </w:pPr>
      <w:r>
        <w:t>6. Readiness statement to the sponsor</w:t>
      </w:r>
    </w:p>
    <w:tbl>
      <w:tblPr>
        <w:tblStyle w:val="TableGrid"/>
        <w:tblW w:w="0" w:type="auto"/>
        <w:jc w:val="center"/>
        <w:tblLook w:val="04A0" w:firstRow="1" w:lastRow="0" w:firstColumn="1" w:lastColumn="0" w:noHBand="0" w:noVBand="1"/>
      </w:tblPr>
      <w:tblGrid>
        <w:gridCol w:w="3168"/>
        <w:gridCol w:w="12240"/>
      </w:tblGrid>
      <w:tr w:rsidR="00D1487D" w14:paraId="3727B11C" w14:textId="77777777">
        <w:trPr>
          <w:jc w:val="center"/>
        </w:trPr>
        <w:tc>
          <w:tcPr>
            <w:tcW w:w="3168" w:type="dxa"/>
            <w:shd w:val="clear" w:color="auto" w:fill="1F3864"/>
            <w:vAlign w:val="center"/>
          </w:tcPr>
          <w:p w14:paraId="6DAE375D" w14:textId="77777777" w:rsidR="00D1487D" w:rsidRPr="006957F4" w:rsidRDefault="00642DFA">
            <w:pPr>
              <w:rPr>
                <w:sz w:val="22"/>
                <w:szCs w:val="32"/>
              </w:rPr>
            </w:pPr>
            <w:r w:rsidRPr="006957F4">
              <w:rPr>
                <w:b/>
                <w:color w:val="FFFFFF"/>
                <w:sz w:val="22"/>
                <w:szCs w:val="32"/>
              </w:rPr>
              <w:t>Heading</w:t>
            </w:r>
          </w:p>
        </w:tc>
        <w:tc>
          <w:tcPr>
            <w:tcW w:w="12240" w:type="dxa"/>
            <w:shd w:val="clear" w:color="auto" w:fill="1F3864"/>
            <w:vAlign w:val="center"/>
          </w:tcPr>
          <w:p w14:paraId="4F8EDFAC" w14:textId="77777777" w:rsidR="00D1487D" w:rsidRPr="006957F4" w:rsidRDefault="00642DFA">
            <w:pPr>
              <w:rPr>
                <w:sz w:val="22"/>
                <w:szCs w:val="32"/>
              </w:rPr>
            </w:pPr>
            <w:r w:rsidRPr="006957F4">
              <w:rPr>
                <w:b/>
                <w:color w:val="FFFFFF"/>
                <w:sz w:val="22"/>
                <w:szCs w:val="32"/>
              </w:rPr>
              <w:t>Statement</w:t>
            </w:r>
          </w:p>
        </w:tc>
      </w:tr>
      <w:tr w:rsidR="006957F4" w14:paraId="41CEE988" w14:textId="77777777">
        <w:trPr>
          <w:jc w:val="center"/>
        </w:trPr>
        <w:tc>
          <w:tcPr>
            <w:tcW w:w="3168" w:type="dxa"/>
            <w:vAlign w:val="center"/>
          </w:tcPr>
          <w:p w14:paraId="08C26108" w14:textId="5F128CB5" w:rsidR="006957F4" w:rsidRPr="001F17CD" w:rsidRDefault="006957F4" w:rsidP="006957F4">
            <w:pPr>
              <w:rPr>
                <w:rFonts w:ascii="Segoe UI" w:hAnsi="Segoe UI" w:cs="Segoe UI"/>
                <w:color w:val="000000"/>
                <w:sz w:val="22"/>
              </w:rPr>
            </w:pPr>
            <w:r w:rsidRPr="006957F4">
              <w:rPr>
                <w:rFonts w:ascii="Segoe UI" w:hAnsi="Segoe UI" w:cs="Segoe UI"/>
                <w:color w:val="000000"/>
                <w:sz w:val="22"/>
              </w:rPr>
              <w:t>To</w:t>
            </w:r>
          </w:p>
        </w:tc>
        <w:tc>
          <w:tcPr>
            <w:tcW w:w="12240" w:type="dxa"/>
            <w:vAlign w:val="center"/>
          </w:tcPr>
          <w:p w14:paraId="150C0837"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Dr. Anjali Rao, Chief Medical Officer / Programme Sponsor, Kestrel Health Network</w:t>
            </w:r>
          </w:p>
        </w:tc>
      </w:tr>
      <w:tr w:rsidR="006957F4" w14:paraId="386E87C6" w14:textId="77777777">
        <w:trPr>
          <w:jc w:val="center"/>
        </w:trPr>
        <w:tc>
          <w:tcPr>
            <w:tcW w:w="3168" w:type="dxa"/>
            <w:shd w:val="clear" w:color="auto" w:fill="F2F6F7"/>
            <w:vAlign w:val="center"/>
          </w:tcPr>
          <w:p w14:paraId="39E1D65B" w14:textId="70F39D1D" w:rsidR="006957F4" w:rsidRPr="001F17CD" w:rsidRDefault="006957F4" w:rsidP="006957F4">
            <w:pPr>
              <w:rPr>
                <w:rFonts w:ascii="Segoe UI" w:hAnsi="Segoe UI" w:cs="Segoe UI"/>
                <w:color w:val="000000"/>
                <w:sz w:val="22"/>
              </w:rPr>
            </w:pPr>
            <w:r w:rsidRPr="006957F4">
              <w:rPr>
                <w:rFonts w:ascii="Segoe UI" w:hAnsi="Segoe UI" w:cs="Segoe UI"/>
                <w:color w:val="000000"/>
                <w:sz w:val="22"/>
              </w:rPr>
              <w:t>What is ready</w:t>
            </w:r>
          </w:p>
        </w:tc>
        <w:tc>
          <w:tcPr>
            <w:tcW w:w="12240" w:type="dxa"/>
            <w:shd w:val="clear" w:color="auto" w:fill="F2F6F7"/>
            <w:vAlign w:val="center"/>
          </w:tcPr>
          <w:p w14:paraId="09A3ECDE"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Beacon has a defined two-site Pilot, a functioning build, an evaluation artefact and documented workflows. These demonstrate progress but do not validate build 1.4.2 and its production configuration.</w:t>
            </w:r>
          </w:p>
        </w:tc>
      </w:tr>
      <w:tr w:rsidR="006957F4" w14:paraId="693E53AD" w14:textId="77777777">
        <w:trPr>
          <w:jc w:val="center"/>
        </w:trPr>
        <w:tc>
          <w:tcPr>
            <w:tcW w:w="3168" w:type="dxa"/>
            <w:vAlign w:val="center"/>
          </w:tcPr>
          <w:p w14:paraId="035B7A12" w14:textId="19951F48" w:rsidR="006957F4" w:rsidRPr="001F17CD" w:rsidRDefault="006957F4" w:rsidP="006957F4">
            <w:pPr>
              <w:rPr>
                <w:rFonts w:ascii="Segoe UI" w:hAnsi="Segoe UI" w:cs="Segoe UI"/>
                <w:color w:val="000000"/>
                <w:sz w:val="22"/>
              </w:rPr>
            </w:pPr>
            <w:r w:rsidRPr="006957F4">
              <w:rPr>
                <w:rFonts w:ascii="Segoe UI" w:hAnsi="Segoe UI" w:cs="Segoe UI"/>
                <w:color w:val="000000"/>
                <w:sz w:val="22"/>
              </w:rPr>
              <w:t>What is not ready</w:t>
            </w:r>
          </w:p>
        </w:tc>
        <w:tc>
          <w:tcPr>
            <w:tcW w:w="12240" w:type="dxa"/>
            <w:vAlign w:val="center"/>
          </w:tcPr>
          <w:p w14:paraId="70C2ADAD"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The evaluated build and threshold differ from production; mixed-language under-triage remains unresolved; clinical-risk acceptance is unauthorized; the Kestrel safety case and DPIA are incomplete; patient advice fails readability/disclosure requirements; retention is 365 days rather than eight years; only 11 of 29 nurses are trained; peak human review exceeds the 30-minute target; the model is not pinned; and rollback excludes the model.</w:t>
            </w:r>
          </w:p>
        </w:tc>
      </w:tr>
      <w:tr w:rsidR="006957F4" w14:paraId="714E76BB" w14:textId="77777777">
        <w:trPr>
          <w:jc w:val="center"/>
        </w:trPr>
        <w:tc>
          <w:tcPr>
            <w:tcW w:w="3168" w:type="dxa"/>
            <w:shd w:val="clear" w:color="auto" w:fill="F2F6F7"/>
            <w:vAlign w:val="center"/>
          </w:tcPr>
          <w:p w14:paraId="171D0A03" w14:textId="2EADAE74" w:rsidR="006957F4" w:rsidRPr="001F17CD" w:rsidRDefault="006957F4" w:rsidP="006957F4">
            <w:pPr>
              <w:rPr>
                <w:rFonts w:ascii="Segoe UI" w:hAnsi="Segoe UI" w:cs="Segoe UI"/>
                <w:color w:val="000000"/>
                <w:sz w:val="22"/>
              </w:rPr>
            </w:pPr>
            <w:r w:rsidRPr="006957F4">
              <w:rPr>
                <w:rFonts w:ascii="Segoe UI" w:hAnsi="Segoe UI" w:cs="Segoe UI"/>
                <w:color w:val="000000"/>
                <w:sz w:val="22"/>
              </w:rPr>
              <w:t>What must happen before the 14 December Pilot</w:t>
            </w:r>
          </w:p>
        </w:tc>
        <w:tc>
          <w:tcPr>
            <w:tcW w:w="12240" w:type="dxa"/>
            <w:shd w:val="clear" w:color="auto" w:fill="F2F6F7"/>
            <w:vAlign w:val="center"/>
          </w:tcPr>
          <w:p w14:paraId="778DCC6A"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Evaluate exact build 1.4.2 and its runtime configuration; resolve subgroup safety issues; approve the Kestrel safety case, DPIA and patient content; pin the model; configure eight-year retention; complete training and staffing; activate HITL/drift controls and abort criteria; and rehearse full rollback.</w:t>
            </w:r>
          </w:p>
        </w:tc>
      </w:tr>
      <w:tr w:rsidR="006957F4" w14:paraId="2655CB52" w14:textId="77777777">
        <w:trPr>
          <w:jc w:val="center"/>
        </w:trPr>
        <w:tc>
          <w:tcPr>
            <w:tcW w:w="3168" w:type="dxa"/>
            <w:vAlign w:val="center"/>
          </w:tcPr>
          <w:p w14:paraId="6A2DCCAE" w14:textId="00A36F7B" w:rsidR="006957F4" w:rsidRPr="001F17CD" w:rsidRDefault="006957F4" w:rsidP="006957F4">
            <w:pPr>
              <w:rPr>
                <w:rFonts w:ascii="Segoe UI" w:hAnsi="Segoe UI" w:cs="Segoe UI"/>
                <w:color w:val="000000"/>
                <w:sz w:val="22"/>
              </w:rPr>
            </w:pPr>
            <w:r w:rsidRPr="006957F4">
              <w:rPr>
                <w:rFonts w:ascii="Segoe UI" w:hAnsi="Segoe UI" w:cs="Segoe UI"/>
                <w:color w:val="000000"/>
                <w:sz w:val="22"/>
              </w:rPr>
              <w:t xml:space="preserve">What is additionally required </w:t>
            </w:r>
            <w:r w:rsidRPr="006957F4">
              <w:rPr>
                <w:rFonts w:ascii="Segoe UI" w:hAnsi="Segoe UI" w:cs="Segoe UI"/>
                <w:color w:val="000000"/>
                <w:sz w:val="22"/>
              </w:rPr>
              <w:lastRenderedPageBreak/>
              <w:t>before the 11 January Network rollout</w:t>
            </w:r>
          </w:p>
        </w:tc>
        <w:tc>
          <w:tcPr>
            <w:tcW w:w="12240" w:type="dxa"/>
            <w:vAlign w:val="center"/>
          </w:tcPr>
          <w:p w14:paraId="15E80768"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lastRenderedPageBreak/>
              <w:t xml:space="preserve">Require a signed Pilot outcome report plus nine-hospital capacity, training, on-call, privacy, records, support and regression </w:t>
            </w:r>
            <w:r w:rsidRPr="001F17CD">
              <w:rPr>
                <w:rFonts w:ascii="Segoe UI" w:hAnsi="Segoe UI" w:cs="Segoe UI"/>
                <w:color w:val="000000"/>
                <w:sz w:val="22"/>
              </w:rPr>
              <w:lastRenderedPageBreak/>
              <w:t>evidence for the final Network release candidate.</w:t>
            </w:r>
          </w:p>
        </w:tc>
      </w:tr>
      <w:tr w:rsidR="006957F4" w14:paraId="34F29236" w14:textId="77777777">
        <w:trPr>
          <w:jc w:val="center"/>
        </w:trPr>
        <w:tc>
          <w:tcPr>
            <w:tcW w:w="3168" w:type="dxa"/>
            <w:shd w:val="clear" w:color="auto" w:fill="F2F6F7"/>
            <w:vAlign w:val="center"/>
          </w:tcPr>
          <w:p w14:paraId="4465CCC0" w14:textId="6F4AE299" w:rsidR="006957F4" w:rsidRPr="001F17CD" w:rsidRDefault="006957F4" w:rsidP="006957F4">
            <w:pPr>
              <w:rPr>
                <w:rFonts w:ascii="Segoe UI" w:hAnsi="Segoe UI" w:cs="Segoe UI"/>
                <w:color w:val="000000"/>
                <w:sz w:val="22"/>
              </w:rPr>
            </w:pPr>
            <w:r w:rsidRPr="006957F4">
              <w:rPr>
                <w:rFonts w:ascii="Segoe UI" w:hAnsi="Segoe UI" w:cs="Segoe UI"/>
                <w:color w:val="000000"/>
                <w:sz w:val="22"/>
              </w:rPr>
              <w:lastRenderedPageBreak/>
              <w:t>Recommendation</w:t>
            </w:r>
          </w:p>
        </w:tc>
        <w:tc>
          <w:tcPr>
            <w:tcW w:w="12240" w:type="dxa"/>
            <w:shd w:val="clear" w:color="auto" w:fill="F2F6F7"/>
            <w:vAlign w:val="center"/>
          </w:tcPr>
          <w:p w14:paraId="0170CEDE" w14:textId="77777777" w:rsidR="008246F5" w:rsidRPr="001F17CD" w:rsidRDefault="00647B57">
            <w:pPr>
              <w:rPr>
                <w:rFonts w:ascii="Segoe UI" w:hAnsi="Segoe UI" w:cs="Segoe UI"/>
                <w:color w:val="000000"/>
                <w:sz w:val="22"/>
              </w:rPr>
            </w:pPr>
            <w:r w:rsidRPr="001F17CD">
              <w:rPr>
                <w:rFonts w:ascii="Segoe UI" w:hAnsi="Segoe UI" w:cs="Segoe UI"/>
                <w:color w:val="000000"/>
                <w:sz w:val="22"/>
              </w:rPr>
              <w:t>PAUSE / NO-GO for the 14 December Pilot. The Pilot may proceed only after material gates are evidenced, logged and approved. Network rollout remains a separate decision and cannot be authorized solely because a limited Pilot has started.</w:t>
            </w:r>
          </w:p>
        </w:tc>
      </w:tr>
    </w:tbl>
    <w:p w14:paraId="22DB7365" w14:textId="77777777" w:rsidR="00D1487D" w:rsidRDefault="00642DFA">
      <w:pPr>
        <w:pStyle w:val="Heading1"/>
      </w:pPr>
      <w:r>
        <w:t>7. Assumptions and evidence limitations</w:t>
      </w:r>
    </w:p>
    <w:tbl>
      <w:tblPr>
        <w:tblStyle w:val="TableGrid"/>
        <w:tblW w:w="0" w:type="auto"/>
        <w:jc w:val="center"/>
        <w:tblLook w:val="04A0" w:firstRow="1" w:lastRow="0" w:firstColumn="1" w:lastColumn="0" w:noHBand="0" w:noVBand="1"/>
      </w:tblPr>
      <w:tblGrid>
        <w:gridCol w:w="720"/>
        <w:gridCol w:w="7200"/>
        <w:gridCol w:w="7488"/>
      </w:tblGrid>
      <w:tr w:rsidR="00D1487D" w14:paraId="685906B6" w14:textId="77777777">
        <w:trPr>
          <w:jc w:val="center"/>
        </w:trPr>
        <w:tc>
          <w:tcPr>
            <w:tcW w:w="720" w:type="dxa"/>
            <w:shd w:val="clear" w:color="auto" w:fill="1F3864"/>
            <w:vAlign w:val="center"/>
          </w:tcPr>
          <w:p w14:paraId="57E6AF60" w14:textId="77777777" w:rsidR="00D1487D" w:rsidRPr="008B5245" w:rsidRDefault="00642DFA">
            <w:pPr>
              <w:rPr>
                <w:b/>
                <w:sz w:val="22"/>
                <w:szCs w:val="32"/>
              </w:rPr>
            </w:pPr>
            <w:r w:rsidRPr="008B5245">
              <w:rPr>
                <w:b/>
                <w:color w:val="FFFFFF"/>
                <w:sz w:val="22"/>
                <w:szCs w:val="32"/>
              </w:rPr>
              <w:t>#</w:t>
            </w:r>
          </w:p>
        </w:tc>
        <w:tc>
          <w:tcPr>
            <w:tcW w:w="7200" w:type="dxa"/>
            <w:shd w:val="clear" w:color="auto" w:fill="1F3864"/>
            <w:vAlign w:val="center"/>
          </w:tcPr>
          <w:p w14:paraId="47E2CCDE" w14:textId="77777777" w:rsidR="00D1487D" w:rsidRPr="008B5245" w:rsidRDefault="00642DFA">
            <w:pPr>
              <w:rPr>
                <w:b/>
                <w:sz w:val="22"/>
                <w:szCs w:val="32"/>
              </w:rPr>
            </w:pPr>
            <w:r w:rsidRPr="008B5245">
              <w:rPr>
                <w:b/>
                <w:color w:val="FFFFFF"/>
                <w:sz w:val="22"/>
                <w:szCs w:val="32"/>
              </w:rPr>
              <w:t>Assumption / limitation</w:t>
            </w:r>
          </w:p>
        </w:tc>
        <w:tc>
          <w:tcPr>
            <w:tcW w:w="7488" w:type="dxa"/>
            <w:shd w:val="clear" w:color="auto" w:fill="1F3864"/>
            <w:vAlign w:val="center"/>
          </w:tcPr>
          <w:p w14:paraId="62DA3611" w14:textId="77777777" w:rsidR="00D1487D" w:rsidRPr="008B5245" w:rsidRDefault="00642DFA">
            <w:pPr>
              <w:rPr>
                <w:b/>
                <w:sz w:val="22"/>
                <w:szCs w:val="32"/>
              </w:rPr>
            </w:pPr>
            <w:r w:rsidRPr="008B5245">
              <w:rPr>
                <w:b/>
                <w:color w:val="FFFFFF"/>
                <w:sz w:val="22"/>
                <w:szCs w:val="32"/>
              </w:rPr>
              <w:t>Treatment</w:t>
            </w:r>
          </w:p>
        </w:tc>
      </w:tr>
      <w:tr w:rsidR="008B5245" w14:paraId="72BC7B3F" w14:textId="77777777">
        <w:trPr>
          <w:jc w:val="center"/>
        </w:trPr>
        <w:tc>
          <w:tcPr>
            <w:tcW w:w="720" w:type="dxa"/>
            <w:vAlign w:val="center"/>
          </w:tcPr>
          <w:p w14:paraId="3A635A78" w14:textId="7E3FC824" w:rsidR="008B5245" w:rsidRPr="008B5245" w:rsidRDefault="008B5245" w:rsidP="008B5245">
            <w:r w:rsidRPr="008B5245">
              <w:rPr>
                <w:rFonts w:ascii="Segoe UI" w:hAnsi="Segoe UI" w:cs="Segoe UI"/>
                <w:color w:val="000000"/>
                <w:sz w:val="22"/>
              </w:rPr>
              <w:t>A1</w:t>
            </w:r>
          </w:p>
        </w:tc>
        <w:tc>
          <w:tcPr>
            <w:tcW w:w="7200" w:type="dxa"/>
            <w:vAlign w:val="center"/>
          </w:tcPr>
          <w:p w14:paraId="10928C15" w14:textId="5DCC0F5F" w:rsidR="008B5245" w:rsidRPr="008B5245" w:rsidRDefault="000F4BAF" w:rsidP="008B5245">
            <w:r w:rsidRPr="000F4BAF">
              <w:rPr>
                <w:rFonts w:ascii="Segoe UI" w:hAnsi="Segoe UI" w:cs="Segoe UI"/>
                <w:color w:val="000000"/>
                <w:sz w:val="22"/>
              </w:rPr>
              <w:t>No missing HITL response-time, drift tolerance band, clinical-performance tolerance, or other control value has been invented; where the case supplies a value such as the 30-minute target, that value is used.</w:t>
            </w:r>
          </w:p>
        </w:tc>
        <w:tc>
          <w:tcPr>
            <w:tcW w:w="7488" w:type="dxa"/>
            <w:vAlign w:val="center"/>
          </w:tcPr>
          <w:p w14:paraId="6114B6FA" w14:textId="323C8933" w:rsidR="008B5245" w:rsidRPr="008B5245" w:rsidRDefault="008B5245" w:rsidP="008B5245">
            <w:r w:rsidRPr="008B5245">
              <w:rPr>
                <w:rFonts w:ascii="Segoe UI" w:hAnsi="Segoe UI" w:cs="Segoe UI"/>
                <w:color w:val="000000"/>
                <w:sz w:val="22"/>
              </w:rPr>
              <w:t>Where the Scenario Pack does not provide an approved value, the criterion remains Not met / Unknown until the appropriate named authority defines and approves it.</w:t>
            </w:r>
          </w:p>
        </w:tc>
      </w:tr>
      <w:tr w:rsidR="008B5245" w14:paraId="546ACF71" w14:textId="77777777">
        <w:trPr>
          <w:jc w:val="center"/>
        </w:trPr>
        <w:tc>
          <w:tcPr>
            <w:tcW w:w="720" w:type="dxa"/>
            <w:shd w:val="clear" w:color="auto" w:fill="F2F6F7"/>
            <w:vAlign w:val="center"/>
          </w:tcPr>
          <w:p w14:paraId="43D10557" w14:textId="53E2165B" w:rsidR="008B5245" w:rsidRPr="008B5245" w:rsidRDefault="008B5245" w:rsidP="008B5245">
            <w:r w:rsidRPr="008B5245">
              <w:rPr>
                <w:rFonts w:ascii="Segoe UI" w:hAnsi="Segoe UI" w:cs="Segoe UI"/>
                <w:color w:val="000000"/>
                <w:sz w:val="22"/>
              </w:rPr>
              <w:t>A2</w:t>
            </w:r>
          </w:p>
        </w:tc>
        <w:tc>
          <w:tcPr>
            <w:tcW w:w="7200" w:type="dxa"/>
            <w:shd w:val="clear" w:color="auto" w:fill="F2F6F7"/>
            <w:vAlign w:val="center"/>
          </w:tcPr>
          <w:p w14:paraId="44C6B259" w14:textId="1610F789" w:rsidR="008B5245" w:rsidRPr="008B5245" w:rsidRDefault="008B5245" w:rsidP="008B5245">
            <w:r w:rsidRPr="008B5245">
              <w:rPr>
                <w:rFonts w:ascii="Segoe UI" w:hAnsi="Segoe UI" w:cs="Segoe UI"/>
                <w:color w:val="000000"/>
                <w:sz w:val="22"/>
              </w:rPr>
              <w:t>A Teams/chat statement is treated as a claim, not sufficient evidence by itself.</w:t>
            </w:r>
          </w:p>
        </w:tc>
        <w:tc>
          <w:tcPr>
            <w:tcW w:w="7488" w:type="dxa"/>
            <w:shd w:val="clear" w:color="auto" w:fill="F2F6F7"/>
            <w:vAlign w:val="center"/>
          </w:tcPr>
          <w:p w14:paraId="15B4CEB6" w14:textId="098BCA0F" w:rsidR="008B5245" w:rsidRPr="008B5245" w:rsidRDefault="008B5245" w:rsidP="008B5245">
            <w:r w:rsidRPr="008B5245">
              <w:rPr>
                <w:rFonts w:ascii="Segoe UI" w:hAnsi="Segoe UI" w:cs="Segoe UI"/>
                <w:color w:val="000000"/>
                <w:sz w:val="22"/>
              </w:rPr>
              <w:t>A gate remains open until the required approved and locatable artefact supports the claim.</w:t>
            </w:r>
          </w:p>
        </w:tc>
      </w:tr>
      <w:tr w:rsidR="008B5245" w14:paraId="76CC4333" w14:textId="77777777">
        <w:trPr>
          <w:jc w:val="center"/>
        </w:trPr>
        <w:tc>
          <w:tcPr>
            <w:tcW w:w="720" w:type="dxa"/>
            <w:vAlign w:val="center"/>
          </w:tcPr>
          <w:p w14:paraId="20A50C27" w14:textId="1222C61D" w:rsidR="008B5245" w:rsidRPr="008B5245" w:rsidRDefault="008B5245" w:rsidP="008B5245">
            <w:r w:rsidRPr="008B5245">
              <w:rPr>
                <w:rFonts w:ascii="Segoe UI" w:hAnsi="Segoe UI" w:cs="Segoe UI"/>
                <w:color w:val="000000"/>
                <w:sz w:val="22"/>
              </w:rPr>
              <w:t>A3</w:t>
            </w:r>
          </w:p>
        </w:tc>
        <w:tc>
          <w:tcPr>
            <w:tcW w:w="7200" w:type="dxa"/>
            <w:vAlign w:val="center"/>
          </w:tcPr>
          <w:p w14:paraId="76CFEF6F" w14:textId="1F4DAB0D" w:rsidR="008B5245" w:rsidRPr="008B5245" w:rsidRDefault="008B5245" w:rsidP="008B5245">
            <w:r w:rsidRPr="008B5245">
              <w:rPr>
                <w:rFonts w:ascii="Segoe UI" w:hAnsi="Segoe UI" w:cs="Segoe UI"/>
                <w:color w:val="000000"/>
                <w:sz w:val="22"/>
              </w:rPr>
              <w:t>The two-site Pilot does not demonstrate readiness for the nine-hospital Network rollout.</w:t>
            </w:r>
          </w:p>
        </w:tc>
        <w:tc>
          <w:tcPr>
            <w:tcW w:w="7488" w:type="dxa"/>
            <w:vAlign w:val="center"/>
          </w:tcPr>
          <w:p w14:paraId="2221692A" w14:textId="202D5A32" w:rsidR="008B5245" w:rsidRPr="008B5245" w:rsidRDefault="008B5245" w:rsidP="008B5245">
            <w:r w:rsidRPr="008B5245">
              <w:rPr>
                <w:rFonts w:ascii="Segoe UI" w:hAnsi="Segoe UI" w:cs="Segoe UI"/>
                <w:color w:val="000000"/>
                <w:sz w:val="22"/>
              </w:rPr>
              <w:t>Pilot and Network are treated as separate release gates. The 11 January Network decision requires successful Pilot evidence plus network-scale readiness evidence.</w:t>
            </w:r>
          </w:p>
        </w:tc>
      </w:tr>
      <w:tr w:rsidR="008B5245" w14:paraId="714C49F0" w14:textId="77777777">
        <w:trPr>
          <w:jc w:val="center"/>
        </w:trPr>
        <w:tc>
          <w:tcPr>
            <w:tcW w:w="720" w:type="dxa"/>
            <w:shd w:val="clear" w:color="auto" w:fill="F2F6F7"/>
            <w:vAlign w:val="center"/>
          </w:tcPr>
          <w:p w14:paraId="153AFEA8" w14:textId="5949FFA9" w:rsidR="008B5245" w:rsidRPr="008B5245" w:rsidRDefault="008B5245" w:rsidP="008B5245">
            <w:r w:rsidRPr="008B5245">
              <w:rPr>
                <w:rFonts w:ascii="Segoe UI" w:hAnsi="Segoe UI" w:cs="Segoe UI"/>
                <w:color w:val="000000"/>
                <w:sz w:val="22"/>
              </w:rPr>
              <w:t>A4</w:t>
            </w:r>
          </w:p>
        </w:tc>
        <w:tc>
          <w:tcPr>
            <w:tcW w:w="7200" w:type="dxa"/>
            <w:shd w:val="clear" w:color="auto" w:fill="F2F6F7"/>
            <w:vAlign w:val="center"/>
          </w:tcPr>
          <w:p w14:paraId="134821B7" w14:textId="20646AEB" w:rsidR="008B5245" w:rsidRPr="008B5245" w:rsidRDefault="008B5245" w:rsidP="008B5245">
            <w:r w:rsidRPr="008B5245">
              <w:rPr>
                <w:rFonts w:ascii="Segoe UI" w:hAnsi="Segoe UI" w:cs="Segoe UI"/>
                <w:color w:val="000000"/>
                <w:sz w:val="22"/>
              </w:rPr>
              <w:t>A documented procedure is not treated as evidence that the procedure works.</w:t>
            </w:r>
          </w:p>
        </w:tc>
        <w:tc>
          <w:tcPr>
            <w:tcW w:w="7488" w:type="dxa"/>
            <w:shd w:val="clear" w:color="auto" w:fill="F2F6F7"/>
            <w:vAlign w:val="center"/>
          </w:tcPr>
          <w:p w14:paraId="5142232D" w14:textId="40F180EA" w:rsidR="008B5245" w:rsidRPr="008B5245" w:rsidRDefault="008B5245" w:rsidP="008B5245">
            <w:r w:rsidRPr="008B5245">
              <w:rPr>
                <w:rFonts w:ascii="Segoe UI" w:hAnsi="Segoe UI" w:cs="Segoe UI"/>
                <w:color w:val="000000"/>
                <w:sz w:val="22"/>
              </w:rPr>
              <w:t>Controls such as rollback, recovery, monitoring and incident handling require execution/rehearsal evidence where applicable.</w:t>
            </w:r>
          </w:p>
        </w:tc>
      </w:tr>
      <w:tr w:rsidR="008B5245" w14:paraId="01826136" w14:textId="77777777">
        <w:trPr>
          <w:jc w:val="center"/>
        </w:trPr>
        <w:tc>
          <w:tcPr>
            <w:tcW w:w="720" w:type="dxa"/>
            <w:vAlign w:val="center"/>
          </w:tcPr>
          <w:p w14:paraId="16BD7F2A" w14:textId="639C7F6A" w:rsidR="008B5245" w:rsidRPr="008B5245" w:rsidRDefault="008B5245" w:rsidP="008B5245">
            <w:r w:rsidRPr="008B5245">
              <w:rPr>
                <w:rFonts w:ascii="Segoe UI" w:hAnsi="Segoe UI" w:cs="Segoe UI"/>
                <w:color w:val="000000"/>
                <w:sz w:val="22"/>
              </w:rPr>
              <w:t>A5</w:t>
            </w:r>
          </w:p>
        </w:tc>
        <w:tc>
          <w:tcPr>
            <w:tcW w:w="7200" w:type="dxa"/>
            <w:vAlign w:val="center"/>
          </w:tcPr>
          <w:p w14:paraId="7EC43536" w14:textId="39EFA12D" w:rsidR="008B5245" w:rsidRPr="008B5245" w:rsidRDefault="008B5245" w:rsidP="008B5245">
            <w:r w:rsidRPr="008B5245">
              <w:rPr>
                <w:rFonts w:ascii="Segoe UI" w:hAnsi="Segoe UI" w:cs="Segoe UI"/>
                <w:color w:val="000000"/>
                <w:sz w:val="22"/>
              </w:rPr>
              <w:t>No authority to accept or waive a risk has been inferred from job seniority.</w:t>
            </w:r>
          </w:p>
        </w:tc>
        <w:tc>
          <w:tcPr>
            <w:tcW w:w="7488" w:type="dxa"/>
            <w:vAlign w:val="center"/>
          </w:tcPr>
          <w:p w14:paraId="483A5958" w14:textId="5EC1EFBF" w:rsidR="008B5245" w:rsidRPr="008B5245" w:rsidRDefault="008B5245" w:rsidP="008B5245">
            <w:r w:rsidRPr="008B5245">
              <w:rPr>
                <w:rFonts w:ascii="Segoe UI" w:hAnsi="Segoe UI" w:cs="Segoe UI"/>
                <w:color w:val="000000"/>
                <w:sz w:val="22"/>
              </w:rPr>
              <w:t xml:space="preserve">Risk acceptance is recognized only where the case/policy establishes </w:t>
            </w:r>
            <w:proofErr w:type="gramStart"/>
            <w:r w:rsidRPr="008B5245">
              <w:rPr>
                <w:rFonts w:ascii="Segoe UI" w:hAnsi="Segoe UI" w:cs="Segoe UI"/>
                <w:color w:val="000000"/>
                <w:sz w:val="22"/>
              </w:rPr>
              <w:t>the authority</w:t>
            </w:r>
            <w:proofErr w:type="gramEnd"/>
            <w:r w:rsidRPr="008B5245">
              <w:rPr>
                <w:rFonts w:ascii="Segoe UI" w:hAnsi="Segoe UI" w:cs="Segoe UI"/>
                <w:color w:val="000000"/>
                <w:sz w:val="22"/>
              </w:rPr>
              <w:t>. For clinical AI risk under AIP-2, acceptance must come from the authorized Chief Medical Officer or Clinical Safety Officer, with the required written record and review conditions.</w:t>
            </w:r>
          </w:p>
        </w:tc>
      </w:tr>
    </w:tbl>
    <w:p w14:paraId="01D7F8BD" w14:textId="77777777" w:rsidR="00D1487D" w:rsidRDefault="00D1487D" w:rsidP="008B5245">
      <w:pPr>
        <w:spacing w:after="40"/>
      </w:pPr>
    </w:p>
    <w:sectPr w:rsidR="00D1487D" w:rsidSect="00034616">
      <w:footerReference w:type="default" r:id="rId8"/>
      <w:pgSz w:w="16834" w:h="11909" w:orient="landscape"/>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DBCFA" w14:textId="77777777" w:rsidR="00304399" w:rsidRDefault="00304399">
      <w:pPr>
        <w:spacing w:after="0" w:line="240" w:lineRule="auto"/>
      </w:pPr>
      <w:r>
        <w:separator/>
      </w:r>
    </w:p>
  </w:endnote>
  <w:endnote w:type="continuationSeparator" w:id="0">
    <w:p w14:paraId="46C7DD6D" w14:textId="77777777" w:rsidR="00304399" w:rsidRDefault="00304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12528" w14:textId="77777777" w:rsidR="00D1487D" w:rsidRDefault="00642DFA">
    <w:pPr>
      <w:pStyle w:val="Footer"/>
      <w:jc w:val="center"/>
    </w:pPr>
    <w:r>
      <w:rPr>
        <w:color w:val="595959"/>
        <w:sz w:val="16"/>
      </w:rPr>
      <w:t>Beacon Week 1 Governance Package | Evidence status: 8 Dec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78C89" w14:textId="77777777" w:rsidR="00304399" w:rsidRDefault="00304399">
      <w:pPr>
        <w:spacing w:after="0" w:line="240" w:lineRule="auto"/>
      </w:pPr>
      <w:r>
        <w:separator/>
      </w:r>
    </w:p>
  </w:footnote>
  <w:footnote w:type="continuationSeparator" w:id="0">
    <w:p w14:paraId="34A7D176" w14:textId="77777777" w:rsidR="00304399" w:rsidRDefault="003043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9418906">
    <w:abstractNumId w:val="8"/>
  </w:num>
  <w:num w:numId="2" w16cid:durableId="929581986">
    <w:abstractNumId w:val="6"/>
  </w:num>
  <w:num w:numId="3" w16cid:durableId="2021810797">
    <w:abstractNumId w:val="5"/>
  </w:num>
  <w:num w:numId="4" w16cid:durableId="61414529">
    <w:abstractNumId w:val="4"/>
  </w:num>
  <w:num w:numId="5" w16cid:durableId="1360427009">
    <w:abstractNumId w:val="7"/>
  </w:num>
  <w:num w:numId="6" w16cid:durableId="752240737">
    <w:abstractNumId w:val="3"/>
  </w:num>
  <w:num w:numId="7" w16cid:durableId="129330708">
    <w:abstractNumId w:val="2"/>
  </w:num>
  <w:num w:numId="8" w16cid:durableId="1240945778">
    <w:abstractNumId w:val="1"/>
  </w:num>
  <w:num w:numId="9" w16cid:durableId="1600989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32E"/>
    <w:rsid w:val="000A572C"/>
    <w:rsid w:val="000F4BAF"/>
    <w:rsid w:val="00131475"/>
    <w:rsid w:val="0015074B"/>
    <w:rsid w:val="00184F09"/>
    <w:rsid w:val="001F17CD"/>
    <w:rsid w:val="00236046"/>
    <w:rsid w:val="0029639D"/>
    <w:rsid w:val="00304399"/>
    <w:rsid w:val="00326F90"/>
    <w:rsid w:val="00336D3B"/>
    <w:rsid w:val="00366764"/>
    <w:rsid w:val="00470863"/>
    <w:rsid w:val="004B00F0"/>
    <w:rsid w:val="004D25D4"/>
    <w:rsid w:val="004D4D27"/>
    <w:rsid w:val="005668A2"/>
    <w:rsid w:val="00604869"/>
    <w:rsid w:val="00642DFA"/>
    <w:rsid w:val="00647B57"/>
    <w:rsid w:val="006957F4"/>
    <w:rsid w:val="006A6F27"/>
    <w:rsid w:val="00760C82"/>
    <w:rsid w:val="008246F5"/>
    <w:rsid w:val="008B5245"/>
    <w:rsid w:val="008F3AA4"/>
    <w:rsid w:val="008F4C29"/>
    <w:rsid w:val="009C05A5"/>
    <w:rsid w:val="009C23CF"/>
    <w:rsid w:val="00AA1D8D"/>
    <w:rsid w:val="00B47730"/>
    <w:rsid w:val="00BB6BB3"/>
    <w:rsid w:val="00C237F9"/>
    <w:rsid w:val="00C323BA"/>
    <w:rsid w:val="00CB0664"/>
    <w:rsid w:val="00D1487D"/>
    <w:rsid w:val="00E34C46"/>
    <w:rsid w:val="00F11D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A524E9C-8EB3-45C6-8839-77F8DDA6D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7C7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19</Pages>
  <Words>4869</Words>
  <Characters>30140</Characters>
  <Application>Microsoft Office Word</Application>
  <DocSecurity>0</DocSecurity>
  <Lines>2152</Lines>
  <Paragraphs>744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Alen Jose(UST,IN)</dc:creator>
  <cp:keywords/>
  <dc:description>generated by python-docx</dc:description>
  <cp:lastModifiedBy>Alen Jose(UST,IN)</cp:lastModifiedBy>
  <cp:revision>8</cp:revision>
  <dcterms:created xsi:type="dcterms:W3CDTF">2026-10-30T07:12:00Z</dcterms:created>
  <dcterms:modified xsi:type="dcterms:W3CDTF">2026-10-30T07:40:00Z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2026-10-30T06:08:05Z</vt:lpwstr>
  </property>
  <property fmtid="{D5CDD505-2E9C-101B-9397-08002B2CF9AE}" pid="4" name="MSIP_Label_15ffddfa-74ad-4c1f-9757-a38a11902f1c_Method">
    <vt:lpwstr>Privileged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25707b10-37b6-407a-8f01-6980bf2cf0a0</vt:lpwstr>
  </property>
  <property fmtid="{D5CDD505-2E9C-101B-9397-08002B2CF9AE}" pid="8" name="MSIP_Label_15ffddfa-74ad-4c1f-9757-a38a11902f1c_ContentBits">
    <vt:lpwstr>0</vt:lpwstr>
  </property>
</Properties>
</file>