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mayor(es) de edad, domiciliado(a)(s) y residente(s) en  y  y  y ,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