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541" w:rsidRDefault="00F67B3A" w:rsidP="00F67B3A">
      <w:pPr>
        <w:jc w:val="center"/>
        <w:rPr>
          <w:b/>
          <w:sz w:val="32"/>
        </w:rPr>
      </w:pPr>
      <w:r>
        <w:rPr>
          <w:b/>
          <w:sz w:val="32"/>
        </w:rPr>
        <w:t>Prépa fiche 5 CQ matrice</w:t>
      </w:r>
    </w:p>
    <w:p w:rsidR="00F67B3A" w:rsidRDefault="00F67B3A" w:rsidP="00F67B3A">
      <w:pPr>
        <w:jc w:val="center"/>
        <w:rPr>
          <w:b/>
          <w:sz w:val="32"/>
        </w:rPr>
      </w:pPr>
    </w:p>
    <w:p w:rsidR="00C30018" w:rsidRDefault="00C30018" w:rsidP="00C30018">
      <w:pPr>
        <w:rPr>
          <w:b/>
          <w:sz w:val="32"/>
        </w:rPr>
      </w:pPr>
      <w:r>
        <w:rPr>
          <w:b/>
          <w:sz w:val="32"/>
        </w:rPr>
        <w:t>Point SJ :</w:t>
      </w:r>
    </w:p>
    <w:p w:rsidR="00C30018" w:rsidRPr="00C30018" w:rsidRDefault="00C30018" w:rsidP="00C30018">
      <w:pPr>
        <w:pStyle w:val="Paragraphedeliste"/>
        <w:numPr>
          <w:ilvl w:val="0"/>
          <w:numId w:val="10"/>
        </w:numPr>
      </w:pPr>
      <w:r w:rsidRPr="00C30018">
        <w:t>Faire un tableau avec les caractéristiques des matrices</w:t>
      </w:r>
      <w:r>
        <w:t xml:space="preserve"> (manuels PTW dans Matériel/</w:t>
      </w:r>
      <w:proofErr w:type="spellStart"/>
      <w:r>
        <w:t>Materiel</w:t>
      </w:r>
      <w:proofErr w:type="spellEnd"/>
      <w:r>
        <w:t xml:space="preserve"> de contrôle/Matrices)</w:t>
      </w:r>
      <w:r w:rsidRPr="00C30018">
        <w:t> :</w:t>
      </w:r>
    </w:p>
    <w:p w:rsidR="00C30018" w:rsidRPr="00C30018" w:rsidRDefault="00C30018" w:rsidP="00C30018">
      <w:pPr>
        <w:pStyle w:val="Paragraphedeliste"/>
        <w:numPr>
          <w:ilvl w:val="1"/>
          <w:numId w:val="10"/>
        </w:numPr>
        <w:rPr>
          <w:b/>
        </w:rPr>
      </w:pPr>
      <w:r>
        <w:t>Taille des CI</w:t>
      </w:r>
    </w:p>
    <w:p w:rsidR="00C30018" w:rsidRPr="00C30018" w:rsidRDefault="00C30018" w:rsidP="00C30018">
      <w:pPr>
        <w:pStyle w:val="Paragraphedeliste"/>
        <w:numPr>
          <w:ilvl w:val="1"/>
          <w:numId w:val="10"/>
        </w:numPr>
        <w:rPr>
          <w:b/>
        </w:rPr>
      </w:pPr>
      <w:r>
        <w:t>Nombre de CI</w:t>
      </w:r>
    </w:p>
    <w:p w:rsidR="00C30018" w:rsidRPr="00C30018" w:rsidRDefault="00C30018" w:rsidP="00C30018">
      <w:pPr>
        <w:pStyle w:val="Paragraphedeliste"/>
        <w:numPr>
          <w:ilvl w:val="1"/>
          <w:numId w:val="10"/>
        </w:numPr>
        <w:rPr>
          <w:b/>
        </w:rPr>
      </w:pPr>
      <w:r>
        <w:t>Préconisations fabricant</w:t>
      </w:r>
    </w:p>
    <w:p w:rsidR="00C30018" w:rsidRPr="00C30018" w:rsidRDefault="00C30018" w:rsidP="00C30018">
      <w:pPr>
        <w:pStyle w:val="Paragraphedeliste"/>
        <w:numPr>
          <w:ilvl w:val="1"/>
          <w:numId w:val="10"/>
        </w:numPr>
        <w:rPr>
          <w:b/>
        </w:rPr>
      </w:pPr>
      <w:r>
        <w:t>Etalonnage croisé</w:t>
      </w:r>
    </w:p>
    <w:p w:rsidR="00C30018" w:rsidRPr="00C30018" w:rsidRDefault="00C30018" w:rsidP="00C30018">
      <w:pPr>
        <w:pStyle w:val="Paragraphedeliste"/>
        <w:numPr>
          <w:ilvl w:val="1"/>
          <w:numId w:val="10"/>
        </w:numPr>
        <w:rPr>
          <w:b/>
        </w:rPr>
      </w:pPr>
      <w:r>
        <w:t>Espace entre les CI</w:t>
      </w:r>
    </w:p>
    <w:p w:rsidR="00C30018" w:rsidRPr="00C30018" w:rsidRDefault="00C30018" w:rsidP="00C30018">
      <w:pPr>
        <w:pStyle w:val="Paragraphedeliste"/>
        <w:numPr>
          <w:ilvl w:val="1"/>
          <w:numId w:val="10"/>
        </w:numPr>
        <w:rPr>
          <w:b/>
        </w:rPr>
      </w:pPr>
      <w:r>
        <w:t>Matériau autour des CI</w:t>
      </w:r>
    </w:p>
    <w:p w:rsidR="00C30018" w:rsidRPr="00C30018" w:rsidRDefault="00C30018" w:rsidP="00C30018">
      <w:pPr>
        <w:pStyle w:val="Paragraphedeliste"/>
        <w:numPr>
          <w:ilvl w:val="0"/>
          <w:numId w:val="10"/>
        </w:numPr>
      </w:pPr>
      <w:r w:rsidRPr="00C30018">
        <w:t>Faire un tableau des techniques de traitement :</w:t>
      </w:r>
    </w:p>
    <w:p w:rsidR="00C30018" w:rsidRDefault="00C30018" w:rsidP="00C30018">
      <w:pPr>
        <w:pStyle w:val="Paragraphedeliste"/>
        <w:numPr>
          <w:ilvl w:val="1"/>
          <w:numId w:val="10"/>
        </w:numPr>
      </w:pPr>
      <w:r w:rsidRPr="00C30018">
        <w:t>DQA des pratiques</w:t>
      </w:r>
      <w:r>
        <w:t xml:space="preserve"> (</w:t>
      </w:r>
      <w:proofErr w:type="spellStart"/>
      <w:r>
        <w:t>Tomo</w:t>
      </w:r>
      <w:proofErr w:type="spellEnd"/>
      <w:r>
        <w:t xml:space="preserve">, VMAT par machine), </w:t>
      </w:r>
    </w:p>
    <w:p w:rsidR="00C30018" w:rsidRDefault="00C30018" w:rsidP="00C30018">
      <w:pPr>
        <w:pStyle w:val="Paragraphedeliste"/>
        <w:numPr>
          <w:ilvl w:val="1"/>
          <w:numId w:val="10"/>
        </w:numPr>
      </w:pPr>
      <w:r>
        <w:t xml:space="preserve">Critères d’analyse, </w:t>
      </w:r>
    </w:p>
    <w:p w:rsidR="00C30018" w:rsidRDefault="00C30018" w:rsidP="00C30018">
      <w:pPr>
        <w:pStyle w:val="Paragraphedeliste"/>
        <w:numPr>
          <w:ilvl w:val="1"/>
          <w:numId w:val="10"/>
        </w:numPr>
      </w:pPr>
      <w:r>
        <w:t xml:space="preserve">Fantôme, </w:t>
      </w:r>
    </w:p>
    <w:p w:rsidR="00C30018" w:rsidRDefault="00C30018" w:rsidP="00C30018">
      <w:pPr>
        <w:pStyle w:val="Paragraphedeliste"/>
        <w:numPr>
          <w:ilvl w:val="1"/>
          <w:numId w:val="10"/>
        </w:numPr>
      </w:pPr>
      <w:proofErr w:type="spellStart"/>
      <w:r>
        <w:t>MCsV</w:t>
      </w:r>
      <w:proofErr w:type="spellEnd"/>
      <w:r>
        <w:t xml:space="preserve">, </w:t>
      </w:r>
    </w:p>
    <w:p w:rsidR="00C30018" w:rsidRDefault="00C30018" w:rsidP="00C30018">
      <w:pPr>
        <w:pStyle w:val="Paragraphedeliste"/>
        <w:numPr>
          <w:ilvl w:val="1"/>
          <w:numId w:val="10"/>
        </w:numPr>
      </w:pPr>
      <w:r>
        <w:t>Chauffe…</w:t>
      </w:r>
    </w:p>
    <w:p w:rsidR="00C30018" w:rsidRDefault="00C30018" w:rsidP="00C30018">
      <w:pPr>
        <w:pStyle w:val="Paragraphedeliste"/>
        <w:numPr>
          <w:ilvl w:val="0"/>
          <w:numId w:val="10"/>
        </w:numPr>
      </w:pPr>
      <w:r>
        <w:t>Regarder les points qui ne passent pas (faible/forte dose)</w:t>
      </w:r>
    </w:p>
    <w:p w:rsidR="00C30018" w:rsidRDefault="00C30018" w:rsidP="00C30018">
      <w:pPr>
        <w:pStyle w:val="Paragraphedeliste"/>
        <w:numPr>
          <w:ilvl w:val="0"/>
          <w:numId w:val="10"/>
        </w:numPr>
      </w:pPr>
      <w:r>
        <w:t>Réaliser 2 CQ matrice : 1000 ou 1600 SRS et 1500 avec film et chambre (quelle chambre)</w:t>
      </w:r>
    </w:p>
    <w:p w:rsidR="00C30018" w:rsidRDefault="00C30018" w:rsidP="00C30018">
      <w:pPr>
        <w:pStyle w:val="Paragraphedeliste"/>
        <w:numPr>
          <w:ilvl w:val="0"/>
          <w:numId w:val="10"/>
        </w:numPr>
      </w:pPr>
      <w:r>
        <w:t>Rendre un rapport contenant les 2 tableaux et le CQ des matrices</w:t>
      </w:r>
    </w:p>
    <w:p w:rsidR="00C30018" w:rsidRDefault="00C30018" w:rsidP="00C30018">
      <w:pPr>
        <w:pStyle w:val="Paragraphedeliste"/>
        <w:numPr>
          <w:ilvl w:val="0"/>
          <w:numId w:val="10"/>
        </w:numPr>
      </w:pPr>
      <w:r>
        <w:t>Regarder l’étalonnage croisé et la détermination des facteurs aux détecteur</w:t>
      </w:r>
    </w:p>
    <w:p w:rsidR="00C30018" w:rsidRDefault="00C30018" w:rsidP="00C30018">
      <w:pPr>
        <w:pStyle w:val="Paragraphedeliste"/>
        <w:numPr>
          <w:ilvl w:val="0"/>
          <w:numId w:val="10"/>
        </w:numPr>
      </w:pPr>
      <w:r>
        <w:t>Tourner la matrice de dose et regarder si la réponse est la même</w:t>
      </w:r>
    </w:p>
    <w:p w:rsidR="00C30018" w:rsidRDefault="00C30018" w:rsidP="00C30018">
      <w:pPr>
        <w:pStyle w:val="Paragraphedeliste"/>
        <w:numPr>
          <w:ilvl w:val="0"/>
          <w:numId w:val="10"/>
        </w:numPr>
      </w:pPr>
      <w:r>
        <w:t>Etalonnage en 10x10 alors que préconisations fabricant diverge ???</w:t>
      </w:r>
    </w:p>
    <w:p w:rsidR="00C30018" w:rsidRPr="00C30018" w:rsidRDefault="00C30018" w:rsidP="00C30018">
      <w:r>
        <w:t>P</w:t>
      </w:r>
      <w:r w:rsidR="00C20323">
        <w:t>oint prévu le 3 octobre à 10h (</w:t>
      </w:r>
      <w:r>
        <w:t>2 tableaux + plan de mesures)</w:t>
      </w:r>
    </w:p>
    <w:p w:rsidR="000B2D51" w:rsidRDefault="000B2D51" w:rsidP="000B2D51">
      <w:pPr>
        <w:rPr>
          <w:b/>
          <w:sz w:val="32"/>
        </w:rPr>
      </w:pPr>
      <w:r>
        <w:rPr>
          <w:b/>
          <w:sz w:val="32"/>
        </w:rPr>
        <w:t>Mode op CQ matrice :</w:t>
      </w:r>
    </w:p>
    <w:p w:rsidR="000B2D51" w:rsidRDefault="000B2D51" w:rsidP="000B2D51">
      <w:pPr>
        <w:spacing w:after="0"/>
      </w:pPr>
      <w:r>
        <w:t xml:space="preserve">Pour les matrices : </w:t>
      </w:r>
    </w:p>
    <w:p w:rsidR="000B2D51" w:rsidRDefault="000B2D51" w:rsidP="000B2D51">
      <w:pPr>
        <w:pStyle w:val="Paragraphedeliste"/>
        <w:numPr>
          <w:ilvl w:val="0"/>
          <w:numId w:val="9"/>
        </w:numPr>
      </w:pPr>
      <w:r>
        <w:t>SRS 1000</w:t>
      </w:r>
    </w:p>
    <w:p w:rsidR="000B2D51" w:rsidRDefault="000B2D51" w:rsidP="000B2D51">
      <w:pPr>
        <w:pStyle w:val="Paragraphedeliste"/>
        <w:numPr>
          <w:ilvl w:val="0"/>
          <w:numId w:val="9"/>
        </w:numPr>
      </w:pPr>
      <w:r>
        <w:t>2DA 729</w:t>
      </w:r>
    </w:p>
    <w:p w:rsidR="000B2D51" w:rsidRDefault="000B2D51" w:rsidP="000B2D51">
      <w:pPr>
        <w:pStyle w:val="Paragraphedeliste"/>
        <w:numPr>
          <w:ilvl w:val="0"/>
          <w:numId w:val="9"/>
        </w:numPr>
      </w:pPr>
      <w:r>
        <w:t>1500</w:t>
      </w:r>
    </w:p>
    <w:p w:rsidR="000B2D51" w:rsidRDefault="000B2D51" w:rsidP="000B2D51">
      <w:pPr>
        <w:pStyle w:val="Paragraphedeliste"/>
        <w:numPr>
          <w:ilvl w:val="0"/>
          <w:numId w:val="9"/>
        </w:numPr>
      </w:pPr>
      <w:r>
        <w:t>SRS 1600</w:t>
      </w:r>
    </w:p>
    <w:p w:rsidR="000B2D51" w:rsidRDefault="000B2D51" w:rsidP="000B2D51">
      <w:r>
        <w:t>Réaliser un CQ de justesse de la réponse relative des détecteurs initial et annuel :</w:t>
      </w:r>
    </w:p>
    <w:p w:rsidR="000B2D51" w:rsidRDefault="000B2D51" w:rsidP="000B2D51">
      <w:pPr>
        <w:pStyle w:val="Paragraphedeliste"/>
        <w:numPr>
          <w:ilvl w:val="0"/>
          <w:numId w:val="9"/>
        </w:numPr>
      </w:pPr>
      <w:r>
        <w:t xml:space="preserve">DSA 100 cm, </w:t>
      </w:r>
    </w:p>
    <w:p w:rsidR="000B2D51" w:rsidRDefault="000B2D51" w:rsidP="000B2D51">
      <w:pPr>
        <w:pStyle w:val="Paragraphedeliste"/>
        <w:numPr>
          <w:ilvl w:val="0"/>
          <w:numId w:val="9"/>
        </w:numPr>
      </w:pPr>
      <w:r>
        <w:t>Faire une chauffe,</w:t>
      </w:r>
    </w:p>
    <w:p w:rsidR="000B2D51" w:rsidRDefault="000B2D51" w:rsidP="000B2D51">
      <w:pPr>
        <w:pStyle w:val="Paragraphedeliste"/>
        <w:numPr>
          <w:ilvl w:val="0"/>
          <w:numId w:val="9"/>
        </w:numPr>
      </w:pPr>
      <w:r>
        <w:t>Champ 9x9 (2DA 729) et 20x20 (SRS 1000),</w:t>
      </w:r>
    </w:p>
    <w:p w:rsidR="000B2D51" w:rsidRDefault="000B2D51" w:rsidP="000B2D51">
      <w:pPr>
        <w:pStyle w:val="Paragraphedeliste"/>
        <w:numPr>
          <w:ilvl w:val="0"/>
          <w:numId w:val="9"/>
        </w:numPr>
      </w:pPr>
      <w:r>
        <w:t>Comparer les profils de dose mesurés le même jour sur l’axe X (</w:t>
      </w:r>
      <w:proofErr w:type="spellStart"/>
      <w:r>
        <w:t>inline</w:t>
      </w:r>
      <w:proofErr w:type="spellEnd"/>
      <w:r>
        <w:t xml:space="preserve"> ?) avec la chambre </w:t>
      </w:r>
      <w:proofErr w:type="spellStart"/>
      <w:r>
        <w:t>PinPoint</w:t>
      </w:r>
      <w:proofErr w:type="spellEnd"/>
      <w:r>
        <w:t xml:space="preserve"> (31014 ?) pour la matrice SRS 1000 et avec la chambre (31010 ?) pour la matrice 2DA</w:t>
      </w:r>
    </w:p>
    <w:p w:rsidR="000B2D51" w:rsidRDefault="005177D5" w:rsidP="000B2D51">
      <w:r>
        <w:t>Réaliser un CQ</w:t>
      </w:r>
      <w:r w:rsidR="000B2D51">
        <w:t xml:space="preserve"> de constance de la réponse du détecteur central à chaque utilisation :</w:t>
      </w:r>
    </w:p>
    <w:p w:rsidR="000B2D51" w:rsidRDefault="000B2D51" w:rsidP="000B2D51">
      <w:pPr>
        <w:pStyle w:val="Paragraphedeliste"/>
        <w:numPr>
          <w:ilvl w:val="0"/>
          <w:numId w:val="9"/>
        </w:numPr>
      </w:pPr>
      <w:r>
        <w:t>DSA 100 cm,</w:t>
      </w:r>
    </w:p>
    <w:p w:rsidR="000B2D51" w:rsidRPr="000B2D51" w:rsidRDefault="000B2D51" w:rsidP="000B2D51">
      <w:pPr>
        <w:pStyle w:val="Paragraphedeliste"/>
        <w:numPr>
          <w:ilvl w:val="0"/>
          <w:numId w:val="9"/>
        </w:numPr>
      </w:pPr>
      <w:r>
        <w:t>Comparer la valeur du jour à la valeur de référence (</w:t>
      </w:r>
      <w:proofErr w:type="spellStart"/>
      <w:r>
        <w:t>k</w:t>
      </w:r>
      <w:r>
        <w:rPr>
          <w:vertAlign w:val="subscript"/>
        </w:rPr>
        <w:t>Qcross</w:t>
      </w:r>
      <w:proofErr w:type="spellEnd"/>
      <w:r>
        <w:t>)</w:t>
      </w:r>
    </w:p>
    <w:p w:rsidR="00F67B3A" w:rsidRDefault="00F67B3A" w:rsidP="00F67B3A">
      <w:pPr>
        <w:rPr>
          <w:b/>
          <w:sz w:val="32"/>
        </w:rPr>
      </w:pPr>
      <w:proofErr w:type="spellStart"/>
      <w:r>
        <w:rPr>
          <w:b/>
          <w:sz w:val="32"/>
        </w:rPr>
        <w:t>Miften</w:t>
      </w:r>
      <w:proofErr w:type="spellEnd"/>
      <w:r>
        <w:rPr>
          <w:b/>
          <w:sz w:val="32"/>
        </w:rPr>
        <w:t>, 2018 </w:t>
      </w:r>
      <w:r w:rsidR="000B2D51">
        <w:rPr>
          <w:b/>
          <w:sz w:val="32"/>
        </w:rPr>
        <w:t xml:space="preserve">(TG 218) </w:t>
      </w:r>
      <w:r>
        <w:rPr>
          <w:b/>
          <w:sz w:val="32"/>
        </w:rPr>
        <w:t>:</w:t>
      </w:r>
    </w:p>
    <w:p w:rsidR="00F67B3A" w:rsidRDefault="00EE2D31" w:rsidP="00F67B3A">
      <w:r>
        <w:lastRenderedPageBreak/>
        <w:t xml:space="preserve">Dose différence (bon pour les faibles gradients) vs DTA test (bon pour les forts gradients, Van </w:t>
      </w:r>
      <w:proofErr w:type="spellStart"/>
      <w:r>
        <w:t>Dyk</w:t>
      </w:r>
      <w:proofErr w:type="spellEnd"/>
      <w:r>
        <w:t xml:space="preserve">, 1993) </w:t>
      </w:r>
      <w:r>
        <w:sym w:font="Wingdings" w:char="F0E0"/>
      </w:r>
      <w:r>
        <w:t xml:space="preserve"> union des 2 = Composite test (</w:t>
      </w:r>
      <w:proofErr w:type="spellStart"/>
      <w:r>
        <w:t>Harms</w:t>
      </w:r>
      <w:proofErr w:type="spellEnd"/>
      <w:r>
        <w:t xml:space="preserve"> &amp; al) = point accepté si l’un ou l’autre des tests est passé (problématique : pas de quantification du point non accepté (juste binaire : </w:t>
      </w:r>
      <w:proofErr w:type="spellStart"/>
      <w:r>
        <w:t>pass</w:t>
      </w:r>
      <w:proofErr w:type="spellEnd"/>
      <w:r>
        <w:t>/</w:t>
      </w:r>
      <w:proofErr w:type="spellStart"/>
      <w:r>
        <w:t>fail</w:t>
      </w:r>
      <w:proofErr w:type="spellEnd"/>
      <w:r>
        <w:t xml:space="preserve">) </w:t>
      </w:r>
      <w:r>
        <w:sym w:font="Wingdings" w:char="F0E0"/>
      </w:r>
      <w:r>
        <w:t xml:space="preserve"> \gamma test : ajout du degré d’échec (</w:t>
      </w:r>
      <w:proofErr w:type="spellStart"/>
      <w:r>
        <w:t>Low</w:t>
      </w:r>
      <w:proofErr w:type="spellEnd"/>
      <w:r>
        <w:t xml:space="preserve"> &amp; al) </w:t>
      </w:r>
    </w:p>
    <w:p w:rsidR="000204AE" w:rsidRDefault="000204AE" w:rsidP="00F67B3A">
      <w:r>
        <w:t>Avantages/</w:t>
      </w:r>
      <w:proofErr w:type="spellStart"/>
      <w:r>
        <w:t>désvantages</w:t>
      </w:r>
      <w:proofErr w:type="spellEnd"/>
      <w:r>
        <w:t xml:space="preserve"> des fantômes et orientation :</w:t>
      </w:r>
    </w:p>
    <w:p w:rsidR="000204AE" w:rsidRDefault="001F01E5" w:rsidP="000204AE">
      <w:pPr>
        <w:pStyle w:val="Paragraphedeliste"/>
        <w:numPr>
          <w:ilvl w:val="0"/>
          <w:numId w:val="9"/>
        </w:numPr>
      </w:pPr>
      <w:r>
        <w:t>TC (coronal fixe, sagittal fixe, CI + film coronal fixe) :</w:t>
      </w:r>
    </w:p>
    <w:p w:rsidR="001F01E5" w:rsidRDefault="001F01E5" w:rsidP="001F01E5">
      <w:pPr>
        <w:pStyle w:val="Paragraphedeliste"/>
        <w:numPr>
          <w:ilvl w:val="1"/>
          <w:numId w:val="9"/>
        </w:numPr>
      </w:pPr>
      <w:r>
        <w:t>Avantages : la mesure montre : les erreurs de placement de bras, du collimateur, des angles de la table et la position du MLC avec l’angle du bras, distribution de dose très proche de celle délivrée au patient, analyse rapide car seul l’image de la dose à analyser</w:t>
      </w:r>
    </w:p>
    <w:p w:rsidR="001F01E5" w:rsidRDefault="001F01E5" w:rsidP="001F01E5">
      <w:pPr>
        <w:pStyle w:val="Paragraphedeliste"/>
        <w:numPr>
          <w:ilvl w:val="1"/>
          <w:numId w:val="9"/>
        </w:numPr>
      </w:pPr>
      <w:r>
        <w:t xml:space="preserve">Désavantages : de nombreux bouts de faisceaux ne traverseront pas le détecteur (-- </w:t>
      </w:r>
      <w:r>
        <w:sym w:font="Wingdings" w:char="F0DF"/>
      </w:r>
      <w:r>
        <w:t>)</w:t>
      </w:r>
    </w:p>
    <w:p w:rsidR="001F01E5" w:rsidRDefault="001F01E5" w:rsidP="001F01E5">
      <w:pPr>
        <w:pStyle w:val="Paragraphedeliste"/>
        <w:numPr>
          <w:ilvl w:val="0"/>
          <w:numId w:val="9"/>
        </w:numPr>
      </w:pPr>
      <w:r>
        <w:t xml:space="preserve">PFF (matrice perpendiculaire au faisceau en </w:t>
      </w:r>
      <w:proofErr w:type="spellStart"/>
      <w:r>
        <w:t>FbF</w:t>
      </w:r>
      <w:proofErr w:type="spellEnd"/>
      <w:r>
        <w:t xml:space="preserve"> (forcé à 0°) ou </w:t>
      </w:r>
      <w:r w:rsidRPr="001F01E5">
        <w:rPr>
          <w:b/>
        </w:rPr>
        <w:t>matrice 4D avec inclinomètre</w:t>
      </w:r>
      <w:r>
        <w:rPr>
          <w:b/>
        </w:rPr>
        <w:t xml:space="preserve">, </w:t>
      </w:r>
      <w:r w:rsidRPr="001F01E5">
        <w:t>ou EPID</w:t>
      </w:r>
      <w:r>
        <w:t>) :</w:t>
      </w:r>
    </w:p>
    <w:p w:rsidR="001F01E5" w:rsidRDefault="001F01E5" w:rsidP="001F01E5">
      <w:pPr>
        <w:pStyle w:val="Paragraphedeliste"/>
        <w:numPr>
          <w:ilvl w:val="1"/>
          <w:numId w:val="9"/>
        </w:numPr>
      </w:pPr>
      <w:r>
        <w:t xml:space="preserve">Avantages : toutes les parties du faisceau sont mesurées, </w:t>
      </w:r>
    </w:p>
    <w:p w:rsidR="001F01E5" w:rsidRDefault="001F01E5" w:rsidP="001F01E5">
      <w:pPr>
        <w:pStyle w:val="Paragraphedeliste"/>
        <w:numPr>
          <w:ilvl w:val="1"/>
          <w:numId w:val="9"/>
        </w:numPr>
      </w:pPr>
      <w:r>
        <w:t>Désavantages : la superposition d’erreurs peut en masquer</w:t>
      </w:r>
    </w:p>
    <w:p w:rsidR="006C466F" w:rsidRDefault="006C466F" w:rsidP="006C466F">
      <w:r>
        <w:t xml:space="preserve">En clinique : </w:t>
      </w:r>
      <w:proofErr w:type="spellStart"/>
      <w:r>
        <w:t>P</w:t>
      </w:r>
      <w:r w:rsidR="0093070B">
        <w:t>erpendicular</w:t>
      </w:r>
      <w:proofErr w:type="spellEnd"/>
      <w:r w:rsidR="0093070B">
        <w:t xml:space="preserve"> </w:t>
      </w:r>
      <w:r>
        <w:t>C</w:t>
      </w:r>
      <w:r w:rsidR="0093070B">
        <w:t>omposite</w:t>
      </w:r>
      <w:r>
        <w:t xml:space="preserve"> (</w:t>
      </w:r>
      <w:proofErr w:type="spellStart"/>
      <w:r>
        <w:t>octavius</w:t>
      </w:r>
      <w:proofErr w:type="spellEnd"/>
      <w:r>
        <w:t xml:space="preserve"> 4D) et </w:t>
      </w:r>
      <w:proofErr w:type="spellStart"/>
      <w:r>
        <w:t>T</w:t>
      </w:r>
      <w:r w:rsidR="0093070B">
        <w:t>rue</w:t>
      </w:r>
      <w:proofErr w:type="spellEnd"/>
      <w:r w:rsidR="0093070B">
        <w:t xml:space="preserve"> Composite</w:t>
      </w:r>
      <w:r>
        <w:t xml:space="preserve"> (</w:t>
      </w:r>
      <w:proofErr w:type="spellStart"/>
      <w:r>
        <w:t>clinacs</w:t>
      </w:r>
      <w:proofErr w:type="spellEnd"/>
      <w:r>
        <w:t xml:space="preserve"> et </w:t>
      </w:r>
      <w:proofErr w:type="spellStart"/>
      <w:r>
        <w:t>octavius</w:t>
      </w:r>
      <w:proofErr w:type="spellEnd"/>
      <w:r>
        <w:t xml:space="preserve"> 2D)</w:t>
      </w:r>
    </w:p>
    <w:p w:rsidR="00702913" w:rsidRDefault="0093070B" w:rsidP="006C466F">
      <w:r>
        <w:t xml:space="preserve">Recommandations : </w:t>
      </w:r>
    </w:p>
    <w:p w:rsidR="00702913" w:rsidRDefault="0093070B" w:rsidP="00702913">
      <w:pPr>
        <w:pStyle w:val="Paragraphedeliste"/>
        <w:numPr>
          <w:ilvl w:val="0"/>
          <w:numId w:val="9"/>
        </w:numPr>
      </w:pPr>
      <w:r>
        <w:t>TC si possible ou PFF, pas PC</w:t>
      </w:r>
      <w:r w:rsidR="00702913">
        <w:t xml:space="preserve"> car enclin à masqu</w:t>
      </w:r>
      <w:r>
        <w:t>er des erreurs</w:t>
      </w:r>
      <w:r w:rsidR="00702913">
        <w:t xml:space="preserve">, </w:t>
      </w:r>
    </w:p>
    <w:p w:rsidR="0093070B" w:rsidRDefault="00702913" w:rsidP="00702913">
      <w:pPr>
        <w:pStyle w:val="Paragraphedeliste"/>
        <w:numPr>
          <w:ilvl w:val="0"/>
          <w:numId w:val="9"/>
        </w:numPr>
      </w:pPr>
      <w:r>
        <w:t xml:space="preserve">Analyse en dose absolue, </w:t>
      </w:r>
    </w:p>
    <w:p w:rsidR="00702913" w:rsidRDefault="00702913" w:rsidP="00702913">
      <w:pPr>
        <w:pStyle w:val="Paragraphedeliste"/>
        <w:numPr>
          <w:ilvl w:val="0"/>
          <w:numId w:val="9"/>
        </w:numPr>
      </w:pPr>
      <w:r>
        <w:t>Calibration de la dose avant chaque session de mesure pour une dose donnée</w:t>
      </w:r>
    </w:p>
    <w:p w:rsidR="00702913" w:rsidRDefault="00702913" w:rsidP="00702913">
      <w:pPr>
        <w:pStyle w:val="Paragraphedeliste"/>
        <w:numPr>
          <w:ilvl w:val="0"/>
          <w:numId w:val="9"/>
        </w:numPr>
      </w:pPr>
      <w:r>
        <w:t>Utiliser une normalisation globale dans une zone de faible gradient et dont la dose est supérieure ou égale à 90% de la dose max</w:t>
      </w:r>
    </w:p>
    <w:p w:rsidR="00702913" w:rsidRDefault="00702913" w:rsidP="00702913">
      <w:pPr>
        <w:pStyle w:val="Paragraphedeliste"/>
        <w:numPr>
          <w:ilvl w:val="0"/>
          <w:numId w:val="9"/>
        </w:numPr>
      </w:pPr>
      <w:r>
        <w:t>Exclure les points inférieurs à 10% de la dose</w:t>
      </w:r>
      <w:bookmarkStart w:id="0" w:name="_GoBack"/>
      <w:bookmarkEnd w:id="0"/>
      <w:r>
        <w:t xml:space="preserve"> max pour éviter qu’ils ne soient excessivement </w:t>
      </w:r>
      <w:proofErr w:type="gramStart"/>
      <w:r>
        <w:t>rejeter</w:t>
      </w:r>
      <w:proofErr w:type="gramEnd"/>
      <w:r>
        <w:t xml:space="preserve"> en normalisation global</w:t>
      </w:r>
    </w:p>
    <w:p w:rsidR="00702913" w:rsidRDefault="00702913" w:rsidP="00702913">
      <w:pPr>
        <w:pStyle w:val="Paragraphedeliste"/>
        <w:numPr>
          <w:ilvl w:val="0"/>
          <w:numId w:val="9"/>
        </w:numPr>
      </w:pPr>
      <w:r>
        <w:t xml:space="preserve">Tolérance limite : </w:t>
      </w:r>
    </w:p>
    <w:p w:rsidR="00702913" w:rsidRDefault="00702913" w:rsidP="00702913">
      <w:pPr>
        <w:pStyle w:val="Paragraphedeliste"/>
        <w:numPr>
          <w:ilvl w:val="1"/>
          <w:numId w:val="9"/>
        </w:numPr>
      </w:pPr>
      <w:r>
        <w:t xml:space="preserve">Accepté : </w:t>
      </w:r>
      <w:r>
        <w:rPr>
          <w:rFonts w:cs="Times New Roman"/>
        </w:rPr>
        <w:t xml:space="preserve">≥ </w:t>
      </w:r>
      <w:r>
        <w:t>95% pour 3%/2mm, seuil à 10%</w:t>
      </w:r>
    </w:p>
    <w:p w:rsidR="00702913" w:rsidRDefault="00702913" w:rsidP="00702913">
      <w:pPr>
        <w:pStyle w:val="Paragraphedeliste"/>
        <w:numPr>
          <w:ilvl w:val="1"/>
          <w:numId w:val="9"/>
        </w:numPr>
      </w:pPr>
      <w:r>
        <w:t xml:space="preserve">Seuil d’action : </w:t>
      </w:r>
      <w:r>
        <w:rPr>
          <w:rFonts w:cs="Times New Roman"/>
        </w:rPr>
        <w:t xml:space="preserve">≥ </w:t>
      </w:r>
      <w:r>
        <w:t>90% pour 3%/2mm, seuil à 10%</w:t>
      </w:r>
    </w:p>
    <w:p w:rsidR="00702913" w:rsidRDefault="00702913" w:rsidP="00702913">
      <w:pPr>
        <w:pStyle w:val="Paragraphedeliste"/>
        <w:numPr>
          <w:ilvl w:val="1"/>
          <w:numId w:val="9"/>
        </w:numPr>
      </w:pPr>
      <w:r>
        <w:t>Possibilité d’appliquer un facteur 1%/1mm ou 1%/2mm pour voir où sont les points rejetés</w:t>
      </w:r>
    </w:p>
    <w:p w:rsidR="00702913" w:rsidRPr="00EE2D31" w:rsidRDefault="00702913" w:rsidP="00702913">
      <w:pPr>
        <w:pStyle w:val="Paragraphedeliste"/>
        <w:numPr>
          <w:ilvl w:val="1"/>
          <w:numId w:val="9"/>
        </w:numPr>
      </w:pPr>
      <w:r>
        <w:rPr>
          <w:rFonts w:cs="Times New Roman"/>
        </w:rPr>
        <w:t>Tolérance ≤</w:t>
      </w:r>
      <w:r>
        <w:t xml:space="preserve"> 3% pour les CI et </w:t>
      </w:r>
      <w:r>
        <w:rPr>
          <w:rFonts w:cs="Times New Roman"/>
        </w:rPr>
        <w:t>≤</w:t>
      </w:r>
      <w:r>
        <w:t xml:space="preserve"> 2% pour les films</w:t>
      </w:r>
    </w:p>
    <w:p w:rsidR="00F67B3A" w:rsidRDefault="00F67B3A" w:rsidP="00F67B3A">
      <w:pPr>
        <w:rPr>
          <w:b/>
          <w:sz w:val="32"/>
        </w:rPr>
      </w:pPr>
      <w:proofErr w:type="spellStart"/>
      <w:r>
        <w:rPr>
          <w:b/>
          <w:sz w:val="32"/>
        </w:rPr>
        <w:t>Markovic</w:t>
      </w:r>
      <w:proofErr w:type="spellEnd"/>
      <w:r>
        <w:rPr>
          <w:b/>
          <w:sz w:val="32"/>
        </w:rPr>
        <w:t>, 2014 :</w:t>
      </w:r>
    </w:p>
    <w:p w:rsidR="00F67B3A" w:rsidRDefault="008409BA" w:rsidP="00F67B3A">
      <w:proofErr w:type="spellStart"/>
      <w:r>
        <w:t>Purpose</w:t>
      </w:r>
      <w:proofErr w:type="spellEnd"/>
      <w:r>
        <w:t> : Etude des caractéristiques de la matrice 1000 SRS pour des champs 10x10</w:t>
      </w:r>
    </w:p>
    <w:p w:rsidR="00477D5F" w:rsidRDefault="00477D5F" w:rsidP="00F67B3A">
      <w:proofErr w:type="spellStart"/>
      <w:r>
        <w:t>Results</w:t>
      </w:r>
      <w:proofErr w:type="spellEnd"/>
      <w:r>
        <w:t> : reproductibilité à court terme : &lt; 0,2 %, reproductibilité à moyen et long terme &lt; 0,5 %, linéarité de dose : 0,5 à 85 Gy et linéarité de débit de dose : 0,5-10 Gy/min de moins de 3 %</w:t>
      </w:r>
      <w:r w:rsidR="00C20323">
        <w:t xml:space="preserve">, FOC en accord de 0,3 % avec la </w:t>
      </w:r>
      <w:proofErr w:type="spellStart"/>
      <w:r w:rsidR="00C20323">
        <w:t>pinPoint</w:t>
      </w:r>
      <w:proofErr w:type="spellEnd"/>
      <w:r w:rsidR="00C20323">
        <w:t xml:space="preserve"> pour les champs 3x3 à 10x10 et 2 % pour un champ de 1x1 cm² avec la SRS diode et la </w:t>
      </w:r>
      <w:proofErr w:type="spellStart"/>
      <w:r w:rsidR="00C20323">
        <w:t>microliquid</w:t>
      </w:r>
      <w:proofErr w:type="spellEnd"/>
      <w:r w:rsidR="00C20323">
        <w:t xml:space="preserve"> </w:t>
      </w:r>
      <w:proofErr w:type="spellStart"/>
      <w:r w:rsidR="00C20323">
        <w:t>chamber</w:t>
      </w:r>
      <w:proofErr w:type="spellEnd"/>
    </w:p>
    <w:p w:rsidR="00023F9D" w:rsidRDefault="00023F9D" w:rsidP="00F67B3A">
      <w:r>
        <w:t>1000 SRS : 977 CI liquides, CI de 2,3x2,3x0,5 mm</w:t>
      </w:r>
      <w:r>
        <w:rPr>
          <w:vertAlign w:val="superscript"/>
        </w:rPr>
        <w:t>3</w:t>
      </w:r>
      <w:r>
        <w:t>, espace C2C 2,5</w:t>
      </w:r>
      <w:proofErr w:type="gramStart"/>
      <w:r>
        <w:t>mm  au</w:t>
      </w:r>
      <w:proofErr w:type="gramEnd"/>
      <w:r>
        <w:t xml:space="preserve"> centre (dans le champ 5,5x5,5 cm²) et de 5 mm autour, taille de la matrice : 30x42x2,2 cm</w:t>
      </w:r>
      <w:r>
        <w:rPr>
          <w:vertAlign w:val="superscript"/>
        </w:rPr>
        <w:t>3</w:t>
      </w:r>
      <w:r>
        <w:t xml:space="preserve"> pour 5,4 kg</w:t>
      </w:r>
      <w:r w:rsidR="00EF6EF8">
        <w:t>, point effectif de mesure à 9mm de profondeur selon le fabricant (recherches ont donné 9,5mm +/- 0,2 mm)</w:t>
      </w:r>
      <w:r w:rsidR="00FC2597">
        <w:t xml:space="preserve">, calibration chez le fabricant (relatif : les chambres sont étalonnées par rapport à la chambre centrale) + facteur de correction de la qualité du faisceau fait au centre, </w:t>
      </w:r>
      <w:proofErr w:type="spellStart"/>
      <w:r w:rsidR="00FC2597">
        <w:t>VerySoft</w:t>
      </w:r>
      <w:proofErr w:type="spellEnd"/>
      <w:r w:rsidR="00FC2597">
        <w:t xml:space="preserve"> (acquisition + analyse)</w:t>
      </w:r>
      <w:r w:rsidR="00EF6EF8">
        <w:t>.</w:t>
      </w:r>
    </w:p>
    <w:p w:rsidR="006521ED" w:rsidRDefault="00FC2597" w:rsidP="00F67B3A">
      <w:r>
        <w:t xml:space="preserve">Fantôme : Plaques de PMMA de 30x30 cm² de </w:t>
      </w:r>
      <w:r w:rsidR="006521ED">
        <w:t>différentes épaisseurs</w:t>
      </w:r>
      <w:r>
        <w:t xml:space="preserve"> et de densité 1,03 g/cm</w:t>
      </w:r>
      <w:r>
        <w:rPr>
          <w:vertAlign w:val="superscript"/>
        </w:rPr>
        <w:t>3</w:t>
      </w:r>
      <w:r w:rsidR="006521ED">
        <w:t>,</w:t>
      </w:r>
    </w:p>
    <w:p w:rsidR="009F3FAD" w:rsidRDefault="009F3FAD" w:rsidP="00F67B3A">
      <w:r>
        <w:t>Reproductibilité</w:t>
      </w:r>
      <w:r w:rsidR="000E33F1">
        <w:t xml:space="preserve"> : </w:t>
      </w:r>
    </w:p>
    <w:p w:rsidR="009F3FAD" w:rsidRDefault="000E33F1" w:rsidP="009F3FAD">
      <w:pPr>
        <w:pStyle w:val="Paragraphedeliste"/>
        <w:numPr>
          <w:ilvl w:val="0"/>
          <w:numId w:val="9"/>
        </w:numPr>
      </w:pPr>
      <w:r>
        <w:lastRenderedPageBreak/>
        <w:t>DSP 95 cm, 4,1 cm avant la matrice et 5 cm après, comparaison avec PTW N31003</w:t>
      </w:r>
      <w:r w:rsidR="009F3FAD">
        <w:t>1, 100 UM, champ 5x5</w:t>
      </w:r>
    </w:p>
    <w:p w:rsidR="009F3FAD" w:rsidRDefault="009F3FAD" w:rsidP="009F3FAD">
      <w:pPr>
        <w:pStyle w:val="Paragraphedeliste"/>
        <w:numPr>
          <w:ilvl w:val="0"/>
          <w:numId w:val="9"/>
        </w:numPr>
      </w:pPr>
      <w:r>
        <w:t xml:space="preserve">CI liquides </w:t>
      </w:r>
      <w:proofErr w:type="gramStart"/>
      <w:r>
        <w:t>dépendent</w:t>
      </w:r>
      <w:proofErr w:type="gramEnd"/>
      <w:r>
        <w:t xml:space="preserve"> de la température et de la tension, </w:t>
      </w:r>
      <w:proofErr w:type="spellStart"/>
      <w:r>
        <w:t>std</w:t>
      </w:r>
      <w:proofErr w:type="spellEnd"/>
      <w:r>
        <w:t xml:space="preserve"> </w:t>
      </w:r>
      <w:r>
        <w:rPr>
          <w:rFonts w:cs="Times New Roman"/>
        </w:rPr>
        <w:t xml:space="preserve">≤ 0,2 % pour la </w:t>
      </w:r>
      <w:proofErr w:type="spellStart"/>
      <w:r>
        <w:rPr>
          <w:rFonts w:cs="Times New Roman"/>
        </w:rPr>
        <w:t>reproducibilité</w:t>
      </w:r>
      <w:proofErr w:type="spellEnd"/>
      <w:r>
        <w:rPr>
          <w:rFonts w:cs="Times New Roman"/>
        </w:rPr>
        <w:t xml:space="preserve"> à court terme, </w:t>
      </w:r>
      <w:proofErr w:type="spellStart"/>
      <w:r>
        <w:rPr>
          <w:rFonts w:cs="Times New Roman"/>
        </w:rPr>
        <w:t>std</w:t>
      </w:r>
      <w:proofErr w:type="spellEnd"/>
      <w:r>
        <w:rPr>
          <w:rFonts w:cs="Times New Roman"/>
        </w:rPr>
        <w:t xml:space="preserve"> ≤ 0,5 % pour la reproductibilité à long terme (cycles de 30 jours), </w:t>
      </w:r>
      <w:proofErr w:type="spellStart"/>
      <w:r>
        <w:rPr>
          <w:rFonts w:cs="Times New Roman"/>
        </w:rPr>
        <w:t>std</w:t>
      </w:r>
      <w:proofErr w:type="spellEnd"/>
      <w:r>
        <w:rPr>
          <w:rFonts w:cs="Times New Roman"/>
        </w:rPr>
        <w:t xml:space="preserve"> ≤ 0,3 % </w:t>
      </w:r>
      <w:r w:rsidR="00A85ECD">
        <w:rPr>
          <w:rFonts w:cs="Times New Roman"/>
        </w:rPr>
        <w:t xml:space="preserve">entre la matrice et la CI avec un maximum d’écart de 0,6%, 9 chambres de la matrice comparées et </w:t>
      </w:r>
      <w:proofErr w:type="spellStart"/>
      <w:r w:rsidR="00A85ECD">
        <w:rPr>
          <w:rFonts w:cs="Times New Roman"/>
        </w:rPr>
        <w:t>std</w:t>
      </w:r>
      <w:proofErr w:type="spellEnd"/>
      <w:r w:rsidR="00A85ECD">
        <w:rPr>
          <w:rFonts w:cs="Times New Roman"/>
        </w:rPr>
        <w:t xml:space="preserve"> ≤ 0,2 % avec un max à 0,5 % pour 9 CI observées</w:t>
      </w:r>
    </w:p>
    <w:p w:rsidR="00A85ECD" w:rsidRDefault="000E33F1" w:rsidP="00F67B3A">
      <w:r>
        <w:t>E</w:t>
      </w:r>
      <w:r w:rsidR="006521ED">
        <w:t xml:space="preserve">fficacité de collecte des charges (CI centrale uniquement) : </w:t>
      </w:r>
    </w:p>
    <w:p w:rsidR="00FC2597" w:rsidRDefault="006521ED" w:rsidP="00A85ECD">
      <w:pPr>
        <w:pStyle w:val="Paragraphedeliste"/>
        <w:numPr>
          <w:ilvl w:val="0"/>
          <w:numId w:val="9"/>
        </w:numPr>
      </w:pPr>
      <w:r>
        <w:t xml:space="preserve">4,1 cm de plaque avant et 5 en dessous, </w:t>
      </w:r>
      <w:r w:rsidR="00A60012">
        <w:t>DSP 95 cm</w:t>
      </w:r>
      <w:r>
        <w:t>, comparaison avec la chambre PTW 31003</w:t>
      </w:r>
      <w:r w:rsidR="00A60012">
        <w:t xml:space="preserve">, </w:t>
      </w:r>
    </w:p>
    <w:p w:rsidR="00A85ECD" w:rsidRDefault="00A85ECD" w:rsidP="00A85ECD">
      <w:pPr>
        <w:pStyle w:val="Paragraphedeliste"/>
        <w:numPr>
          <w:ilvl w:val="0"/>
          <w:numId w:val="9"/>
        </w:numPr>
      </w:pPr>
      <w:r>
        <w:t>Efficacité diminue avec la dose/pulse, 98 % d’efficacité de collecte pour 2.10</w:t>
      </w:r>
      <w:r>
        <w:rPr>
          <w:vertAlign w:val="superscript"/>
        </w:rPr>
        <w:t>-4</w:t>
      </w:r>
      <w:r>
        <w:t xml:space="preserve"> Gy/pulse</w:t>
      </w:r>
    </w:p>
    <w:p w:rsidR="00344CC5" w:rsidRDefault="000E33F1" w:rsidP="00F67B3A">
      <w:r>
        <w:t xml:space="preserve">Stabilité du courant de fuite : </w:t>
      </w:r>
    </w:p>
    <w:p w:rsidR="000E33F1" w:rsidRDefault="00344CC5" w:rsidP="00344CC5">
      <w:pPr>
        <w:pStyle w:val="Paragraphedeliste"/>
        <w:numPr>
          <w:ilvl w:val="0"/>
          <w:numId w:val="9"/>
        </w:numPr>
      </w:pPr>
      <w:r>
        <w:t>C</w:t>
      </w:r>
      <w:r w:rsidR="000E33F1">
        <w:t>hamp 10x10 cm², DSP 95 cm, champ fixe, 1 Gy à la chambre centrale, comparaison avec PTW N31003</w:t>
      </w:r>
    </w:p>
    <w:p w:rsidR="00344CC5" w:rsidRDefault="00344CC5" w:rsidP="00344CC5">
      <w:pPr>
        <w:pStyle w:val="Paragraphedeliste"/>
        <w:numPr>
          <w:ilvl w:val="0"/>
          <w:numId w:val="9"/>
        </w:numPr>
      </w:pPr>
      <w:r>
        <w:t>Pré-irradiation inutile, 0,1 % de différence avec la CI, réponse linéaire</w:t>
      </w:r>
    </w:p>
    <w:p w:rsidR="00B77D14" w:rsidRDefault="000E33F1" w:rsidP="00F67B3A">
      <w:r>
        <w:t xml:space="preserve">Linéarité : </w:t>
      </w:r>
    </w:p>
    <w:p w:rsidR="00B60917" w:rsidRDefault="000E33F1" w:rsidP="009506A1">
      <w:pPr>
        <w:pStyle w:val="Paragraphedeliste"/>
        <w:numPr>
          <w:ilvl w:val="0"/>
          <w:numId w:val="9"/>
        </w:numPr>
      </w:pPr>
      <w:proofErr w:type="gramStart"/>
      <w:r>
        <w:t>champ</w:t>
      </w:r>
      <w:proofErr w:type="gramEnd"/>
      <w:r>
        <w:t xml:space="preserve"> 5x5 cm², 4,1 cm de plaques avant et 5 cm après, DSP 95 cm, X6, comparaison avec la PTW N31003, </w:t>
      </w:r>
      <w:r w:rsidR="00B77D14">
        <w:t xml:space="preserve">plus de 8 ms entre les pulses, 2 montages : variation DSA modifiée (Boag conditions) avec longue période de pulse, variation de la fréquence des pulses (pas Boag conditions), </w:t>
      </w:r>
    </w:p>
    <w:p w:rsidR="00B77D14" w:rsidRDefault="00B77D14" w:rsidP="00B60917">
      <w:pPr>
        <w:pStyle w:val="Paragraphedeliste"/>
        <w:numPr>
          <w:ilvl w:val="0"/>
          <w:numId w:val="9"/>
        </w:numPr>
      </w:pPr>
      <w:r>
        <w:t xml:space="preserve">Montage 1 : </w:t>
      </w:r>
      <w:proofErr w:type="spellStart"/>
      <w:r>
        <w:t>std</w:t>
      </w:r>
      <w:proofErr w:type="spellEnd"/>
      <w:r>
        <w:t xml:space="preserve"> = 1,1 % avec une différence max de 1,7 %, Montage 2 : </w:t>
      </w:r>
      <w:proofErr w:type="spellStart"/>
      <w:r>
        <w:t>std</w:t>
      </w:r>
      <w:proofErr w:type="spellEnd"/>
      <w:r>
        <w:t xml:space="preserve"> = 1,6 % avec une </w:t>
      </w:r>
      <w:proofErr w:type="spellStart"/>
      <w:r>
        <w:t>variaittion</w:t>
      </w:r>
      <w:proofErr w:type="spellEnd"/>
      <w:r>
        <w:t xml:space="preserve"> maximale de 3 %, à débit de dose élevé </w:t>
      </w:r>
      <w:r>
        <w:sym w:font="Wingdings" w:char="F0E0"/>
      </w:r>
      <w:r>
        <w:t xml:space="preserve"> </w:t>
      </w:r>
      <w:proofErr w:type="spellStart"/>
      <w:r>
        <w:t>sousestimation</w:t>
      </w:r>
      <w:proofErr w:type="spellEnd"/>
      <w:r>
        <w:t xml:space="preserve"> de la dose</w:t>
      </w:r>
    </w:p>
    <w:p w:rsidR="00B77D14" w:rsidRDefault="00B77D14" w:rsidP="00B77D14">
      <w:r>
        <w:t xml:space="preserve">Dépendance en énergie : </w:t>
      </w:r>
    </w:p>
    <w:p w:rsidR="00B77D14" w:rsidRDefault="00B77D14" w:rsidP="00B77D14">
      <w:pPr>
        <w:pStyle w:val="Paragraphedeliste"/>
        <w:numPr>
          <w:ilvl w:val="0"/>
          <w:numId w:val="9"/>
        </w:numPr>
      </w:pPr>
      <w:r>
        <w:t xml:space="preserve">Champ 3x3 5x5 et 7x7, variation zone de </w:t>
      </w:r>
      <w:proofErr w:type="spellStart"/>
      <w:r>
        <w:t>Build</w:t>
      </w:r>
      <w:proofErr w:type="spellEnd"/>
      <w:r>
        <w:t xml:space="preserve">-up, profondeurs testées : </w:t>
      </w:r>
      <w:r w:rsidR="00E77DFA">
        <w:t xml:space="preserve">9mm, </w:t>
      </w:r>
      <w:proofErr w:type="spellStart"/>
      <w:r w:rsidR="00E77DFA">
        <w:t>dmax</w:t>
      </w:r>
      <w:proofErr w:type="spellEnd"/>
      <w:r w:rsidR="00E77DFA">
        <w:t xml:space="preserve">, 50 mm, 100mm, 200mm, normalisation à 10 cm de profondeur, comparaison avec l </w:t>
      </w:r>
      <w:proofErr w:type="spellStart"/>
      <w:r w:rsidR="00E77DFA">
        <w:t>aPinPoint</w:t>
      </w:r>
      <w:proofErr w:type="spellEnd"/>
      <w:r w:rsidR="00E77DFA">
        <w:t xml:space="preserve"> et la diode SRS, </w:t>
      </w:r>
    </w:p>
    <w:p w:rsidR="00E77DFA" w:rsidRDefault="00E77DFA" w:rsidP="00B77D14">
      <w:pPr>
        <w:pStyle w:val="Paragraphedeliste"/>
        <w:numPr>
          <w:ilvl w:val="0"/>
          <w:numId w:val="9"/>
        </w:numPr>
      </w:pPr>
      <w:r>
        <w:t xml:space="preserve">Avec la </w:t>
      </w:r>
      <w:proofErr w:type="spellStart"/>
      <w:r>
        <w:t>PinPoint</w:t>
      </w:r>
      <w:proofErr w:type="spellEnd"/>
      <w:r>
        <w:t xml:space="preserve"> différence max de 1,1 % entre </w:t>
      </w:r>
      <w:proofErr w:type="spellStart"/>
      <w:r>
        <w:t>dmax</w:t>
      </w:r>
      <w:proofErr w:type="spellEnd"/>
      <w:r>
        <w:t xml:space="preserve"> et 200mm, avec la diode SRS : </w:t>
      </w:r>
      <w:proofErr w:type="spellStart"/>
      <w:r>
        <w:t>diff</w:t>
      </w:r>
      <w:proofErr w:type="spellEnd"/>
      <w:r>
        <w:t xml:space="preserve"> max de 2,3 %, point effectif de mesure à 9mm</w:t>
      </w:r>
    </w:p>
    <w:p w:rsidR="00E77DFA" w:rsidRDefault="000E33F1" w:rsidP="00F67B3A">
      <w:r>
        <w:t xml:space="preserve">FOC : </w:t>
      </w:r>
    </w:p>
    <w:p w:rsidR="000E33F1" w:rsidRDefault="00793005" w:rsidP="00E77DFA">
      <w:pPr>
        <w:pStyle w:val="Paragraphedeliste"/>
        <w:numPr>
          <w:ilvl w:val="0"/>
          <w:numId w:val="9"/>
        </w:numPr>
      </w:pPr>
      <w:r>
        <w:t>D</w:t>
      </w:r>
      <w:r w:rsidR="000E33F1">
        <w:t>e 0,5x0,5 cm² à 10x10 cm², 4,1 cm avant et 5 cm après de plaques, DSP 95cm</w:t>
      </w:r>
      <w:r w:rsidR="00CF7A11">
        <w:t xml:space="preserve">, comparé avec une </w:t>
      </w:r>
      <w:proofErr w:type="spellStart"/>
      <w:r w:rsidR="00CF7A11">
        <w:t>PinPoint</w:t>
      </w:r>
      <w:proofErr w:type="spellEnd"/>
      <w:r w:rsidR="00CF7A11">
        <w:t xml:space="preserve"> PTW 31014 + PTW </w:t>
      </w:r>
      <w:proofErr w:type="spellStart"/>
      <w:r w:rsidR="00CF7A11">
        <w:t>microLion</w:t>
      </w:r>
      <w:proofErr w:type="spellEnd"/>
      <w:r w:rsidR="00CF7A11">
        <w:t xml:space="preserve"> + PTW SRS diode, pour les CI mesures dans l’eau à DSP 95 et z=5 cm, pour les CI électromètre PTW </w:t>
      </w:r>
      <w:proofErr w:type="spellStart"/>
      <w:r w:rsidR="00CF7A11">
        <w:t>unidos</w:t>
      </w:r>
      <w:proofErr w:type="spellEnd"/>
      <w:r w:rsidR="00CF7A11">
        <w:t xml:space="preserve"> </w:t>
      </w:r>
      <w:proofErr w:type="spellStart"/>
      <w:r w:rsidR="00CF7A11">
        <w:t>webline</w:t>
      </w:r>
      <w:proofErr w:type="spellEnd"/>
      <w:r w:rsidR="00CF7A11">
        <w:t xml:space="preserve"> </w:t>
      </w:r>
      <w:proofErr w:type="spellStart"/>
      <w:r w:rsidR="00CF7A11">
        <w:t>universal</w:t>
      </w:r>
      <w:proofErr w:type="spellEnd"/>
      <w:r w:rsidR="00CF7A11">
        <w:t xml:space="preserve"> </w:t>
      </w:r>
      <w:proofErr w:type="spellStart"/>
      <w:r w:rsidR="00CF7A11">
        <w:t>dosimeter</w:t>
      </w:r>
      <w:proofErr w:type="spellEnd"/>
    </w:p>
    <w:p w:rsidR="00E77DFA" w:rsidRDefault="0066301D" w:rsidP="00E77DFA">
      <w:pPr>
        <w:pStyle w:val="Paragraphedeliste"/>
        <w:numPr>
          <w:ilvl w:val="0"/>
          <w:numId w:val="9"/>
        </w:numPr>
      </w:pPr>
      <w:r>
        <w:t>Comparaison</w:t>
      </w:r>
      <w:r w:rsidR="00E77DFA">
        <w:t xml:space="preserve"> avec la PTW 31014 : </w:t>
      </w:r>
      <w:proofErr w:type="spellStart"/>
      <w:r w:rsidR="00E77DFA">
        <w:t>std</w:t>
      </w:r>
      <w:proofErr w:type="spellEnd"/>
      <w:r w:rsidR="00E77DFA">
        <w:t xml:space="preserve"> local +/- 0,3 %, pour les champs &lt; 3 cmxcm² : comp</w:t>
      </w:r>
      <w:r w:rsidR="00684F41">
        <w:t xml:space="preserve">araison avec la diode SRS (0,0003 cc) et calibration croisée avec la </w:t>
      </w:r>
      <w:proofErr w:type="spellStart"/>
      <w:r w:rsidR="00684F41">
        <w:t>PinPoint</w:t>
      </w:r>
      <w:proofErr w:type="spellEnd"/>
      <w:r w:rsidR="00684F41">
        <w:t>……….</w:t>
      </w:r>
    </w:p>
    <w:p w:rsidR="00684F41" w:rsidRDefault="00CF7A11" w:rsidP="00F67B3A">
      <w:r>
        <w:t xml:space="preserve">Sensibilité : </w:t>
      </w:r>
    </w:p>
    <w:p w:rsidR="00CF7A11" w:rsidRDefault="00F27AC6" w:rsidP="00684F41">
      <w:pPr>
        <w:pStyle w:val="Paragraphedeliste"/>
        <w:numPr>
          <w:ilvl w:val="0"/>
          <w:numId w:val="9"/>
        </w:numPr>
      </w:pPr>
      <w:r>
        <w:t xml:space="preserve">Perturbation du signal dû à l’espace autour de la chambre centrale, irradiation de 3 champs rectangulaires décentrés, </w:t>
      </w:r>
    </w:p>
    <w:p w:rsidR="00A556FF" w:rsidRDefault="00A556FF" w:rsidP="00684F41">
      <w:pPr>
        <w:pStyle w:val="Paragraphedeliste"/>
        <w:numPr>
          <w:ilvl w:val="0"/>
          <w:numId w:val="9"/>
        </w:numPr>
      </w:pPr>
      <w:r>
        <w:t>………</w:t>
      </w:r>
    </w:p>
    <w:p w:rsidR="00A556FF" w:rsidRDefault="007B646C" w:rsidP="00F67B3A">
      <w:r>
        <w:t xml:space="preserve">Dépendance angulaire : </w:t>
      </w:r>
    </w:p>
    <w:p w:rsidR="007B646C" w:rsidRDefault="007B646C" w:rsidP="00A556FF">
      <w:pPr>
        <w:pStyle w:val="Paragraphedeliste"/>
        <w:numPr>
          <w:ilvl w:val="0"/>
          <w:numId w:val="9"/>
        </w:numPr>
      </w:pPr>
      <w:r>
        <w:t>Matrice en sagittale entre du plastique équivalent eau à DSA 100 cm, comparé à une CI</w:t>
      </w:r>
      <w:r w:rsidR="009F3FAD">
        <w:t xml:space="preserve"> PTW 31003</w:t>
      </w:r>
      <w:r w:rsidR="0066301D">
        <w:t>, acquisition tous</w:t>
      </w:r>
      <w:r>
        <w:t xml:space="preserve"> les 15°, comparaison avec la dose calculée sur le scan du fantôme, </w:t>
      </w:r>
      <w:r w:rsidR="00A556FF">
        <w:t>champ 5x5 cm²,</w:t>
      </w:r>
    </w:p>
    <w:p w:rsidR="00A556FF" w:rsidRDefault="00A556FF" w:rsidP="00A556FF">
      <w:pPr>
        <w:pStyle w:val="Paragraphedeliste"/>
        <w:numPr>
          <w:ilvl w:val="0"/>
          <w:numId w:val="9"/>
        </w:numPr>
      </w:pPr>
      <w:r>
        <w:lastRenderedPageBreak/>
        <w:t>Le décalage de l’isocentre dû à la rotation du bras doit être pris en compte, jusqu’à – 4% de dose mesuré</w:t>
      </w:r>
      <w:r w:rsidR="009D7F95">
        <w:t>e pour des champs à demi-arc, problème résolu avec l’</w:t>
      </w:r>
      <w:proofErr w:type="spellStart"/>
      <w:r w:rsidR="009D7F95">
        <w:t>octavius</w:t>
      </w:r>
      <w:proofErr w:type="spellEnd"/>
      <w:r w:rsidR="009D7F95">
        <w:t xml:space="preserve"> 4D comme la matrice est toujours perpendiculaire au faisceau</w:t>
      </w:r>
    </w:p>
    <w:p w:rsidR="000D1089" w:rsidRDefault="009F3FAD" w:rsidP="00F67B3A">
      <w:r>
        <w:t xml:space="preserve">Application clinique : </w:t>
      </w:r>
    </w:p>
    <w:p w:rsidR="009F3FAD" w:rsidRDefault="009F3FAD" w:rsidP="000D1089">
      <w:pPr>
        <w:pStyle w:val="Paragraphedeliste"/>
        <w:numPr>
          <w:ilvl w:val="0"/>
          <w:numId w:val="9"/>
        </w:numPr>
      </w:pPr>
      <w:r>
        <w:t xml:space="preserve">Champs 2x2 4x4 6x6 et 8x8, comparé à la </w:t>
      </w:r>
      <w:proofErr w:type="spellStart"/>
      <w:r>
        <w:t>PinPoint</w:t>
      </w:r>
      <w:proofErr w:type="spellEnd"/>
      <w:r>
        <w:t xml:space="preserve"> à 5 cm de profondeur, DSP 95 cm, </w:t>
      </w:r>
      <w:r w:rsidR="000D1089">
        <w:t xml:space="preserve">champs avec et sans </w:t>
      </w:r>
      <w:proofErr w:type="spellStart"/>
      <w:r w:rsidR="000D1089">
        <w:t>wedged</w:t>
      </w:r>
      <w:proofErr w:type="spellEnd"/>
      <w:r w:rsidR="000D1089">
        <w:t xml:space="preserve">, </w:t>
      </w:r>
      <w:r>
        <w:t>comparé aussi à un film, pour champs 0,5x0,5 1x1 1,5x1,5 et 2x2</w:t>
      </w:r>
      <w:r w:rsidR="000D1089">
        <w:t xml:space="preserve"> comparaison avec une diode SRS,</w:t>
      </w:r>
    </w:p>
    <w:p w:rsidR="000D1089" w:rsidRPr="000E33F1" w:rsidRDefault="001445C0" w:rsidP="000D1089">
      <w:pPr>
        <w:pStyle w:val="Paragraphedeliste"/>
        <w:numPr>
          <w:ilvl w:val="0"/>
          <w:numId w:val="9"/>
        </w:numPr>
      </w:pPr>
      <w:r>
        <w:t xml:space="preserve">Equivalent à la </w:t>
      </w:r>
      <w:proofErr w:type="spellStart"/>
      <w:r>
        <w:t>pinpoint</w:t>
      </w:r>
      <w:proofErr w:type="spellEnd"/>
      <w:r>
        <w:t xml:space="preserve"> dans la pénombre, mais moins performant que le film dans la pénombre, </w:t>
      </w:r>
      <w:r w:rsidR="00732BA5">
        <w:t xml:space="preserve">pour les champs &gt;= 10x10, gamma 2%2mm </w:t>
      </w:r>
      <w:r w:rsidR="00732BA5">
        <w:sym w:font="Wingdings" w:char="F0E0"/>
      </w:r>
      <w:r w:rsidR="00732BA5">
        <w:t xml:space="preserve"> 100 % avec la diode SRS</w:t>
      </w:r>
    </w:p>
    <w:p w:rsidR="00F67B3A" w:rsidRDefault="00F67B3A" w:rsidP="00F67B3A">
      <w:pPr>
        <w:rPr>
          <w:b/>
          <w:sz w:val="32"/>
        </w:rPr>
      </w:pPr>
      <w:proofErr w:type="spellStart"/>
      <w:r>
        <w:rPr>
          <w:b/>
          <w:sz w:val="32"/>
        </w:rPr>
        <w:t>Spezi</w:t>
      </w:r>
      <w:proofErr w:type="spellEnd"/>
      <w:r>
        <w:rPr>
          <w:b/>
          <w:sz w:val="32"/>
        </w:rPr>
        <w:t>, 2005 :</w:t>
      </w:r>
    </w:p>
    <w:p w:rsidR="00AD1098" w:rsidRDefault="00AD1098" w:rsidP="00F67B3A">
      <w:r w:rsidRPr="00AD1098">
        <w:t>PTW 729, 27x27 cm²</w:t>
      </w:r>
    </w:p>
    <w:p w:rsidR="00AD1098" w:rsidRPr="00AD1098" w:rsidRDefault="00AD1098" w:rsidP="00F67B3A">
      <w:r>
        <w:t>Reproductibilité à court, moyen et long terme</w:t>
      </w:r>
    </w:p>
    <w:sectPr w:rsidR="00AD1098" w:rsidRPr="00AD10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12359"/>
    <w:multiLevelType w:val="hybridMultilevel"/>
    <w:tmpl w:val="EF647930"/>
    <w:lvl w:ilvl="0" w:tplc="E7E6ED68">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393D7D"/>
    <w:multiLevelType w:val="hybridMultilevel"/>
    <w:tmpl w:val="320E8A88"/>
    <w:lvl w:ilvl="0" w:tplc="09BE2F4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7202F7"/>
    <w:multiLevelType w:val="multilevel"/>
    <w:tmpl w:val="D16CAD66"/>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40A6A39"/>
    <w:multiLevelType w:val="hybridMultilevel"/>
    <w:tmpl w:val="C5A27C52"/>
    <w:lvl w:ilvl="0" w:tplc="34C6152C">
      <w:start w:val="1"/>
      <w:numFmt w:val="lowerRoman"/>
      <w:lvlText w:val="%1."/>
      <w:lvlJc w:val="righ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4" w15:restartNumberingAfterBreak="0">
    <w:nsid w:val="503E31C5"/>
    <w:multiLevelType w:val="hybridMultilevel"/>
    <w:tmpl w:val="39EA211C"/>
    <w:lvl w:ilvl="0" w:tplc="4122123E">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240B0B"/>
    <w:multiLevelType w:val="hybridMultilevel"/>
    <w:tmpl w:val="F1249840"/>
    <w:lvl w:ilvl="0" w:tplc="42AE70FC">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9F20720"/>
    <w:multiLevelType w:val="multilevel"/>
    <w:tmpl w:val="F0FEE544"/>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AE334AE"/>
    <w:multiLevelType w:val="hybridMultilevel"/>
    <w:tmpl w:val="84983950"/>
    <w:lvl w:ilvl="0" w:tplc="7F7E6B8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5F8"/>
    <w:rsid w:val="000204AE"/>
    <w:rsid w:val="00023F9D"/>
    <w:rsid w:val="000B2D51"/>
    <w:rsid w:val="000D1089"/>
    <w:rsid w:val="000E33F1"/>
    <w:rsid w:val="001445C0"/>
    <w:rsid w:val="001B14E0"/>
    <w:rsid w:val="001F01E5"/>
    <w:rsid w:val="00344CC5"/>
    <w:rsid w:val="00355463"/>
    <w:rsid w:val="003569ED"/>
    <w:rsid w:val="00470541"/>
    <w:rsid w:val="00477D5F"/>
    <w:rsid w:val="005177D5"/>
    <w:rsid w:val="006521ED"/>
    <w:rsid w:val="0066301D"/>
    <w:rsid w:val="00684F41"/>
    <w:rsid w:val="006C466F"/>
    <w:rsid w:val="00702913"/>
    <w:rsid w:val="00732BA5"/>
    <w:rsid w:val="00793005"/>
    <w:rsid w:val="007B646C"/>
    <w:rsid w:val="008409BA"/>
    <w:rsid w:val="008D2CAA"/>
    <w:rsid w:val="0093070B"/>
    <w:rsid w:val="00965F4B"/>
    <w:rsid w:val="009D7F95"/>
    <w:rsid w:val="009F3FAD"/>
    <w:rsid w:val="00A556FF"/>
    <w:rsid w:val="00A60012"/>
    <w:rsid w:val="00A85ECD"/>
    <w:rsid w:val="00AD1098"/>
    <w:rsid w:val="00B60917"/>
    <w:rsid w:val="00B77D14"/>
    <w:rsid w:val="00BD45F8"/>
    <w:rsid w:val="00C030AD"/>
    <w:rsid w:val="00C20323"/>
    <w:rsid w:val="00C30018"/>
    <w:rsid w:val="00C45C2E"/>
    <w:rsid w:val="00CE6093"/>
    <w:rsid w:val="00CF7A11"/>
    <w:rsid w:val="00E77DFA"/>
    <w:rsid w:val="00EE2D31"/>
    <w:rsid w:val="00EF6EF8"/>
    <w:rsid w:val="00F27AC6"/>
    <w:rsid w:val="00F361B4"/>
    <w:rsid w:val="00F67B3A"/>
    <w:rsid w:val="00FC25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FE26"/>
  <w15:chartTrackingRefBased/>
  <w15:docId w15:val="{146F11EB-1F7C-4396-ABEF-45063FCD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9ED"/>
    <w:rPr>
      <w:rFonts w:ascii="Times New Roman" w:hAnsi="Times New Roman"/>
    </w:rPr>
  </w:style>
  <w:style w:type="paragraph" w:styleId="Titre1">
    <w:name w:val="heading 1"/>
    <w:basedOn w:val="Normal"/>
    <w:next w:val="Normal"/>
    <w:link w:val="Titre1Car"/>
    <w:uiPriority w:val="9"/>
    <w:qFormat/>
    <w:rsid w:val="00C45C2E"/>
    <w:pPr>
      <w:keepNext/>
      <w:keepLines/>
      <w:numPr>
        <w:numId w:val="4"/>
      </w:numPr>
      <w:spacing w:before="240" w:after="0"/>
      <w:ind w:hanging="36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C45C2E"/>
    <w:pPr>
      <w:keepNext/>
      <w:keepLines/>
      <w:tabs>
        <w:tab w:val="num" w:pos="720"/>
      </w:tabs>
      <w:spacing w:before="40" w:after="0"/>
      <w:ind w:left="720" w:hanging="360"/>
      <w:outlineLvl w:val="1"/>
    </w:pPr>
    <w:rPr>
      <w:rFonts w:asciiTheme="majorHAnsi" w:eastAsiaTheme="majorEastAsia" w:hAnsiTheme="majorHAnsi" w:cstheme="majorBidi"/>
      <w:color w:val="0D0D0D" w:themeColor="text1" w:themeTint="F2"/>
      <w:sz w:val="26"/>
      <w:szCs w:val="26"/>
    </w:rPr>
  </w:style>
  <w:style w:type="paragraph" w:styleId="Titre3">
    <w:name w:val="heading 3"/>
    <w:basedOn w:val="Normal"/>
    <w:next w:val="Normal"/>
    <w:link w:val="Titre3Car"/>
    <w:uiPriority w:val="9"/>
    <w:unhideWhenUsed/>
    <w:qFormat/>
    <w:rsid w:val="00C45C2E"/>
    <w:pPr>
      <w:keepNext/>
      <w:keepLines/>
      <w:tabs>
        <w:tab w:val="num" w:pos="720"/>
      </w:tabs>
      <w:spacing w:before="40" w:after="0"/>
      <w:ind w:left="720" w:hanging="360"/>
      <w:outlineLvl w:val="2"/>
    </w:pPr>
    <w:rPr>
      <w:rFonts w:asciiTheme="majorHAnsi" w:eastAsiaTheme="majorEastAsia" w:hAnsiTheme="majorHAnsi" w:cstheme="majorBidi"/>
      <w:color w:val="000000" w:themeColor="text1"/>
      <w:sz w:val="24"/>
      <w:szCs w:val="24"/>
    </w:rPr>
  </w:style>
  <w:style w:type="paragraph" w:styleId="Titre4">
    <w:name w:val="heading 4"/>
    <w:basedOn w:val="Normal"/>
    <w:next w:val="Normal"/>
    <w:link w:val="Titre4Car"/>
    <w:autoRedefine/>
    <w:uiPriority w:val="9"/>
    <w:unhideWhenUsed/>
    <w:qFormat/>
    <w:rsid w:val="00F361B4"/>
    <w:pPr>
      <w:keepNext/>
      <w:keepLines/>
      <w:numPr>
        <w:numId w:val="8"/>
      </w:numPr>
      <w:spacing w:before="40" w:after="120"/>
      <w:ind w:left="1740" w:hanging="357"/>
      <w:outlineLvl w:val="3"/>
    </w:pPr>
    <w:rPr>
      <w:rFonts w:eastAsiaTheme="majorEastAsia"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45C2E"/>
    <w:rPr>
      <w:rFonts w:asciiTheme="majorHAnsi" w:eastAsiaTheme="majorEastAsia" w:hAnsiTheme="majorHAnsi" w:cstheme="majorBidi"/>
      <w:color w:val="0D0D0D" w:themeColor="text1" w:themeTint="F2"/>
      <w:sz w:val="26"/>
      <w:szCs w:val="26"/>
    </w:rPr>
  </w:style>
  <w:style w:type="character" w:customStyle="1" w:styleId="Titre1Car">
    <w:name w:val="Titre 1 Car"/>
    <w:basedOn w:val="Policepardfaut"/>
    <w:link w:val="Titre1"/>
    <w:uiPriority w:val="9"/>
    <w:rsid w:val="00C45C2E"/>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C45C2E"/>
    <w:rPr>
      <w:rFonts w:asciiTheme="majorHAnsi" w:eastAsiaTheme="majorEastAsia" w:hAnsiTheme="majorHAnsi" w:cstheme="majorBidi"/>
      <w:color w:val="000000" w:themeColor="text1"/>
      <w:sz w:val="24"/>
      <w:szCs w:val="24"/>
    </w:rPr>
  </w:style>
  <w:style w:type="character" w:customStyle="1" w:styleId="Titre4Car">
    <w:name w:val="Titre 4 Car"/>
    <w:basedOn w:val="Policepardfaut"/>
    <w:link w:val="Titre4"/>
    <w:uiPriority w:val="9"/>
    <w:rsid w:val="00F361B4"/>
    <w:rPr>
      <w:rFonts w:ascii="Times New Roman" w:eastAsiaTheme="majorEastAsia" w:hAnsi="Times New Roman" w:cstheme="majorBidi"/>
      <w:i/>
      <w:iCs/>
    </w:rPr>
  </w:style>
  <w:style w:type="paragraph" w:styleId="Paragraphedeliste">
    <w:name w:val="List Paragraph"/>
    <w:basedOn w:val="Normal"/>
    <w:uiPriority w:val="34"/>
    <w:qFormat/>
    <w:rsid w:val="000B2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2325</TotalTime>
  <Pages>4</Pages>
  <Words>1155</Words>
  <Characters>6358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Gontier Charlotte</dc:creator>
  <cp:keywords/>
  <dc:description/>
  <cp:lastModifiedBy>Gontier Charlotte</cp:lastModifiedBy>
  <cp:revision>24</cp:revision>
  <dcterms:created xsi:type="dcterms:W3CDTF">2022-08-10T15:20:00Z</dcterms:created>
  <dcterms:modified xsi:type="dcterms:W3CDTF">2022-09-20T08:24:00Z</dcterms:modified>
</cp:coreProperties>
</file>