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7B56" w14:textId="61200654" w:rsidR="00411042" w:rsidRDefault="00C3112D" w:rsidP="00C3112D">
      <w:pPr>
        <w:jc w:val="center"/>
        <w:rPr>
          <w:b/>
          <w:bCs/>
          <w:sz w:val="32"/>
          <w:szCs w:val="32"/>
        </w:rPr>
      </w:pPr>
      <w:r w:rsidRPr="00C3112D">
        <w:rPr>
          <w:b/>
          <w:bCs/>
          <w:sz w:val="32"/>
          <w:szCs w:val="32"/>
        </w:rPr>
        <w:t>Prépa fiche 6</w:t>
      </w:r>
      <w:r>
        <w:rPr>
          <w:b/>
          <w:bCs/>
          <w:sz w:val="32"/>
          <w:szCs w:val="32"/>
        </w:rPr>
        <w:t xml:space="preserve"> – Dosimétrie In Vivo</w:t>
      </w:r>
    </w:p>
    <w:p w14:paraId="43CB381D" w14:textId="38554707" w:rsidR="00C3112D" w:rsidRDefault="00C3112D" w:rsidP="00C3112D">
      <w:pPr>
        <w:jc w:val="center"/>
        <w:rPr>
          <w:b/>
          <w:bCs/>
          <w:sz w:val="32"/>
          <w:szCs w:val="32"/>
        </w:rPr>
      </w:pPr>
    </w:p>
    <w:p w14:paraId="3A92B68D" w14:textId="401022A1" w:rsidR="00635953" w:rsidRPr="00635953" w:rsidRDefault="00635953" w:rsidP="006359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Buccheit, DQ 2021</w:t>
      </w:r>
    </w:p>
    <w:p w14:paraId="0ADDDD55" w14:textId="0C98BE3F" w:rsidR="00C3112D" w:rsidRDefault="00D231FC" w:rsidP="00C3112D">
      <w:r w:rsidRPr="00D231FC">
        <w:t>Protection</w:t>
      </w:r>
      <w:r>
        <w:t xml:space="preserve"> OAR : cas d’un </w:t>
      </w:r>
      <w:r w:rsidR="00502294">
        <w:t>pacemaker</w:t>
      </w:r>
      <w:r>
        <w:t>, d’une femme enceinte ou pour les jeunes patients au niveau des gonades</w:t>
      </w:r>
    </w:p>
    <w:p w14:paraId="5EA4BCBD" w14:textId="4AD0FB2B" w:rsidR="00D231FC" w:rsidRDefault="00D231FC" w:rsidP="00C3112D">
      <w:r>
        <w:t>Calcul imprécis : Pour les ICT, dose hors champ, présence d’hétérogénéités,</w:t>
      </w:r>
      <w:r w:rsidR="00502294">
        <w:t xml:space="preserve"> </w:t>
      </w:r>
      <w:r>
        <w:t>dose surface cutanée, pour valider un algorithme de calcul.</w:t>
      </w:r>
    </w:p>
    <w:p w14:paraId="20D46797" w14:textId="283A46E8" w:rsidR="00635953" w:rsidRDefault="00D231FC" w:rsidP="00635953">
      <w:r>
        <w:t>Vérification que la dose prescrite en</w:t>
      </w:r>
      <w:r w:rsidR="00635953">
        <w:t xml:space="preserve"> un point est celle délivrée en ce point, sauf que dosimètre ne peut être placer en ce point (dans le </w:t>
      </w:r>
      <w:r w:rsidR="00502294">
        <w:t>patient) …</w:t>
      </w:r>
      <w:r w:rsidR="00635953">
        <w:t xml:space="preserve"> Donc : </w:t>
      </w:r>
    </w:p>
    <w:p w14:paraId="287A6C55" w14:textId="62BF5923" w:rsidR="00635953" w:rsidRDefault="00635953" w:rsidP="00635953">
      <w:pPr>
        <w:pStyle w:val="Paragraphedeliste"/>
        <w:numPr>
          <w:ilvl w:val="0"/>
          <w:numId w:val="27"/>
        </w:numPr>
      </w:pPr>
      <w:r>
        <w:t xml:space="preserve">Dose à l’entrée (diodes) </w:t>
      </w:r>
      <w:r>
        <w:sym w:font="Wingdings" w:char="F0E0"/>
      </w:r>
      <w:r>
        <w:t xml:space="preserve"> </w:t>
      </w:r>
      <w:r w:rsidR="00B12B71" w:rsidRPr="00502294">
        <w:rPr>
          <w:u w:val="single"/>
        </w:rPr>
        <w:t>dépend de</w:t>
      </w:r>
      <w:r w:rsidRPr="00502294">
        <w:rPr>
          <w:u w:val="single"/>
        </w:rPr>
        <w:t> :</w:t>
      </w:r>
      <w:r w:rsidRPr="00502294">
        <w:t xml:space="preserve"> </w:t>
      </w:r>
      <w:r>
        <w:t>caractéristiques faisceau, positionnement patient, présence accessoire interposés dans le faisceau</w:t>
      </w:r>
      <w:r w:rsidR="00502294">
        <w:t xml:space="preserve"> ; </w:t>
      </w:r>
      <w:r w:rsidR="00502294" w:rsidRPr="00502294">
        <w:rPr>
          <w:u w:val="single"/>
        </w:rPr>
        <w:t>contrôle de :</w:t>
      </w:r>
      <w:r w:rsidR="00502294">
        <w:t xml:space="preserve"> </w:t>
      </w:r>
      <w:r>
        <w:t>temps d’irradiation/nombre d’UM, positionnement patient (DSP), présence/absence d’un coin, dimensions du champ, caches, MLC, valeur UM)</w:t>
      </w:r>
    </w:p>
    <w:p w14:paraId="2BF9E415" w14:textId="54CBCDD1" w:rsidR="00635953" w:rsidRDefault="00635953" w:rsidP="00635953">
      <w:pPr>
        <w:pStyle w:val="Paragraphedeliste"/>
        <w:numPr>
          <w:ilvl w:val="0"/>
          <w:numId w:val="27"/>
        </w:numPr>
      </w:pPr>
      <w:r>
        <w:t xml:space="preserve">Dose à la sortie (diodes) </w:t>
      </w:r>
      <w:r>
        <w:sym w:font="Wingdings" w:char="F0E0"/>
      </w:r>
      <w:r>
        <w:t xml:space="preserve"> </w:t>
      </w:r>
      <w:r w:rsidR="00B12B71" w:rsidRPr="00502294">
        <w:rPr>
          <w:u w:val="single"/>
        </w:rPr>
        <w:t>dépend de</w:t>
      </w:r>
      <w:r w:rsidRPr="00502294">
        <w:rPr>
          <w:u w:val="single"/>
        </w:rPr>
        <w:t> :</w:t>
      </w:r>
      <w:r w:rsidRPr="00502294">
        <w:t xml:space="preserve"> </w:t>
      </w:r>
      <w:r>
        <w:t>paramètres agissant sur l’entrée, anatomie patient</w:t>
      </w:r>
      <w:r w:rsidR="0073677A">
        <w:t> : épaisseur, hétérogénéités des tissus traversés</w:t>
      </w:r>
      <w:r w:rsidR="00502294">
        <w:t xml:space="preserve"> ; </w:t>
      </w:r>
      <w:r w:rsidR="00502294" w:rsidRPr="00502294">
        <w:rPr>
          <w:u w:val="single"/>
        </w:rPr>
        <w:t>contrôle de</w:t>
      </w:r>
      <w:r w:rsidR="00502294">
        <w:t xml:space="preserve"> : </w:t>
      </w:r>
      <w:r w:rsidR="00B12B71">
        <w:t>contrôle de l’épaisseur patient, prise en compte des hétérogénéités, calcul de la dose au volume cible lorsque la dose sortie est couplée à la dose d’entrée)</w:t>
      </w:r>
    </w:p>
    <w:p w14:paraId="12EA7667" w14:textId="0F9034FC" w:rsidR="00635953" w:rsidRDefault="00635953" w:rsidP="00635953">
      <w:pPr>
        <w:pStyle w:val="Paragraphedeliste"/>
        <w:numPr>
          <w:ilvl w:val="0"/>
          <w:numId w:val="27"/>
        </w:numPr>
      </w:pPr>
      <w:r>
        <w:t>Dose après le patient (Matrice, epid)</w:t>
      </w:r>
      <w:r w:rsidR="00B12B71">
        <w:t xml:space="preserve"> </w:t>
      </w:r>
      <w:r w:rsidR="00B12B71">
        <w:sym w:font="Wingdings" w:char="F0E0"/>
      </w:r>
      <w:r w:rsidR="00B12B71">
        <w:t xml:space="preserve"> </w:t>
      </w:r>
      <w:r w:rsidR="00B12B71" w:rsidRPr="00502294">
        <w:rPr>
          <w:u w:val="single"/>
        </w:rPr>
        <w:t>dépend de :</w:t>
      </w:r>
      <w:r w:rsidR="00B12B71">
        <w:t xml:space="preserve"> paramètres agissant sur l’entrée, </w:t>
      </w:r>
      <w:r w:rsidR="00502294">
        <w:t xml:space="preserve">anatomie du patient ; </w:t>
      </w:r>
      <w:r w:rsidR="00502294" w:rsidRPr="00502294">
        <w:rPr>
          <w:u w:val="single"/>
        </w:rPr>
        <w:t>contrôle de :</w:t>
      </w:r>
      <w:r w:rsidR="00502294" w:rsidRPr="00502294">
        <w:t xml:space="preserve"> épaisseur du patient</w:t>
      </w:r>
      <w:r w:rsidR="00502294">
        <w:t>, hétérogénéités</w:t>
      </w:r>
    </w:p>
    <w:p w14:paraId="70679374" w14:textId="3085103B" w:rsidR="00635953" w:rsidRDefault="00635953" w:rsidP="00635953">
      <w:pPr>
        <w:pStyle w:val="Paragraphedeliste"/>
        <w:numPr>
          <w:ilvl w:val="0"/>
          <w:numId w:val="27"/>
        </w:numPr>
      </w:pPr>
      <w:r>
        <w:t>Dose intracavitaire</w:t>
      </w:r>
    </w:p>
    <w:p w14:paraId="7BCC63BF" w14:textId="6783937B" w:rsidR="00635953" w:rsidRDefault="00635953" w:rsidP="00635953">
      <w:pPr>
        <w:pStyle w:val="Paragraphedeliste"/>
        <w:numPr>
          <w:ilvl w:val="0"/>
          <w:numId w:val="27"/>
        </w:numPr>
      </w:pPr>
      <w:r>
        <w:t>Calcul avec dose entrée et sortie</w:t>
      </w:r>
    </w:p>
    <w:p w14:paraId="77222A66" w14:textId="35C5418E" w:rsidR="00502294" w:rsidRDefault="00502294" w:rsidP="00502294"/>
    <w:p w14:paraId="60C423E2" w14:textId="25CF9685" w:rsidR="00502294" w:rsidRPr="00502294" w:rsidRDefault="00502294" w:rsidP="00502294">
      <w:r w:rsidRPr="00502294">
        <w:rPr>
          <w:u w:val="single"/>
        </w:rPr>
        <w:t>Les détecteurs :</w:t>
      </w:r>
      <w:r w:rsidRPr="00502294">
        <w:t xml:space="preserve"> doivent permettre de détecter une erreur</w:t>
      </w:r>
      <w:r>
        <w:t xml:space="preserve"> de planification, doit être simple rapide reproductible fiable et sans danger, la mesure doit être instantanée et le résultat immédiat, pour une mesure ponctuel un détecteur petit</w:t>
      </w:r>
    </w:p>
    <w:p w14:paraId="3E4D770D" w14:textId="6483BB02" w:rsidR="00502294" w:rsidRDefault="00502294" w:rsidP="00CE2F41">
      <w:pPr>
        <w:pStyle w:val="Paragraphedeliste"/>
        <w:numPr>
          <w:ilvl w:val="0"/>
          <w:numId w:val="27"/>
        </w:numPr>
      </w:pPr>
      <w:r>
        <w:t xml:space="preserve">Dosimètre thermoluminescent : </w:t>
      </w:r>
    </w:p>
    <w:p w14:paraId="70782D97" w14:textId="06BBFE18" w:rsidR="008305CA" w:rsidRDefault="008305CA" w:rsidP="008305CA">
      <w:pPr>
        <w:pStyle w:val="Paragraphedeliste"/>
        <w:numPr>
          <w:ilvl w:val="1"/>
          <w:numId w:val="27"/>
        </w:numPr>
      </w:pPr>
      <w:r>
        <w:t>Lecture différée</w:t>
      </w:r>
    </w:p>
    <w:p w14:paraId="3C4779B7" w14:textId="180402E8" w:rsidR="008305CA" w:rsidRDefault="008305CA" w:rsidP="008305CA">
      <w:pPr>
        <w:pStyle w:val="Paragraphedeliste"/>
        <w:numPr>
          <w:ilvl w:val="1"/>
          <w:numId w:val="27"/>
        </w:numPr>
      </w:pPr>
      <w:r>
        <w:t>Détecteurs petits</w:t>
      </w:r>
    </w:p>
    <w:p w14:paraId="2BAD1F34" w14:textId="30D3FE85" w:rsidR="008305CA" w:rsidRDefault="008305CA" w:rsidP="008305CA">
      <w:pPr>
        <w:pStyle w:val="Paragraphedeliste"/>
        <w:numPr>
          <w:ilvl w:val="1"/>
          <w:numId w:val="27"/>
        </w:numPr>
      </w:pPr>
      <w:r>
        <w:t>Nécessite un lecteur, un four, une balance et les dosimètres</w:t>
      </w:r>
    </w:p>
    <w:p w14:paraId="68CCC5DC" w14:textId="15685941" w:rsidR="008305CA" w:rsidRDefault="008305CA" w:rsidP="008305CA">
      <w:pPr>
        <w:pStyle w:val="Paragraphedeliste"/>
        <w:numPr>
          <w:ilvl w:val="0"/>
          <w:numId w:val="27"/>
        </w:numPr>
      </w:pPr>
      <w:r>
        <w:t>Dosimètres optiquement stimulés :</w:t>
      </w:r>
    </w:p>
    <w:p w14:paraId="3928F695" w14:textId="4486FD7B" w:rsidR="008305CA" w:rsidRDefault="008305CA" w:rsidP="008305CA">
      <w:pPr>
        <w:pStyle w:val="Paragraphedeliste"/>
        <w:numPr>
          <w:ilvl w:val="1"/>
          <w:numId w:val="27"/>
        </w:numPr>
      </w:pPr>
      <w:r>
        <w:t>Lecture différée</w:t>
      </w:r>
    </w:p>
    <w:p w14:paraId="09B728C2" w14:textId="07F362C5" w:rsidR="008305CA" w:rsidRDefault="008305CA" w:rsidP="008305CA">
      <w:pPr>
        <w:pStyle w:val="Paragraphedeliste"/>
        <w:numPr>
          <w:ilvl w:val="1"/>
          <w:numId w:val="27"/>
        </w:numPr>
      </w:pPr>
      <w:r>
        <w:t>Sous forme de pastilles</w:t>
      </w:r>
    </w:p>
    <w:p w14:paraId="1F20DF08" w14:textId="79D62DE2" w:rsidR="008305CA" w:rsidRDefault="008305CA" w:rsidP="008305CA">
      <w:pPr>
        <w:pStyle w:val="Paragraphedeliste"/>
        <w:numPr>
          <w:ilvl w:val="1"/>
          <w:numId w:val="27"/>
        </w:numPr>
      </w:pPr>
      <w:r>
        <w:t>Le signal n’est pas perdu après lecture</w:t>
      </w:r>
      <w:r w:rsidR="000C2943">
        <w:t xml:space="preserve"> contrairement aux TSL</w:t>
      </w:r>
    </w:p>
    <w:p w14:paraId="28AB32CF" w14:textId="7ECCAA65" w:rsidR="000C2943" w:rsidRDefault="000C2943" w:rsidP="008305CA">
      <w:pPr>
        <w:pStyle w:val="Paragraphedeliste"/>
        <w:numPr>
          <w:ilvl w:val="1"/>
          <w:numId w:val="27"/>
        </w:numPr>
      </w:pPr>
      <w:r>
        <w:t>Matériau : Oxyde d’Aluminium réduit au carbone Al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:C</w:t>
      </w:r>
    </w:p>
    <w:p w14:paraId="1F844140" w14:textId="48107455" w:rsidR="000C2943" w:rsidRDefault="000C2943" w:rsidP="008305CA">
      <w:pPr>
        <w:pStyle w:val="Paragraphedeliste"/>
        <w:numPr>
          <w:ilvl w:val="1"/>
          <w:numId w:val="27"/>
        </w:numPr>
      </w:pPr>
      <w:r>
        <w:t>Développements en cours : détecteurs 2D, dosimètres pour la curiethérapie</w:t>
      </w:r>
    </w:p>
    <w:p w14:paraId="3A4BBC84" w14:textId="35759514" w:rsidR="000C2943" w:rsidRDefault="000C2943" w:rsidP="008305CA">
      <w:pPr>
        <w:pStyle w:val="Paragraphedeliste"/>
        <w:numPr>
          <w:ilvl w:val="1"/>
          <w:numId w:val="27"/>
        </w:numPr>
      </w:pPr>
      <w:r>
        <w:t>Nécessite un appareil de développement</w:t>
      </w:r>
    </w:p>
    <w:p w14:paraId="750794AE" w14:textId="6CF04BAE" w:rsidR="000C2943" w:rsidRDefault="000C2943" w:rsidP="000C2943">
      <w:pPr>
        <w:pStyle w:val="Paragraphedeliste"/>
        <w:numPr>
          <w:ilvl w:val="0"/>
          <w:numId w:val="27"/>
        </w:numPr>
      </w:pPr>
      <w:r w:rsidRPr="000C2943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FD952C0" wp14:editId="438B39A2">
            <wp:simplePos x="0" y="0"/>
            <wp:positionH relativeFrom="column">
              <wp:posOffset>3408072</wp:posOffset>
            </wp:positionH>
            <wp:positionV relativeFrom="paragraph">
              <wp:posOffset>164935</wp:posOffset>
            </wp:positionV>
            <wp:extent cx="2393315" cy="1024890"/>
            <wp:effectExtent l="0" t="0" r="6985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Diodes :</w:t>
      </w:r>
    </w:p>
    <w:p w14:paraId="5B05234B" w14:textId="3A2E7CD4" w:rsidR="000C2943" w:rsidRDefault="000C2943" w:rsidP="000C2943">
      <w:pPr>
        <w:pStyle w:val="Paragraphedeliste"/>
        <w:numPr>
          <w:ilvl w:val="1"/>
          <w:numId w:val="27"/>
        </w:numPr>
      </w:pPr>
      <w:r>
        <w:t>Mesure ponctuelle</w:t>
      </w:r>
    </w:p>
    <w:p w14:paraId="05EA55B7" w14:textId="256EDBD9" w:rsidR="000C2943" w:rsidRDefault="000C2943" w:rsidP="000C2943">
      <w:pPr>
        <w:pStyle w:val="Paragraphedeliste"/>
        <w:numPr>
          <w:ilvl w:val="1"/>
          <w:numId w:val="27"/>
        </w:numPr>
      </w:pPr>
      <w:r>
        <w:t>Lecture directe</w:t>
      </w:r>
    </w:p>
    <w:p w14:paraId="13E74152" w14:textId="074BD045" w:rsidR="000C2943" w:rsidRDefault="000C2943" w:rsidP="000C2943">
      <w:pPr>
        <w:pStyle w:val="Paragraphedeliste"/>
        <w:numPr>
          <w:ilvl w:val="1"/>
          <w:numId w:val="27"/>
        </w:numPr>
      </w:pPr>
      <w:r>
        <w:t xml:space="preserve">Système robuste </w:t>
      </w:r>
      <w:r>
        <w:sym w:font="Wingdings" w:char="F0E0"/>
      </w:r>
      <w:r>
        <w:t xml:space="preserve"> qui prend en compte les conditions réelles de traitement</w:t>
      </w:r>
    </w:p>
    <w:p w14:paraId="02819DD8" w14:textId="354741A1" w:rsidR="000C2943" w:rsidRDefault="000C2943" w:rsidP="000C2943">
      <w:pPr>
        <w:pStyle w:val="Paragraphedeliste"/>
        <w:numPr>
          <w:ilvl w:val="1"/>
          <w:numId w:val="27"/>
        </w:numPr>
      </w:pPr>
      <w:r>
        <w:t>Nécessite un électromètre</w:t>
      </w:r>
    </w:p>
    <w:p w14:paraId="09AD8D37" w14:textId="2BDB1CF5" w:rsidR="000C2943" w:rsidRDefault="000C2943" w:rsidP="000C2943">
      <w:pPr>
        <w:pStyle w:val="Paragraphedeliste"/>
        <w:numPr>
          <w:ilvl w:val="0"/>
          <w:numId w:val="27"/>
        </w:numPr>
      </w:pPr>
      <w:r>
        <w:t>MOSFET :</w:t>
      </w:r>
    </w:p>
    <w:p w14:paraId="0FF2BA39" w14:textId="5626ECB1" w:rsidR="000C2943" w:rsidRDefault="000C2943" w:rsidP="000C2943">
      <w:pPr>
        <w:pStyle w:val="Paragraphedeliste"/>
        <w:numPr>
          <w:ilvl w:val="1"/>
          <w:numId w:val="27"/>
        </w:numPr>
      </w:pPr>
      <w:r>
        <w:t>Mesure ponctuelle</w:t>
      </w:r>
    </w:p>
    <w:p w14:paraId="2E531818" w14:textId="412F3243" w:rsidR="000C2943" w:rsidRDefault="000C2943" w:rsidP="000C2943">
      <w:pPr>
        <w:pStyle w:val="Paragraphedeliste"/>
        <w:numPr>
          <w:ilvl w:val="1"/>
          <w:numId w:val="27"/>
        </w:numPr>
      </w:pPr>
      <w:r>
        <w:lastRenderedPageBreak/>
        <w:t>Lecture immédiate (après irradiation)</w:t>
      </w:r>
    </w:p>
    <w:p w14:paraId="4AA808B5" w14:textId="29BA4510" w:rsidR="000C2943" w:rsidRDefault="00FE64C9" w:rsidP="000C2943">
      <w:pPr>
        <w:pStyle w:val="Paragraphedeliste"/>
        <w:numPr>
          <w:ilvl w:val="1"/>
          <w:numId w:val="27"/>
        </w:numPr>
      </w:pPr>
      <w:r>
        <w:t>Prend en compte les conditions réelles de traitement</w:t>
      </w:r>
      <w:r w:rsidR="00CE2F41">
        <w:t>, moins de facteurs de correction, renouvellement plus fréquent</w:t>
      </w:r>
    </w:p>
    <w:p w14:paraId="69F83AEC" w14:textId="60D5D400" w:rsidR="00CE2F41" w:rsidRDefault="00CE2F41" w:rsidP="000C2943">
      <w:pPr>
        <w:pStyle w:val="Paragraphedeliste"/>
        <w:numPr>
          <w:ilvl w:val="1"/>
          <w:numId w:val="27"/>
        </w:numPr>
      </w:pPr>
      <w:r>
        <w:t>Il existe des détecteur MOSFET à usage unique (petite bandelette à passer dans un appareil portatif après l’irradiation)</w:t>
      </w:r>
    </w:p>
    <w:p w14:paraId="0632FCDD" w14:textId="729305FF" w:rsidR="00CE2F41" w:rsidRDefault="00CE2F41" w:rsidP="00CE2F41">
      <w:pPr>
        <w:pStyle w:val="Paragraphedeliste"/>
        <w:numPr>
          <w:ilvl w:val="0"/>
          <w:numId w:val="27"/>
        </w:numPr>
      </w:pPr>
      <w:r>
        <w:t>EPID :</w:t>
      </w:r>
    </w:p>
    <w:p w14:paraId="0D59FE54" w14:textId="60EBF19A" w:rsidR="00CE2F41" w:rsidRDefault="00CE2F41" w:rsidP="00CE2F41">
      <w:pPr>
        <w:pStyle w:val="Paragraphedeliste"/>
        <w:numPr>
          <w:ilvl w:val="1"/>
          <w:numId w:val="27"/>
        </w:numPr>
      </w:pPr>
      <w:r>
        <w:t>Réponse linéaire en dose, stable dans le temps et indépendant du débit de dose</w:t>
      </w:r>
    </w:p>
    <w:p w14:paraId="56A08A85" w14:textId="245DF54A" w:rsidR="00CE2F41" w:rsidRDefault="00CE2F41" w:rsidP="00CE2F41">
      <w:pPr>
        <w:pStyle w:val="Paragraphedeliste"/>
        <w:numPr>
          <w:ilvl w:val="1"/>
          <w:numId w:val="27"/>
        </w:numPr>
      </w:pPr>
      <w:r>
        <w:t>Bonne résolution</w:t>
      </w:r>
    </w:p>
    <w:p w14:paraId="4397DC25" w14:textId="630F5E03" w:rsidR="00CE2F41" w:rsidRDefault="00CE2F41" w:rsidP="00CE2F41">
      <w:pPr>
        <w:pStyle w:val="Paragraphedeliste"/>
        <w:numPr>
          <w:ilvl w:val="1"/>
          <w:numId w:val="27"/>
        </w:numPr>
      </w:pPr>
      <w:r>
        <w:t>Réponse immédiate</w:t>
      </w:r>
    </w:p>
    <w:p w14:paraId="5F96788C" w14:textId="3CBF2DE2" w:rsidR="00CE2F41" w:rsidRDefault="00CE2F41" w:rsidP="00CE2F41">
      <w:pPr>
        <w:pStyle w:val="Paragraphedeliste"/>
        <w:numPr>
          <w:ilvl w:val="1"/>
          <w:numId w:val="27"/>
        </w:numPr>
      </w:pPr>
      <w:r>
        <w:t>Dose en des points 3D</w:t>
      </w:r>
    </w:p>
    <w:p w14:paraId="0D4FFC1D" w14:textId="2156A9E3" w:rsidR="00CE2F41" w:rsidRDefault="00CE2F41" w:rsidP="00CE2F41">
      <w:pPr>
        <w:pStyle w:val="Paragraphedeliste"/>
        <w:numPr>
          <w:ilvl w:val="1"/>
          <w:numId w:val="27"/>
        </w:numPr>
      </w:pPr>
      <w:r>
        <w:t>Imageur portal en silicium amorphe</w:t>
      </w:r>
    </w:p>
    <w:p w14:paraId="14C01D51" w14:textId="520B2538" w:rsidR="00CE2F41" w:rsidRDefault="00CE2F41" w:rsidP="00CE2F41">
      <w:r>
        <w:t>Les diodes sont les plus utilisés en France : 87 % des centres en 2013</w:t>
      </w:r>
    </w:p>
    <w:p w14:paraId="62025684" w14:textId="7984FFDE" w:rsidR="00CE2F41" w:rsidRDefault="00CE2F41" w:rsidP="00CE2F41">
      <w:r>
        <w:t>Pour la DIV avec les diodes :</w:t>
      </w:r>
    </w:p>
    <w:p w14:paraId="7E58F1BD" w14:textId="3D1627F0" w:rsidR="00CE2F41" w:rsidRDefault="00CE2F41" w:rsidP="00CE2F41">
      <w:pPr>
        <w:pStyle w:val="Paragraphedeliste"/>
        <w:numPr>
          <w:ilvl w:val="0"/>
          <w:numId w:val="28"/>
        </w:numPr>
      </w:pPr>
      <w:r>
        <w:t>Etalonnage de la diode :</w:t>
      </w:r>
    </w:p>
    <w:p w14:paraId="387EA446" w14:textId="77777777" w:rsidR="003E3AD8" w:rsidRDefault="00F85EB4" w:rsidP="00F85EB4">
      <w:r>
        <w:t xml:space="preserve">Relier le signal de détecteur à la dose dans des conditions de ref (DSP 100, champ 10x10, profondeur du max, débit de ref) pour chaque énergie </w:t>
      </w:r>
    </w:p>
    <w:p w14:paraId="0923AF44" w14:textId="70647B66" w:rsidR="00CE2F41" w:rsidRDefault="00927EA9" w:rsidP="00F85EB4">
      <w:r>
        <w:t>Facteur</w:t>
      </w:r>
      <w:r w:rsidR="00F85EB4">
        <w:t xml:space="preserve"> d’étalonnage (ou étalonnage direct) : </w:t>
      </w:r>
      <w:r w:rsidR="003E3AD8">
        <w:t>diode à la surface d’un fantôme avec capuchon de mise en équilibre électronique</w:t>
      </w:r>
    </w:p>
    <w:p w14:paraId="06C09448" w14:textId="7486A088" w:rsidR="003E3AD8" w:rsidRDefault="003E3AD8" w:rsidP="003E3AD8">
      <w:pPr>
        <w:pStyle w:val="Paragraphedeliste"/>
        <w:numPr>
          <w:ilvl w:val="0"/>
          <w:numId w:val="28"/>
        </w:numPr>
      </w:pPr>
      <w:r>
        <w:t>Tests des dosimètres :</w:t>
      </w:r>
    </w:p>
    <w:p w14:paraId="6BC98341" w14:textId="61758CF8" w:rsidR="003E3AD8" w:rsidRDefault="003E3AD8" w:rsidP="003E3AD8">
      <w:r>
        <w:t>Performances à vérifier régulièrement</w:t>
      </w:r>
    </w:p>
    <w:p w14:paraId="75ADF5BC" w14:textId="519FA78F" w:rsidR="003E3AD8" w:rsidRDefault="003E3AD8" w:rsidP="003E3AD8">
      <w:r>
        <w:t xml:space="preserve">Déterminer les paramètres du faisceau qui sont susceptible d’influencer la mesure et calculer </w:t>
      </w:r>
      <w:r w:rsidR="00927EA9">
        <w:t>les facteurs</w:t>
      </w:r>
      <w:r>
        <w:t xml:space="preserve"> de corrections (en faisant varier un unique paramètre), le facteur correctif se calcul en faisant le rapport lecture/dose attendue</w:t>
      </w:r>
    </w:p>
    <w:p w14:paraId="19B192DE" w14:textId="597F8477" w:rsidR="003E3AD8" w:rsidRDefault="003E3AD8" w:rsidP="003E3AD8">
      <w:pPr>
        <w:pStyle w:val="Paragraphedeliste"/>
        <w:numPr>
          <w:ilvl w:val="1"/>
          <w:numId w:val="27"/>
        </w:numPr>
      </w:pPr>
      <w:r>
        <w:t>Répétabilité et reproductibilité (&lt; 1%)</w:t>
      </w:r>
    </w:p>
    <w:p w14:paraId="23B14A83" w14:textId="735F0304" w:rsidR="003E3AD8" w:rsidRDefault="003E3AD8" w:rsidP="003E3AD8">
      <w:pPr>
        <w:pStyle w:val="Paragraphedeliste"/>
        <w:numPr>
          <w:ilvl w:val="1"/>
          <w:numId w:val="27"/>
        </w:numPr>
      </w:pPr>
      <w:r>
        <w:t>Linéarité en fonction de la dose (&lt; 1%)</w:t>
      </w:r>
    </w:p>
    <w:p w14:paraId="1F03A797" w14:textId="0D8E9D7B" w:rsidR="003E3AD8" w:rsidRDefault="003E3AD8" w:rsidP="003E3AD8">
      <w:pPr>
        <w:pStyle w:val="Paragraphedeliste"/>
        <w:numPr>
          <w:ilvl w:val="1"/>
          <w:numId w:val="27"/>
        </w:numPr>
      </w:pPr>
      <w:r>
        <w:t xml:space="preserve">Influence du débit de dose (normalisation à </w:t>
      </w:r>
      <w:r w:rsidR="00927EA9">
        <w:t>débit clinique e-)</w:t>
      </w:r>
    </w:p>
    <w:p w14:paraId="333C3F9E" w14:textId="74EBE7D9" w:rsidR="00927EA9" w:rsidRDefault="00927EA9" w:rsidP="003E3AD8">
      <w:pPr>
        <w:pStyle w:val="Paragraphedeliste"/>
        <w:numPr>
          <w:ilvl w:val="1"/>
          <w:numId w:val="27"/>
        </w:numPr>
      </w:pPr>
      <w:r>
        <w:t>Influence de l’angle d’incidence du faisceau sur le détecteur (&lt; 2% jusque 30°, influence &lt; 3% à 50°, influence = 5% entre 60 et 90°)</w:t>
      </w:r>
    </w:p>
    <w:p w14:paraId="192A53F0" w14:textId="3B38FB9C" w:rsidR="00927EA9" w:rsidRDefault="00927EA9" w:rsidP="003E3AD8">
      <w:pPr>
        <w:pStyle w:val="Paragraphedeliste"/>
        <w:numPr>
          <w:ilvl w:val="1"/>
          <w:numId w:val="27"/>
        </w:numPr>
      </w:pPr>
      <w:r>
        <w:t>Infleuence de l’irradiation post (&lt; 1% par rapport à la dose attendue) en appliquant un facteur post = lecture tir post / lecture tir ant</w:t>
      </w:r>
    </w:p>
    <w:p w14:paraId="14195BBA" w14:textId="02CBB964" w:rsidR="00927EA9" w:rsidRDefault="00927EA9" w:rsidP="003E3AD8">
      <w:pPr>
        <w:pStyle w:val="Paragraphedeliste"/>
        <w:numPr>
          <w:ilvl w:val="1"/>
          <w:numId w:val="27"/>
        </w:numPr>
      </w:pPr>
      <w:r>
        <w:t>Influence de la taille de champ (comparaison mesures avec diodes et avec CI qui est la ref) et calcul du FOC</w:t>
      </w:r>
      <w:r w:rsidR="00BF47C7">
        <w:t xml:space="preserve"> + calcul du rapport des FOC = facteur correctif</w:t>
      </w:r>
    </w:p>
    <w:p w14:paraId="5C93ECAB" w14:textId="7C2C72DF" w:rsidR="00BF47C7" w:rsidRDefault="00BF47C7" w:rsidP="003E3AD8">
      <w:pPr>
        <w:pStyle w:val="Paragraphedeliste"/>
        <w:numPr>
          <w:ilvl w:val="1"/>
          <w:numId w:val="27"/>
        </w:numPr>
      </w:pPr>
      <w:r>
        <w:t>Influence de la DSD</w:t>
      </w:r>
      <w:r w:rsidR="00051D96">
        <w:t> : mesure par diode et CI, rapport FOC diode sur FOC CI = facteur correctif</w:t>
      </w:r>
    </w:p>
    <w:p w14:paraId="503FD3A4" w14:textId="0F54C1B6" w:rsidR="00051D96" w:rsidRDefault="00051D96" w:rsidP="003E3AD8">
      <w:pPr>
        <w:pStyle w:val="Paragraphedeliste"/>
        <w:numPr>
          <w:ilvl w:val="1"/>
          <w:numId w:val="27"/>
        </w:numPr>
      </w:pPr>
      <w:r>
        <w:t>Influence du coin : facteur correctif = rapport de transmission diode/rapport de transmission CI</w:t>
      </w:r>
    </w:p>
    <w:p w14:paraId="419819F7" w14:textId="0B5B2245" w:rsidR="00B54753" w:rsidRDefault="00B54753" w:rsidP="003E3AD8">
      <w:pPr>
        <w:pStyle w:val="Paragraphedeliste"/>
        <w:numPr>
          <w:ilvl w:val="1"/>
          <w:numId w:val="27"/>
        </w:numPr>
      </w:pPr>
      <w:r>
        <w:t>Température : correction de 0,3 %/°C car diodes posées sur patient donc T° augmente</w:t>
      </w:r>
    </w:p>
    <w:p w14:paraId="423E73FA" w14:textId="0FB08304" w:rsidR="00B54753" w:rsidRDefault="00B54753" w:rsidP="003E3AD8">
      <w:pPr>
        <w:pStyle w:val="Paragraphedeliste"/>
        <w:numPr>
          <w:ilvl w:val="1"/>
          <w:numId w:val="27"/>
        </w:numPr>
      </w:pPr>
      <w:r>
        <w:t>Impact du détecteur sur le faisceau : sous-dosage léger sous la diode</w:t>
      </w:r>
    </w:p>
    <w:p w14:paraId="019EED39" w14:textId="37B9ABB6" w:rsidR="00EB5E83" w:rsidRDefault="00EB5E83" w:rsidP="00EB5E83">
      <w:pPr>
        <w:pStyle w:val="Paragraphedeliste"/>
        <w:numPr>
          <w:ilvl w:val="0"/>
          <w:numId w:val="28"/>
        </w:numPr>
      </w:pPr>
      <w:r>
        <w:t>Méthode de cal</w:t>
      </w:r>
      <w:r w:rsidR="00D369CE">
        <w:t>c</w:t>
      </w:r>
      <w:r>
        <w:t>ul :</w:t>
      </w:r>
    </w:p>
    <w:p w14:paraId="7849579F" w14:textId="2FC77DFE" w:rsidR="00EB5E83" w:rsidRDefault="00EB5E83" w:rsidP="00EB5E83">
      <w:r>
        <w:t>Dose d’entrée = dose d’entrée mesurée (Gy) / (produit des facteurs correctifs)</w:t>
      </w:r>
    </w:p>
    <w:p w14:paraId="13395883" w14:textId="5B83A0BF" w:rsidR="006D3E42" w:rsidRDefault="006D3E42" w:rsidP="00EB5E83">
      <w:r>
        <w:t>ATTENTION : décaler les diodes en présence de cache sauf ICT poumon ou on veut la dose réelle aux poumons</w:t>
      </w:r>
    </w:p>
    <w:p w14:paraId="3A67C086" w14:textId="46EBFFF9" w:rsidR="00D369CE" w:rsidRDefault="00D369CE" w:rsidP="00EB5E83">
      <w:pPr>
        <w:rPr>
          <w:b/>
          <w:u w:val="single"/>
        </w:rPr>
      </w:pPr>
      <w:r w:rsidRPr="006C36CC">
        <w:rPr>
          <w:b/>
          <w:u w:val="single"/>
        </w:rPr>
        <w:t>Formalisme de calcul de la dose :</w:t>
      </w:r>
    </w:p>
    <w:p w14:paraId="66C7D72F" w14:textId="5806A5C6" w:rsidR="006C36CC" w:rsidRPr="005276C2" w:rsidRDefault="005276C2" w:rsidP="00EB5E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DEMsouhaitée=DEM*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DSAccessoire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DSPeau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*Facteur de transmission</m:t>
          </m:r>
        </m:oMath>
      </m:oMathPara>
    </w:p>
    <w:p w14:paraId="12127C3E" w14:textId="65DB455E" w:rsidR="005276C2" w:rsidRDefault="005276C2" w:rsidP="00EB5E83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r>
          <w:rPr>
            <w:rFonts w:ascii="Cambria Math" w:eastAsiaTheme="minorEastAsia" w:hAnsi="Cambria Math"/>
          </w:rPr>
          <m:t>DSPeau=DSAccessoire+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Accessoire</m:t>
            </m:r>
          </m:sub>
        </m:sSub>
      </m:oMath>
    </w:p>
    <w:p w14:paraId="28012195" w14:textId="4AD340F1" w:rsidR="005276C2" w:rsidRDefault="005276C2" w:rsidP="00EB5E83">
      <w:pPr>
        <w:rPr>
          <w:rFonts w:eastAsiaTheme="minorEastAsia"/>
        </w:rPr>
      </w:pPr>
      <w:r>
        <w:rPr>
          <w:rFonts w:eastAsiaTheme="minorEastAsia"/>
        </w:rPr>
        <w:t>Pour retrouver la dose à l’isocentre :</w:t>
      </w:r>
    </w:p>
    <w:p w14:paraId="256F3AD7" w14:textId="49969593" w:rsidR="005276C2" w:rsidRDefault="005276C2" w:rsidP="005276C2">
      <w:pPr>
        <w:pStyle w:val="Paragraphedeliste"/>
        <w:numPr>
          <w:ilvl w:val="0"/>
          <w:numId w:val="27"/>
        </w:numPr>
      </w:pPr>
      <w:r>
        <w:t>Une diode placée en entrée et une diode placée en sortie,</w:t>
      </w:r>
    </w:p>
    <w:p w14:paraId="30F4F4AF" w14:textId="652F22C3" w:rsidR="005276C2" w:rsidRDefault="005276C2" w:rsidP="005276C2">
      <w:pPr>
        <w:pStyle w:val="Paragraphedeliste"/>
        <w:numPr>
          <w:ilvl w:val="0"/>
          <w:numId w:val="27"/>
        </w:numPr>
      </w:pPr>
      <w:r>
        <w:t>Calcul de la dose à mi-épaisseur (D</w:t>
      </w:r>
      <w:r>
        <w:rPr>
          <w:vertAlign w:val="subscript"/>
        </w:rPr>
        <w:t>1/2</w:t>
      </w:r>
      <w:r>
        <w:t>)</w:t>
      </w:r>
      <w:r w:rsidR="00D222E7">
        <w:t xml:space="preserve"> à partir de la dose à l’entrée et à la sortie corrigées</w:t>
      </w:r>
    </w:p>
    <w:p w14:paraId="5C5587BA" w14:textId="02EA1FB1" w:rsidR="00D222E7" w:rsidRDefault="00D222E7" w:rsidP="005276C2">
      <w:pPr>
        <w:pStyle w:val="Paragraphedeliste"/>
        <w:numPr>
          <w:ilvl w:val="0"/>
          <w:numId w:val="27"/>
        </w:numPr>
      </w:pPr>
      <w:r>
        <w:t>Calcul de la dose à l’isocentre à partir de la dose à mi-épaisseur</w:t>
      </w:r>
    </w:p>
    <w:p w14:paraId="6ACE8517" w14:textId="05E82CB5" w:rsidR="00D222E7" w:rsidRDefault="00D222E7" w:rsidP="005276C2">
      <w:pPr>
        <w:pStyle w:val="Paragraphedeliste"/>
        <w:numPr>
          <w:ilvl w:val="0"/>
          <w:numId w:val="27"/>
        </w:numPr>
      </w:pPr>
      <w:r>
        <w:t>Sommer les doses à l’isocentre pour avoir la dose totale à l’isocentre</w:t>
      </w:r>
    </w:p>
    <w:p w14:paraId="3707C0C5" w14:textId="6A2A58AB" w:rsidR="00D222E7" w:rsidRPr="00D222E7" w:rsidRDefault="00000000" w:rsidP="00D222E7">
      <w:pPr>
        <w:pStyle w:val="Paragraphedeliste"/>
        <w:numPr>
          <w:ilvl w:val="1"/>
          <w:numId w:val="2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cor</m:t>
                </m:r>
              </m:sub>
            </m:sSub>
            <m:r>
              <w:rPr>
                <w:rFonts w:ascii="Cambria Math" w:hAnsi="Cambria Math"/>
              </w:rPr>
              <m:t>+DS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cor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cal</m:t>
            </m:r>
          </m:sub>
        </m:sSub>
        <m:r>
          <w:rPr>
            <w:rFonts w:ascii="Cambria Math" w:hAnsi="Cambria Math"/>
          </w:rPr>
          <m:t>*FC</m:t>
        </m:r>
      </m:oMath>
    </w:p>
    <w:p w14:paraId="75987554" w14:textId="18FF4B3B" w:rsidR="00D222E7" w:rsidRPr="00E63765" w:rsidRDefault="00D222E7" w:rsidP="00D222E7">
      <w:pPr>
        <w:pStyle w:val="Paragraphedeliste"/>
        <w:numPr>
          <w:ilvl w:val="2"/>
          <w:numId w:val="28"/>
        </w:numPr>
      </w:pPr>
      <w:r>
        <w:rPr>
          <w:rFonts w:eastAsiaTheme="minorEastAsia"/>
        </w:rPr>
        <w:t>DEM</w:t>
      </w:r>
      <w:r>
        <w:rPr>
          <w:rFonts w:eastAsiaTheme="minorEastAsia"/>
          <w:vertAlign w:val="subscript"/>
        </w:rPr>
        <w:t>cor</w:t>
      </w:r>
      <w:r w:rsidR="00E63765">
        <w:rPr>
          <w:rFonts w:eastAsiaTheme="minorEastAsia"/>
        </w:rPr>
        <w:t xml:space="preserve"> la dose à l’entrée mesurée et corrigée (étalonnage, taille de champ, coin, obliquité, température, facteur de transmission accessoires…)</w:t>
      </w:r>
    </w:p>
    <w:p w14:paraId="14F5D0BB" w14:textId="174BBBFB" w:rsidR="00E63765" w:rsidRPr="00E63765" w:rsidRDefault="00E63765" w:rsidP="00D222E7">
      <w:pPr>
        <w:pStyle w:val="Paragraphedeliste"/>
        <w:numPr>
          <w:ilvl w:val="2"/>
          <w:numId w:val="28"/>
        </w:numPr>
      </w:pPr>
      <w:r>
        <w:rPr>
          <w:rFonts w:eastAsiaTheme="minorEastAsia"/>
        </w:rPr>
        <w:t>DSM</w:t>
      </w:r>
      <w:r>
        <w:rPr>
          <w:rFonts w:eastAsiaTheme="minorEastAsia"/>
          <w:vertAlign w:val="subscript"/>
        </w:rPr>
        <w:t>cor</w:t>
      </w:r>
      <w:r>
        <w:rPr>
          <w:rFonts w:eastAsiaTheme="minorEastAsia"/>
        </w:rPr>
        <w:t xml:space="preserve"> la dose de sortie mesurée et corrigée (facteur post, facteurs de correction cité au-dessus…)</w:t>
      </w:r>
    </w:p>
    <w:p w14:paraId="4F775490" w14:textId="108B11C9" w:rsidR="00E63765" w:rsidRPr="00E63765" w:rsidRDefault="00E63765" w:rsidP="00D222E7">
      <w:pPr>
        <w:pStyle w:val="Paragraphedeliste"/>
        <w:numPr>
          <w:ilvl w:val="2"/>
          <w:numId w:val="28"/>
        </w:numPr>
      </w:pPr>
      <w:r>
        <w:rPr>
          <w:rFonts w:eastAsiaTheme="minorEastAsia"/>
        </w:rPr>
        <w:t>Facteur F</w:t>
      </w:r>
      <w:r>
        <w:rPr>
          <w:rFonts w:eastAsiaTheme="minorEastAsia"/>
          <w:vertAlign w:val="subscript"/>
        </w:rPr>
        <w:t>cal</w:t>
      </w:r>
      <w:r>
        <w:rPr>
          <w:rFonts w:eastAsiaTheme="minorEastAsia"/>
        </w:rPr>
        <w:t> : facteur introduit pour annuler les conditions de calibration (diode placée à la peau alors que la CI placée à la profondeur e</w:t>
      </w:r>
      <w:r>
        <w:rPr>
          <w:rFonts w:eastAsiaTheme="minorEastAsia"/>
          <w:vertAlign w:val="subscript"/>
        </w:rPr>
        <w:t>max</w:t>
      </w:r>
      <w:r>
        <w:rPr>
          <w:rFonts w:eastAsiaTheme="minorEastAsia"/>
        </w:rPr>
        <w:t xml:space="preserve">) </w:t>
      </w:r>
      <w:r w:rsidRPr="00E6376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cal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cal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2360F4E" w14:textId="2C061B98" w:rsidR="00E63765" w:rsidRPr="00580822" w:rsidRDefault="00E63765" w:rsidP="00E63765">
      <w:pPr>
        <w:pStyle w:val="Paragraphedeliste"/>
        <w:numPr>
          <w:ilvl w:val="1"/>
          <w:numId w:val="28"/>
        </w:numPr>
      </w:pPr>
      <m:oMath>
        <m:r>
          <w:rPr>
            <w:rFonts w:ascii="Cambria Math" w:hAnsi="Cambria Math"/>
          </w:rPr>
          <m:t>DSM=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hAnsi="Cambria Math"/>
              </w:rPr>
              <m:t>RTM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DST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DST+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*RTM(e+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)</m:t>
        </m:r>
      </m:oMath>
    </w:p>
    <w:p w14:paraId="015D511E" w14:textId="0B89A235" w:rsidR="00580822" w:rsidRPr="00580822" w:rsidRDefault="00000000" w:rsidP="00E63765">
      <w:pPr>
        <w:pStyle w:val="Paragraphedeliste"/>
        <w:numPr>
          <w:ilvl w:val="1"/>
          <w:numId w:val="2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iso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RDM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iso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RD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den>
        </m:f>
      </m:oMath>
    </w:p>
    <w:p w14:paraId="3A2093B6" w14:textId="1D987809" w:rsidR="00580822" w:rsidRPr="0046060C" w:rsidRDefault="00580822" w:rsidP="00E63765">
      <w:pPr>
        <w:pStyle w:val="Paragraphedeliste"/>
        <w:numPr>
          <w:ilvl w:val="1"/>
          <w:numId w:val="28"/>
        </w:numPr>
      </w:pPr>
      <m:oMath>
        <m:r>
          <w:rPr>
            <w:rFonts w:ascii="Cambria Math" w:hAnsi="Cambria Math"/>
          </w:rPr>
          <m:t>ATTENTION :dans le cas ou la diode est placée sous la table et non sur la peau :DS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souhaitée</m:t>
            </m:r>
          </m:sub>
        </m:sSub>
        <m:r>
          <w:rPr>
            <w:rFonts w:ascii="Cambria Math" w:hAnsi="Cambria Math"/>
          </w:rPr>
          <m:t>=DSM*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eau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+E+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accessoires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eau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Facteur transmission</m:t>
            </m:r>
          </m:den>
        </m:f>
      </m:oMath>
    </w:p>
    <w:p w14:paraId="36BDBB44" w14:textId="265533C7" w:rsidR="00096669" w:rsidRDefault="00096669" w:rsidP="0046060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SFPM 18 :</w:t>
      </w:r>
    </w:p>
    <w:p w14:paraId="781795AB" w14:textId="77777777" w:rsidR="00322DF3" w:rsidRDefault="00322DF3" w:rsidP="0046060C">
      <w:pPr>
        <w:rPr>
          <w:sz w:val="24"/>
        </w:rPr>
      </w:pPr>
      <w:r>
        <w:rPr>
          <w:sz w:val="24"/>
        </w:rPr>
        <w:t xml:space="preserve">Semi-conducteur : </w:t>
      </w:r>
    </w:p>
    <w:p w14:paraId="2DB01B28" w14:textId="27FB5F54" w:rsidR="00096669" w:rsidRDefault="00322DF3" w:rsidP="00322DF3">
      <w:pPr>
        <w:pStyle w:val="Paragraphedeliste"/>
        <w:numPr>
          <w:ilvl w:val="0"/>
          <w:numId w:val="28"/>
        </w:numPr>
        <w:rPr>
          <w:sz w:val="24"/>
        </w:rPr>
      </w:pPr>
      <w:r w:rsidRPr="00322DF3">
        <w:rPr>
          <w:sz w:val="24"/>
        </w:rPr>
        <w:t xml:space="preserve">atomes tétravalents (Si) + atomes pentavalents (Ph, As) </w:t>
      </w:r>
      <w:r w:rsidRPr="00322DF3">
        <w:sym w:font="Wingdings" w:char="F0E0"/>
      </w:r>
      <w:r w:rsidRPr="00322DF3">
        <w:rPr>
          <w:sz w:val="24"/>
        </w:rPr>
        <w:t xml:space="preserve"> dopage de type N</w:t>
      </w:r>
    </w:p>
    <w:p w14:paraId="7184E9D6" w14:textId="211476FB" w:rsidR="00322DF3" w:rsidRDefault="00322DF3" w:rsidP="00322DF3">
      <w:pPr>
        <w:pStyle w:val="Paragraphedeliste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atome tétravalents (Si) + atomes trivalents (Bo, </w:t>
      </w:r>
      <w:r w:rsidR="0088647C">
        <w:rPr>
          <w:sz w:val="24"/>
        </w:rPr>
        <w:t xml:space="preserve">Al) </w:t>
      </w:r>
      <w:r w:rsidR="0088647C" w:rsidRPr="0088647C">
        <w:rPr>
          <w:sz w:val="24"/>
        </w:rPr>
        <w:sym w:font="Wingdings" w:char="F0E0"/>
      </w:r>
      <w:r w:rsidR="0088647C">
        <w:rPr>
          <w:sz w:val="24"/>
        </w:rPr>
        <w:t xml:space="preserve"> dopage de type P</w:t>
      </w:r>
    </w:p>
    <w:p w14:paraId="29252EE3" w14:textId="37A8974D" w:rsidR="0088647C" w:rsidRDefault="00BC2637" w:rsidP="0088647C">
      <w:pPr>
        <w:rPr>
          <w:sz w:val="24"/>
        </w:rPr>
      </w:pPr>
      <w:r>
        <w:rPr>
          <w:sz w:val="24"/>
        </w:rPr>
        <w:t>3 constructeurs en 2000 : Scanditronix, Sun Nuclear C</w:t>
      </w:r>
      <w:r w:rsidR="00BD3BA5">
        <w:rPr>
          <w:sz w:val="24"/>
        </w:rPr>
        <w:t xml:space="preserve"> (type N)</w:t>
      </w:r>
      <w:r>
        <w:rPr>
          <w:sz w:val="24"/>
        </w:rPr>
        <w:t xml:space="preserve">. et Precitron </w:t>
      </w:r>
    </w:p>
    <w:p w14:paraId="59C133F2" w14:textId="3B2312F4" w:rsidR="00BD3BA5" w:rsidRDefault="00BD3BA5" w:rsidP="0088647C">
      <w:pPr>
        <w:rPr>
          <w:sz w:val="24"/>
        </w:rPr>
      </w:pPr>
      <w:r>
        <w:rPr>
          <w:sz w:val="24"/>
        </w:rPr>
        <w:t xml:space="preserve">Au centre : EDP 10 (4 à 8 MV) et EDP 20 (8 à 16 MV </w:t>
      </w:r>
      <w:r w:rsidRPr="00BD3BA5">
        <w:rPr>
          <w:sz w:val="24"/>
        </w:rPr>
        <w:sym w:font="Wingdings" w:char="F0E0"/>
      </w:r>
      <w:r>
        <w:rPr>
          <w:sz w:val="24"/>
        </w:rPr>
        <w:t xml:space="preserve"> utilisé pour 23 MV sur clinac 2)</w:t>
      </w:r>
    </w:p>
    <w:p w14:paraId="4B9ADD1A" w14:textId="2BD01C0A" w:rsidR="00BD3BA5" w:rsidRPr="00BD3BA5" w:rsidRDefault="00BD3BA5" w:rsidP="00BD3BA5">
      <w:pPr>
        <w:pStyle w:val="Paragraphedeliste"/>
        <w:numPr>
          <w:ilvl w:val="0"/>
          <w:numId w:val="29"/>
        </w:numPr>
        <w:rPr>
          <w:sz w:val="24"/>
        </w:rPr>
      </w:pPr>
      <w:r>
        <w:rPr>
          <w:sz w:val="24"/>
        </w:rPr>
        <w:t>Profondeur du point de mesure : 5 mm et épaisseur équivalent tissu respectivement 10 et 20 mm</w:t>
      </w:r>
    </w:p>
    <w:p w14:paraId="3CD21C10" w14:textId="159D910E" w:rsidR="00322DF3" w:rsidRDefault="009E6132" w:rsidP="0046060C">
      <w:pPr>
        <w:rPr>
          <w:sz w:val="24"/>
        </w:rPr>
      </w:pPr>
      <w:r>
        <w:rPr>
          <w:sz w:val="24"/>
        </w:rPr>
        <w:t xml:space="preserve">Caractéristiques dosimétriques des DSC : </w:t>
      </w:r>
    </w:p>
    <w:p w14:paraId="58D27956" w14:textId="674D73BA" w:rsidR="009E6132" w:rsidRDefault="009E6132" w:rsidP="009E6132">
      <w:pPr>
        <w:pStyle w:val="Paragraphedeliste"/>
        <w:numPr>
          <w:ilvl w:val="0"/>
          <w:numId w:val="27"/>
        </w:numPr>
        <w:rPr>
          <w:sz w:val="24"/>
        </w:rPr>
      </w:pPr>
      <w:r>
        <w:rPr>
          <w:sz w:val="24"/>
        </w:rPr>
        <w:t>Information recueillie par l’électromètre doit rester stable après l’irradiation et les dérives doivent être inférieures à 1 %</w:t>
      </w:r>
    </w:p>
    <w:p w14:paraId="215D844F" w14:textId="741B0FEA" w:rsidR="009E6132" w:rsidRDefault="009E6132" w:rsidP="009E6132">
      <w:pPr>
        <w:pStyle w:val="Paragraphedeliste"/>
        <w:numPr>
          <w:ilvl w:val="0"/>
          <w:numId w:val="27"/>
        </w:numPr>
        <w:rPr>
          <w:sz w:val="24"/>
        </w:rPr>
      </w:pPr>
      <w:r>
        <w:rPr>
          <w:sz w:val="24"/>
        </w:rPr>
        <w:t>La réponse doit être proportionnelle à la dose absorbée jusque 10 Gy</w:t>
      </w:r>
    </w:p>
    <w:p w14:paraId="4D3E6A5C" w14:textId="785DDC60" w:rsidR="009E6132" w:rsidRDefault="009E6132" w:rsidP="009E6132">
      <w:pPr>
        <w:pStyle w:val="Paragraphedeliste"/>
        <w:numPr>
          <w:ilvl w:val="0"/>
          <w:numId w:val="27"/>
        </w:numPr>
        <w:rPr>
          <w:sz w:val="24"/>
        </w:rPr>
      </w:pPr>
      <w:r>
        <w:rPr>
          <w:sz w:val="24"/>
        </w:rPr>
        <w:t>La réponse en fonction de la dose cumulée est prise en compte dans l’étalonnage périodique et les diodes sont livrées pré-irradiées de quelque kGy afin de minimiser l’effet de la dose cumulée sur la réponse du DSC</w:t>
      </w:r>
    </w:p>
    <w:p w14:paraId="38837C61" w14:textId="3AD617BD" w:rsidR="009E6132" w:rsidRDefault="009E6132" w:rsidP="009E6132">
      <w:pPr>
        <w:pStyle w:val="Paragraphedeliste"/>
        <w:numPr>
          <w:ilvl w:val="0"/>
          <w:numId w:val="27"/>
        </w:numPr>
        <w:rPr>
          <w:sz w:val="24"/>
        </w:rPr>
      </w:pPr>
      <w:r>
        <w:rPr>
          <w:sz w:val="24"/>
        </w:rPr>
        <w:t>La sensibilité des DSC diminue pour des faibles débits de dose, à prendre en compte pour des mesures sous-caches, les ICT ou en dehors du champ</w:t>
      </w:r>
    </w:p>
    <w:p w14:paraId="4259803B" w14:textId="0FE02D59" w:rsidR="009E6132" w:rsidRDefault="009E6132" w:rsidP="009E6132">
      <w:pPr>
        <w:pStyle w:val="Paragraphedeliste"/>
        <w:numPr>
          <w:ilvl w:val="0"/>
          <w:numId w:val="27"/>
        </w:numPr>
        <w:rPr>
          <w:sz w:val="24"/>
        </w:rPr>
      </w:pPr>
      <w:r>
        <w:rPr>
          <w:sz w:val="24"/>
        </w:rPr>
        <w:lastRenderedPageBreak/>
        <w:t>La réponse des DSC dépend de l’énergie et est plus élevée pour les faibles énergies du à l’effet photoélectrique prépondérant</w:t>
      </w:r>
      <w:r w:rsidR="006E7ABB">
        <w:rPr>
          <w:sz w:val="24"/>
        </w:rPr>
        <w:t>, un capuchon de mise à l’équilibre électronique (métallique) peut être utilisé pour renforcer cet effet, les DSC sont étalonnées avec ce capuchon, attention aux mesure en sortie de patient</w:t>
      </w:r>
    </w:p>
    <w:p w14:paraId="544C068A" w14:textId="7E0A676A" w:rsidR="006E7ABB" w:rsidRDefault="006E7ABB" w:rsidP="009E6132">
      <w:pPr>
        <w:pStyle w:val="Paragraphedeliste"/>
        <w:numPr>
          <w:ilvl w:val="0"/>
          <w:numId w:val="27"/>
        </w:numPr>
        <w:rPr>
          <w:sz w:val="24"/>
        </w:rPr>
      </w:pPr>
      <w:r>
        <w:rPr>
          <w:sz w:val="24"/>
        </w:rPr>
        <w:t>La réponse dépend de l’angle d’incidence du faisceau, sous-estimation de près de 8 % de la dose à 70° pour certains DSC</w:t>
      </w:r>
    </w:p>
    <w:p w14:paraId="702E429E" w14:textId="26386DAD" w:rsidR="006E7ABB" w:rsidRDefault="006E7ABB" w:rsidP="009E6132">
      <w:pPr>
        <w:pStyle w:val="Paragraphedeliste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La réponse augmente avec la température, sensibilisation d’environ 0,3 à 00,4 % par degré, la diode étant en contact avec le patient il est nécessaire d’attendre au moins 3 min afin d’avoir une mesure précise </w:t>
      </w:r>
    </w:p>
    <w:p w14:paraId="5DD43E1E" w14:textId="1A8996D5" w:rsidR="006E7ABB" w:rsidRPr="006E7ABB" w:rsidRDefault="006E7ABB" w:rsidP="006E7ABB">
      <w:pPr>
        <w:rPr>
          <w:sz w:val="24"/>
        </w:rPr>
      </w:pPr>
      <w:r>
        <w:rPr>
          <w:sz w:val="24"/>
        </w:rPr>
        <w:t>Ici, électromètre : Multidos pour les ICT et DPD3 de Scanditronix au clinac 2</w:t>
      </w:r>
    </w:p>
    <w:p w14:paraId="6D2C0765" w14:textId="45EBB8B7" w:rsidR="00096669" w:rsidRPr="000E4905" w:rsidRDefault="000E4905" w:rsidP="0046060C">
      <w:pPr>
        <w:rPr>
          <w:b/>
          <w:sz w:val="24"/>
        </w:rPr>
      </w:pPr>
      <w:r w:rsidRPr="000E4905">
        <w:rPr>
          <w:b/>
          <w:sz w:val="24"/>
        </w:rPr>
        <w:t>Formalisme (Noël, Aletti, Bey, Malissard 1995) :</w:t>
      </w:r>
    </w:p>
    <w:p w14:paraId="7F1A2655" w14:textId="2E3E4A45" w:rsidR="000E4905" w:rsidRPr="000E4905" w:rsidRDefault="00000000" w:rsidP="0046060C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1/2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DE+DS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p</m:t>
              </m:r>
            </m:sub>
          </m:sSub>
        </m:oMath>
      </m:oMathPara>
    </w:p>
    <w:p w14:paraId="26B401D3" w14:textId="7031D0DE" w:rsidR="000E4905" w:rsidRDefault="000E4905" w:rsidP="0046060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Avec F</w:t>
      </w:r>
      <w:r>
        <w:rPr>
          <w:rFonts w:eastAsiaTheme="minorEastAsia"/>
          <w:sz w:val="24"/>
          <w:vertAlign w:val="subscript"/>
        </w:rPr>
        <w:t>p</w:t>
      </w:r>
      <w:r>
        <w:rPr>
          <w:rFonts w:eastAsiaTheme="minorEastAsia"/>
          <w:sz w:val="24"/>
        </w:rPr>
        <w:t xml:space="preserve"> qui prend en compte la technique d’irradiation (DSP, isocentrique ou étalonnage) et les filtres en coin : </w:t>
      </w:r>
    </w:p>
    <w:p w14:paraId="4226C185" w14:textId="074BA011" w:rsidR="000E4905" w:rsidRPr="000E4905" w:rsidRDefault="000E4905" w:rsidP="000E4905">
      <w:pPr>
        <w:pStyle w:val="Paragraphedeliste"/>
        <w:numPr>
          <w:ilvl w:val="0"/>
          <w:numId w:val="27"/>
        </w:numPr>
        <w:rPr>
          <w:sz w:val="24"/>
        </w:rPr>
      </w:pPr>
      <w:r>
        <w:rPr>
          <w:rFonts w:eastAsiaTheme="minorEastAsia"/>
          <w:sz w:val="24"/>
        </w:rPr>
        <w:t xml:space="preserve">DSP 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DSP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2*RTM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DSP+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+RTM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e+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max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DSP+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DSP+e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 xml:space="preserve"> </m:t>
        </m:r>
      </m:oMath>
    </w:p>
    <w:p w14:paraId="52A9A555" w14:textId="5B2CBA54" w:rsidR="000E4905" w:rsidRPr="000E4905" w:rsidRDefault="000E4905" w:rsidP="000E4905">
      <w:pPr>
        <w:pStyle w:val="Paragraphedeliste"/>
        <w:numPr>
          <w:ilvl w:val="0"/>
          <w:numId w:val="27"/>
        </w:numPr>
        <w:rPr>
          <w:sz w:val="24"/>
        </w:rPr>
      </w:pPr>
      <w:r>
        <w:rPr>
          <w:rFonts w:eastAsiaTheme="minorEastAsia"/>
          <w:sz w:val="24"/>
        </w:rPr>
        <w:t xml:space="preserve">DST 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DST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2*RTM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DST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DST-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+RTM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e+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max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DST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DST+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den>
        </m:f>
      </m:oMath>
    </w:p>
    <w:p w14:paraId="284D1DE4" w14:textId="1B3F5581" w:rsidR="000E4905" w:rsidRPr="000E4905" w:rsidRDefault="000E4905" w:rsidP="000E4905">
      <w:pPr>
        <w:pStyle w:val="Paragraphedeliste"/>
        <w:numPr>
          <w:ilvl w:val="0"/>
          <w:numId w:val="27"/>
        </w:numPr>
        <w:rPr>
          <w:sz w:val="24"/>
        </w:rPr>
      </w:pPr>
      <w:r>
        <w:rPr>
          <w:rFonts w:eastAsiaTheme="minorEastAsia"/>
          <w:sz w:val="24"/>
        </w:rPr>
        <w:t xml:space="preserve">Etalonnage 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cal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cal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>
        <w:rPr>
          <w:rFonts w:eastAsiaTheme="minorEastAsia"/>
          <w:sz w:val="24"/>
        </w:rPr>
        <w:t xml:space="preserve"> avec 1,013 </w:t>
      </w:r>
      <m:oMath>
        <m:r>
          <w:rPr>
            <w:rFonts w:ascii="Cambria Math" w:eastAsiaTheme="minorEastAsia" w:hAnsi="Cambria Math"/>
            <w:sz w:val="24"/>
          </w:rPr>
          <m:t>≤</m:t>
        </m:r>
      </m:oMath>
      <w:r>
        <w:rPr>
          <w:rFonts w:eastAsiaTheme="minorEastAsia"/>
          <w:sz w:val="24"/>
        </w:rPr>
        <w:t xml:space="preserve"> F</w:t>
      </w:r>
      <w:r>
        <w:rPr>
          <w:rFonts w:eastAsiaTheme="minorEastAsia"/>
          <w:sz w:val="24"/>
          <w:vertAlign w:val="subscript"/>
        </w:rPr>
        <w:t>cal</w:t>
      </w:r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≤</m:t>
        </m:r>
      </m:oMath>
      <w:r>
        <w:rPr>
          <w:rFonts w:eastAsiaTheme="minorEastAsia"/>
          <w:sz w:val="24"/>
        </w:rPr>
        <w:t xml:space="preserve"> 1,071</w:t>
      </w:r>
    </w:p>
    <w:p w14:paraId="67BFEE0F" w14:textId="32EC892F" w:rsidR="000E4905" w:rsidRDefault="000E4905" w:rsidP="000E4905">
      <w:pPr>
        <w:rPr>
          <w:b/>
          <w:sz w:val="24"/>
        </w:rPr>
      </w:pPr>
      <w:r>
        <w:rPr>
          <w:b/>
          <w:sz w:val="24"/>
        </w:rPr>
        <w:t>Formalisme</w:t>
      </w:r>
      <w:r w:rsidR="00A42379">
        <w:rPr>
          <w:b/>
          <w:sz w:val="24"/>
        </w:rPr>
        <w:t xml:space="preserve"> (Rizotti</w:t>
      </w:r>
      <w:r w:rsidR="00EB0B23">
        <w:rPr>
          <w:b/>
          <w:sz w:val="24"/>
        </w:rPr>
        <w:t xml:space="preserve"> 1985, Leunens 1990, Van Dam et Marinello 1994) :</w:t>
      </w:r>
    </w:p>
    <w:p w14:paraId="742DB478" w14:textId="77777777" w:rsidR="00DC694F" w:rsidRDefault="00EB0B23" w:rsidP="000E4905">
      <w:pPr>
        <w:rPr>
          <w:sz w:val="24"/>
        </w:rPr>
      </w:pPr>
      <w:r>
        <w:rPr>
          <w:sz w:val="24"/>
        </w:rPr>
        <w:t xml:space="preserve">Calcul </w:t>
      </w:r>
      <w:r w:rsidR="00DC694F">
        <w:rPr>
          <w:sz w:val="24"/>
        </w:rPr>
        <w:t>de la dose au plan médian si hétérogénéités situées symétriquement autour du plan médian,</w:t>
      </w:r>
    </w:p>
    <w:p w14:paraId="4C12A12F" w14:textId="77777777" w:rsidR="00DC694F" w:rsidRDefault="00DC694F" w:rsidP="000E4905">
      <w:pPr>
        <w:rPr>
          <w:sz w:val="24"/>
        </w:rPr>
      </w:pPr>
      <w:r>
        <w:rPr>
          <w:sz w:val="24"/>
        </w:rPr>
        <w:t>Deux séries de courbes théoriques acquises en fonction de l’énergie et du champ pour retrouver l’épaisseur équivalente patient,</w:t>
      </w:r>
    </w:p>
    <w:p w14:paraId="470F4B9B" w14:textId="77777777" w:rsidR="00DC694F" w:rsidRDefault="00DC694F" w:rsidP="00DC694F">
      <w:pPr>
        <w:pStyle w:val="Paragraphedeliste"/>
        <w:numPr>
          <w:ilvl w:val="0"/>
          <w:numId w:val="28"/>
        </w:numPr>
        <w:rPr>
          <w:sz w:val="24"/>
        </w:rPr>
      </w:pPr>
      <w:r>
        <w:rPr>
          <w:sz w:val="24"/>
        </w:rPr>
        <w:t>Courbe de transmission à la sortie (Dose en sortie/dose en entrée pour une profondeur et une plusieurs tailles de champ)</w:t>
      </w:r>
    </w:p>
    <w:p w14:paraId="608CEB34" w14:textId="40187E59" w:rsidR="00EB0B23" w:rsidRDefault="00DC694F" w:rsidP="00DC694F">
      <w:pPr>
        <w:pStyle w:val="Paragraphedeliste"/>
        <w:numPr>
          <w:ilvl w:val="0"/>
          <w:numId w:val="28"/>
        </w:numPr>
        <w:rPr>
          <w:sz w:val="24"/>
        </w:rPr>
      </w:pPr>
      <w:r>
        <w:rPr>
          <w:sz w:val="24"/>
        </w:rPr>
        <w:t>Courbe de transmission à mi-épaisseur T</w:t>
      </w:r>
      <w:r>
        <w:rPr>
          <w:sz w:val="24"/>
          <w:vertAlign w:val="subscript"/>
        </w:rPr>
        <w:t>1/2</w:t>
      </w:r>
      <w:r>
        <w:rPr>
          <w:sz w:val="24"/>
        </w:rPr>
        <w:t xml:space="preserve"> (Dose plan médian/Dose d’entrée pour plusieurs profondeurs et plusieurs tailles de champ)</w:t>
      </w:r>
      <w:r w:rsidRPr="00DC694F">
        <w:rPr>
          <w:sz w:val="24"/>
        </w:rPr>
        <w:t xml:space="preserve"> </w:t>
      </w:r>
    </w:p>
    <w:p w14:paraId="06B3F74C" w14:textId="61EB6214" w:rsidR="000E1CAB" w:rsidRPr="000E1CAB" w:rsidRDefault="000E1CAB" w:rsidP="000E1CAB">
      <w:pPr>
        <w:rPr>
          <w:sz w:val="24"/>
        </w:rPr>
      </w:pPr>
      <w:r>
        <w:rPr>
          <w:sz w:val="24"/>
        </w:rPr>
        <w:t>Pour la taille de champ A à la demi-épaisseur, on trouve A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le champ à l’entrée et A’ le champ en sortie avec les formules suivantes :</w:t>
      </w:r>
    </w:p>
    <w:p w14:paraId="17FCC6DD" w14:textId="7FCFD734" w:rsidR="000E1CAB" w:rsidRPr="000E1CAB" w:rsidRDefault="00000000" w:rsidP="000E1CAB">
      <w:pPr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=A*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DSA+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DSA</m:t>
              </m:r>
            </m:den>
          </m:f>
        </m:oMath>
      </m:oMathPara>
    </w:p>
    <w:p w14:paraId="637FE32B" w14:textId="1E1E8A69" w:rsidR="000E1CAB" w:rsidRPr="000E1CAB" w:rsidRDefault="00000000" w:rsidP="000E1CAB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=A*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DSA-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DSA</m:t>
              </m:r>
            </m:den>
          </m:f>
        </m:oMath>
      </m:oMathPara>
    </w:p>
    <w:p w14:paraId="14B09C43" w14:textId="20C37BB3" w:rsidR="000E1CAB" w:rsidRDefault="000E1CAB" w:rsidP="000E1CA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Les courbes RS et T</w:t>
      </w:r>
      <w:r>
        <w:rPr>
          <w:rFonts w:eastAsiaTheme="minorEastAsia"/>
          <w:sz w:val="24"/>
          <w:vertAlign w:val="subscript"/>
        </w:rPr>
        <w:t>1/2</w:t>
      </w:r>
      <w:r>
        <w:rPr>
          <w:rFonts w:eastAsiaTheme="minorEastAsia"/>
          <w:sz w:val="24"/>
        </w:rPr>
        <w:t xml:space="preserve"> sont trouvés avec le RTF en faisant varier l’épaisseur et la dimension du champ. Resultats photons 6 MV publiés par Laurens et coll, 1991-2.</w:t>
      </w:r>
    </w:p>
    <w:p w14:paraId="066D3A01" w14:textId="0FC2A675" w:rsidR="000E1CAB" w:rsidRPr="000E1CAB" w:rsidRDefault="000E1CAB" w:rsidP="000E1CAB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TS=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RTF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,z-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max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RTF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max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DSA-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DSA+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</m:den>
          </m:f>
        </m:oMath>
      </m:oMathPara>
    </w:p>
    <w:p w14:paraId="39788329" w14:textId="31D961A6" w:rsidR="000E1CAB" w:rsidRPr="000E1CAB" w:rsidRDefault="00000000" w:rsidP="000E1CAB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1/2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RTF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RTF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max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DSA-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DSA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BA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den>
          </m:f>
        </m:oMath>
      </m:oMathPara>
    </w:p>
    <w:p w14:paraId="7B83ED53" w14:textId="4C41FED0" w:rsidR="000E1CAB" w:rsidRDefault="000E1CAB" w:rsidP="000E1CA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Avec BA, BA’ et BA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 xml:space="preserve"> les facteurs de diffusion pour les champs A, A’ et A</w:t>
      </w:r>
      <w:r>
        <w:rPr>
          <w:rFonts w:eastAsiaTheme="minorEastAsia"/>
          <w:sz w:val="24"/>
          <w:vertAlign w:val="subscript"/>
        </w:rPr>
        <w:t>0</w:t>
      </w:r>
      <w:r>
        <w:rPr>
          <w:rFonts w:eastAsiaTheme="minorEastAsia"/>
          <w:sz w:val="24"/>
        </w:rPr>
        <w:t>. B’ est le facteur de correction pour le manque de diffusé à la sortie du faisceau.</w:t>
      </w:r>
    </w:p>
    <w:p w14:paraId="1AD95FDC" w14:textId="6B250DF0" w:rsidR="000E1CAB" w:rsidRDefault="000E1CAB" w:rsidP="000E1CAB">
      <w:pPr>
        <w:pStyle w:val="Paragraphedeliste"/>
        <w:numPr>
          <w:ilvl w:val="0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Détermination de la transmission avec dose à l’entrée/dose à la sortie,</w:t>
      </w:r>
    </w:p>
    <w:p w14:paraId="0794B377" w14:textId="2AA4FAA2" w:rsidR="000E1CAB" w:rsidRDefault="000E1CAB" w:rsidP="000E1CAB">
      <w:pPr>
        <w:pStyle w:val="Paragraphedeliste"/>
        <w:numPr>
          <w:ilvl w:val="0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Reporter valeur sur les courbes de transmission à la sortie du patient </w:t>
      </w:r>
      <w:r w:rsidRPr="000E1CAB"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déduction de l’épaisseur équivalent eau</w:t>
      </w:r>
      <w:r w:rsidR="00047BCC">
        <w:rPr>
          <w:rFonts w:eastAsiaTheme="minorEastAsia"/>
          <w:sz w:val="24"/>
        </w:rPr>
        <w:t xml:space="preserve"> pour le champ A’</w:t>
      </w:r>
    </w:p>
    <w:p w14:paraId="06162889" w14:textId="7B98B77B" w:rsidR="00047BCC" w:rsidRDefault="00047BCC" w:rsidP="000E1CAB">
      <w:pPr>
        <w:pStyle w:val="Paragraphedeliste"/>
        <w:numPr>
          <w:ilvl w:val="0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Déterminer la transmission à z/2</w:t>
      </w:r>
    </w:p>
    <w:p w14:paraId="162FD0D3" w14:textId="2CC3E671" w:rsidR="00047BCC" w:rsidRDefault="00047BCC" w:rsidP="000E1CAB">
      <w:pPr>
        <w:pStyle w:val="Paragraphedeliste"/>
        <w:numPr>
          <w:ilvl w:val="0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Calculer la dose au plan médian D1/2(patient)=DE(patient)*T1/2(patient)</w:t>
      </w:r>
    </w:p>
    <w:p w14:paraId="726C4128" w14:textId="1E7CCE10" w:rsidR="00047BCC" w:rsidRDefault="00047BCC" w:rsidP="00047BC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Pour obtenir la dose dans un autre plan : </w:t>
      </w:r>
    </w:p>
    <w:p w14:paraId="34F9EC11" w14:textId="62B2A168" w:rsidR="00047BCC" w:rsidRDefault="00047BCC" w:rsidP="00047BCC">
      <w:pPr>
        <w:pStyle w:val="Paragraphedeliste"/>
        <w:numPr>
          <w:ilvl w:val="0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Détermination de l’épaisseur équivalente patient,</w:t>
      </w:r>
    </w:p>
    <w:p w14:paraId="79E6FC47" w14:textId="2626B768" w:rsidR="00047BCC" w:rsidRDefault="00047BCC" w:rsidP="00047BCC">
      <w:pPr>
        <w:pStyle w:val="Paragraphedeliste"/>
        <w:numPr>
          <w:ilvl w:val="0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Facteur de correction Fd, rapport de l’épaisseur </w:t>
      </w:r>
      <w:r w:rsidR="00520F9C">
        <w:rPr>
          <w:rFonts w:eastAsiaTheme="minorEastAsia"/>
          <w:sz w:val="24"/>
        </w:rPr>
        <w:t xml:space="preserve">équivalente (z) sur l’épaisseur réelle du patient (d) : </w:t>
      </w:r>
      <w:r w:rsidR="00520F9C" w:rsidRPr="00520F9C">
        <w:rPr>
          <w:rFonts w:eastAsiaTheme="minorEastAsia"/>
          <w:sz w:val="24"/>
        </w:rPr>
        <w:t>Fd</w:t>
      </w:r>
      <w:r w:rsidR="00520F9C">
        <w:rPr>
          <w:rFonts w:eastAsiaTheme="minorEastAsia"/>
          <w:sz w:val="24"/>
        </w:rPr>
        <w:t>=</w:t>
      </w:r>
      <w:r w:rsidR="00520F9C" w:rsidRPr="00520F9C">
        <w:rPr>
          <w:rFonts w:eastAsiaTheme="minorEastAsia"/>
          <w:sz w:val="24"/>
        </w:rPr>
        <w:t>z</w:t>
      </w:r>
      <w:r w:rsidR="00520F9C">
        <w:rPr>
          <w:rFonts w:eastAsiaTheme="minorEastAsia"/>
          <w:sz w:val="24"/>
        </w:rPr>
        <w:t>/d</w:t>
      </w:r>
    </w:p>
    <w:p w14:paraId="3656C84E" w14:textId="74D60901" w:rsidR="00520F9C" w:rsidRDefault="00520F9C" w:rsidP="00047BCC">
      <w:pPr>
        <w:pStyle w:val="Paragraphedeliste"/>
        <w:numPr>
          <w:ilvl w:val="0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La profondeur d’intérêt (c) est convertie en profondeur d’eau (w) à l’aide de Fd : w = c*F</w:t>
      </w:r>
      <w:r>
        <w:rPr>
          <w:rFonts w:eastAsiaTheme="minorEastAsia"/>
          <w:sz w:val="24"/>
          <w:vertAlign w:val="subscript"/>
        </w:rPr>
        <w:t>d</w:t>
      </w:r>
    </w:p>
    <w:p w14:paraId="6FADA5B9" w14:textId="52245ED4" w:rsidR="00520F9C" w:rsidRDefault="00520F9C" w:rsidP="00047BCC">
      <w:pPr>
        <w:pStyle w:val="Paragraphedeliste"/>
        <w:numPr>
          <w:ilvl w:val="0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Déterminer la transmission T</w:t>
      </w:r>
      <w:r>
        <w:rPr>
          <w:rFonts w:eastAsiaTheme="minorEastAsia"/>
          <w:sz w:val="24"/>
          <w:vertAlign w:val="subscript"/>
        </w:rPr>
        <w:t>w</w:t>
      </w:r>
      <w:r>
        <w:rPr>
          <w:rFonts w:eastAsiaTheme="minorEastAsia"/>
          <w:sz w:val="24"/>
        </w:rPr>
        <w:t xml:space="preserve"> à l’aide de w</w:t>
      </w:r>
    </w:p>
    <w:p w14:paraId="5856C168" w14:textId="5ACA4D8F" w:rsidR="00520F9C" w:rsidRDefault="00520F9C" w:rsidP="00520F9C">
      <w:pPr>
        <w:rPr>
          <w:rFonts w:eastAsiaTheme="minorEastAsia"/>
          <w:sz w:val="24"/>
        </w:rPr>
      </w:pPr>
      <w:r>
        <w:rPr>
          <w:rFonts w:eastAsiaTheme="minorEastAsia"/>
          <w:b/>
          <w:bCs/>
          <w:sz w:val="24"/>
          <w:u w:val="single"/>
        </w:rPr>
        <w:t>Dose en électrons :</w:t>
      </w:r>
    </w:p>
    <w:p w14:paraId="1E0E553F" w14:textId="0002EA17" w:rsidR="00520F9C" w:rsidRDefault="00520F9C" w:rsidP="00520F9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Réponse dosi dépend de l’énergie pour les électrons (parcours fini dans le milieu et énergie dépend du parcours) </w:t>
      </w:r>
      <w:r w:rsidRPr="00520F9C"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Robar et al, 1996</w:t>
      </w:r>
    </w:p>
    <w:p w14:paraId="0ADB1999" w14:textId="69B55ADD" w:rsidR="00520F9C" w:rsidRDefault="00520F9C" w:rsidP="00520F9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+ pour les DSC : variation de réponse angulaire</w:t>
      </w:r>
    </w:p>
    <w:p w14:paraId="6D6BB164" w14:textId="71CF161A" w:rsidR="00520F9C" w:rsidRPr="005E4CFE" w:rsidRDefault="00520F9C" w:rsidP="005E4CFE">
      <w:pPr>
        <w:pStyle w:val="Paragraphedeliste"/>
        <w:numPr>
          <w:ilvl w:val="0"/>
          <w:numId w:val="28"/>
        </w:numPr>
        <w:rPr>
          <w:rFonts w:eastAsiaTheme="minorEastAsia"/>
          <w:sz w:val="24"/>
        </w:rPr>
      </w:pPr>
      <w:r w:rsidRPr="005E4CFE">
        <w:rPr>
          <w:rFonts w:eastAsiaTheme="minorEastAsia"/>
          <w:sz w:val="24"/>
        </w:rPr>
        <w:t>Détermination de la dose à la surface : à 0,05 cm de profondeur avec dosi de faible dimension et sans capuchon de mise à l’équilibre électronique</w:t>
      </w:r>
      <w:r w:rsidR="00AB2A00" w:rsidRPr="005E4CFE">
        <w:rPr>
          <w:rFonts w:eastAsiaTheme="minorEastAsia"/>
          <w:sz w:val="24"/>
        </w:rPr>
        <w:t xml:space="preserve"> (facteur de correction appliqués </w:t>
      </w:r>
      <w:r w:rsidR="005E4CFE" w:rsidRPr="005E4CFE">
        <w:rPr>
          <w:rFonts w:eastAsiaTheme="minorEastAsia"/>
          <w:sz w:val="24"/>
        </w:rPr>
        <w:t>si la mesure n’est pas à 0,05 cm de profondeur)</w:t>
      </w:r>
    </w:p>
    <w:p w14:paraId="15C640A0" w14:textId="45FD4BE4" w:rsidR="005E4CFE" w:rsidRDefault="005E4CFE" w:rsidP="005E4CFE">
      <w:pPr>
        <w:pStyle w:val="Paragraphedeliste"/>
        <w:numPr>
          <w:ilvl w:val="0"/>
          <w:numId w:val="28"/>
        </w:numPr>
        <w:rPr>
          <w:rFonts w:eastAsiaTheme="minorEastAsia"/>
          <w:sz w:val="24"/>
        </w:rPr>
      </w:pPr>
      <w:r w:rsidRPr="005E4CFE">
        <w:rPr>
          <w:rFonts w:eastAsiaTheme="minorEastAsia"/>
          <w:sz w:val="24"/>
        </w:rPr>
        <w:t>Détermination de la dose au volume cible :</w:t>
      </w:r>
      <w:r>
        <w:rPr>
          <w:rFonts w:eastAsiaTheme="minorEastAsia"/>
          <w:sz w:val="24"/>
        </w:rPr>
        <w:t xml:space="preserve"> Prescription sur z</w:t>
      </w:r>
      <w:r>
        <w:rPr>
          <w:rFonts w:eastAsiaTheme="minorEastAsia"/>
          <w:sz w:val="24"/>
          <w:vertAlign w:val="subscript"/>
        </w:rPr>
        <w:t>max</w:t>
      </w:r>
      <w:r>
        <w:rPr>
          <w:rFonts w:eastAsiaTheme="minorEastAsia"/>
          <w:sz w:val="24"/>
        </w:rPr>
        <w:t xml:space="preserve"> , utilisation du capuchon pourrait être bien mais il </w:t>
      </w:r>
      <w:r w:rsidR="00A37250">
        <w:rPr>
          <w:rFonts w:eastAsiaTheme="minorEastAsia"/>
          <w:sz w:val="24"/>
        </w:rPr>
        <w:t>peut modifier</w:t>
      </w:r>
      <w:r>
        <w:rPr>
          <w:rFonts w:eastAsiaTheme="minorEastAsia"/>
          <w:sz w:val="24"/>
        </w:rPr>
        <w:t xml:space="preserve"> la distribution de dose derrière</w:t>
      </w:r>
      <w:r w:rsidR="00A37250">
        <w:rPr>
          <w:rFonts w:eastAsiaTheme="minorEastAsia"/>
          <w:sz w:val="24"/>
        </w:rPr>
        <w:t xml:space="preserve"> à cause de la grande diffusion des électrons </w:t>
      </w:r>
      <w:r w:rsidR="00A37250" w:rsidRPr="00A37250">
        <w:rPr>
          <w:rFonts w:eastAsiaTheme="minorEastAsia"/>
          <w:sz w:val="24"/>
        </w:rPr>
        <w:sym w:font="Wingdings" w:char="F0E0"/>
      </w:r>
      <w:r w:rsidR="00A37250">
        <w:rPr>
          <w:rFonts w:eastAsiaTheme="minorEastAsia"/>
          <w:sz w:val="24"/>
        </w:rPr>
        <w:t xml:space="preserve"> mieux sans capuchon et relier dose à la surface à la dose max avec facteurs correctifs (définis avec CI plate dans fantôme dans les conditions d’irradiation du patient)</w:t>
      </w:r>
    </w:p>
    <w:p w14:paraId="215530F0" w14:textId="767C2306" w:rsidR="00A37250" w:rsidRDefault="00A37250" w:rsidP="005E4CFE">
      <w:pPr>
        <w:pStyle w:val="Paragraphedeliste"/>
        <w:numPr>
          <w:ilvl w:val="0"/>
          <w:numId w:val="28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Détermination de la dose aux organes critiques</w:t>
      </w:r>
      <w:r w:rsidR="008D3559">
        <w:rPr>
          <w:rFonts w:eastAsiaTheme="minorEastAsia"/>
          <w:sz w:val="24"/>
        </w:rPr>
        <w:t xml:space="preserve"> (œil, thyroïde, testicules, ovaires (seul à une profondeur dont la dose non connue par DIV))</w:t>
      </w:r>
      <w:r>
        <w:rPr>
          <w:rFonts w:eastAsiaTheme="minorEastAsia"/>
          <w:sz w:val="24"/>
        </w:rPr>
        <w:t xml:space="preserve"> : Si organes sous caches ou bordure/hors champ (là ou calculs pas assez précis) </w:t>
      </w:r>
      <w:r w:rsidRPr="00A37250"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DIV et DQA seuls moyens disponibles (Foo, 1993 et Marcié, 1995)</w:t>
      </w:r>
      <w:r w:rsidR="008D3559">
        <w:rPr>
          <w:rFonts w:eastAsiaTheme="minorEastAsia"/>
          <w:sz w:val="24"/>
        </w:rPr>
        <w:t>. 2 intêrets majeurs : évaluer l’impact du ttt et le modifier au besoin pour protéger OARs et connaître la dose à des fins épidémiologiques</w:t>
      </w:r>
    </w:p>
    <w:p w14:paraId="1C38DAF9" w14:textId="6184C10D" w:rsidR="008D3559" w:rsidRDefault="008D3559" w:rsidP="008D3559">
      <w:pPr>
        <w:pStyle w:val="Paragraphedeliste"/>
        <w:numPr>
          <w:ilvl w:val="0"/>
          <w:numId w:val="28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Méthode : Pour déterminer la dose aux OAR hors ovaires </w:t>
      </w:r>
      <w:r w:rsidRPr="008D3559"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diode sur fantôme et bolus équivalent à l’épaisseur avant OAR</w:t>
      </w:r>
    </w:p>
    <w:p w14:paraId="3CEEEA9C" w14:textId="06C30EBE" w:rsidR="008D3559" w:rsidRPr="008D3559" w:rsidRDefault="008D3559" w:rsidP="008D355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Si mesure dans un fort gradient : DIV déconseillé car trop d’incertitudes</w:t>
      </w:r>
    </w:p>
    <w:p w14:paraId="5D6D1983" w14:textId="77777777" w:rsidR="005E4CFE" w:rsidRPr="005E4CFE" w:rsidRDefault="005E4CFE" w:rsidP="005E4CFE">
      <w:pPr>
        <w:rPr>
          <w:rFonts w:eastAsiaTheme="minorEastAsia"/>
          <w:sz w:val="24"/>
        </w:rPr>
      </w:pPr>
    </w:p>
    <w:p w14:paraId="7D41B7EC" w14:textId="27C5DFEB" w:rsidR="0046060C" w:rsidRDefault="00BD0E2A" w:rsidP="0046060C">
      <w:pPr>
        <w:rPr>
          <w:b/>
          <w:sz w:val="36"/>
          <w:u w:val="single"/>
        </w:rPr>
      </w:pPr>
      <w:r w:rsidRPr="00BD0E2A">
        <w:rPr>
          <w:b/>
          <w:sz w:val="36"/>
          <w:u w:val="single"/>
        </w:rPr>
        <w:t>AAPM 87 :</w:t>
      </w:r>
    </w:p>
    <w:p w14:paraId="5BEB915F" w14:textId="77777777" w:rsidR="00BD0E2A" w:rsidRPr="00BD0E2A" w:rsidRDefault="00BD0E2A" w:rsidP="0046060C">
      <w:pPr>
        <w:rPr>
          <w:sz w:val="24"/>
        </w:rPr>
      </w:pPr>
    </w:p>
    <w:sectPr w:rsidR="00BD0E2A" w:rsidRPr="00BD0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897"/>
    <w:multiLevelType w:val="hybridMultilevel"/>
    <w:tmpl w:val="E25208FE"/>
    <w:lvl w:ilvl="0" w:tplc="609CC0CE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D6927"/>
    <w:multiLevelType w:val="hybridMultilevel"/>
    <w:tmpl w:val="8A401B5E"/>
    <w:lvl w:ilvl="0" w:tplc="4C002DE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004D1"/>
    <w:multiLevelType w:val="hybridMultilevel"/>
    <w:tmpl w:val="F39A042A"/>
    <w:lvl w:ilvl="0" w:tplc="AFA609AA">
      <w:start w:val="1"/>
      <w:numFmt w:val="upperLetter"/>
      <w:pStyle w:val="Titre5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0563"/>
    <w:multiLevelType w:val="hybridMultilevel"/>
    <w:tmpl w:val="95986058"/>
    <w:lvl w:ilvl="0" w:tplc="9CD28CC6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377BB"/>
    <w:multiLevelType w:val="hybridMultilevel"/>
    <w:tmpl w:val="8C589830"/>
    <w:lvl w:ilvl="0" w:tplc="34726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96213"/>
    <w:multiLevelType w:val="hybridMultilevel"/>
    <w:tmpl w:val="919A28C0"/>
    <w:lvl w:ilvl="0" w:tplc="08C6F72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11BA4"/>
    <w:multiLevelType w:val="hybridMultilevel"/>
    <w:tmpl w:val="39224BCE"/>
    <w:lvl w:ilvl="0" w:tplc="2BD84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B7820"/>
    <w:multiLevelType w:val="hybridMultilevel"/>
    <w:tmpl w:val="754669EA"/>
    <w:lvl w:ilvl="0" w:tplc="0F4650C4">
      <w:start w:val="1"/>
      <w:numFmt w:val="lowerRoman"/>
      <w:pStyle w:val="Titre4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21426"/>
    <w:multiLevelType w:val="hybridMultilevel"/>
    <w:tmpl w:val="242043F0"/>
    <w:lvl w:ilvl="0" w:tplc="5A0AC3B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990354">
    <w:abstractNumId w:val="8"/>
  </w:num>
  <w:num w:numId="2" w16cid:durableId="971402724">
    <w:abstractNumId w:val="3"/>
  </w:num>
  <w:num w:numId="3" w16cid:durableId="2104296464">
    <w:abstractNumId w:val="8"/>
  </w:num>
  <w:num w:numId="4" w16cid:durableId="1375889957">
    <w:abstractNumId w:val="3"/>
  </w:num>
  <w:num w:numId="5" w16cid:durableId="895972990">
    <w:abstractNumId w:val="8"/>
  </w:num>
  <w:num w:numId="6" w16cid:durableId="509563141">
    <w:abstractNumId w:val="3"/>
  </w:num>
  <w:num w:numId="7" w16cid:durableId="1482186584">
    <w:abstractNumId w:val="8"/>
  </w:num>
  <w:num w:numId="8" w16cid:durableId="2079740207">
    <w:abstractNumId w:val="0"/>
  </w:num>
  <w:num w:numId="9" w16cid:durableId="840975834">
    <w:abstractNumId w:val="5"/>
  </w:num>
  <w:num w:numId="10" w16cid:durableId="498428170">
    <w:abstractNumId w:val="2"/>
  </w:num>
  <w:num w:numId="11" w16cid:durableId="84152495">
    <w:abstractNumId w:val="8"/>
  </w:num>
  <w:num w:numId="12" w16cid:durableId="491263239">
    <w:abstractNumId w:val="3"/>
  </w:num>
  <w:num w:numId="13" w16cid:durableId="2119442821">
    <w:abstractNumId w:val="5"/>
  </w:num>
  <w:num w:numId="14" w16cid:durableId="1402484873">
    <w:abstractNumId w:val="7"/>
  </w:num>
  <w:num w:numId="15" w16cid:durableId="1973166985">
    <w:abstractNumId w:val="2"/>
  </w:num>
  <w:num w:numId="16" w16cid:durableId="982586022">
    <w:abstractNumId w:val="7"/>
  </w:num>
  <w:num w:numId="17" w16cid:durableId="1830361030">
    <w:abstractNumId w:val="8"/>
  </w:num>
  <w:num w:numId="18" w16cid:durableId="502934453">
    <w:abstractNumId w:val="3"/>
  </w:num>
  <w:num w:numId="19" w16cid:durableId="1350788705">
    <w:abstractNumId w:val="5"/>
  </w:num>
  <w:num w:numId="20" w16cid:durableId="1632637277">
    <w:abstractNumId w:val="7"/>
  </w:num>
  <w:num w:numId="21" w16cid:durableId="1552885211">
    <w:abstractNumId w:val="8"/>
  </w:num>
  <w:num w:numId="22" w16cid:durableId="1612741860">
    <w:abstractNumId w:val="3"/>
  </w:num>
  <w:num w:numId="23" w16cid:durableId="1144732783">
    <w:abstractNumId w:val="5"/>
  </w:num>
  <w:num w:numId="24" w16cid:durableId="18707912">
    <w:abstractNumId w:val="7"/>
  </w:num>
  <w:num w:numId="25" w16cid:durableId="957760240">
    <w:abstractNumId w:val="2"/>
  </w:num>
  <w:num w:numId="26" w16cid:durableId="205072177">
    <w:abstractNumId w:val="8"/>
  </w:num>
  <w:num w:numId="27" w16cid:durableId="446706080">
    <w:abstractNumId w:val="6"/>
  </w:num>
  <w:num w:numId="28" w16cid:durableId="626544658">
    <w:abstractNumId w:val="4"/>
  </w:num>
  <w:num w:numId="29" w16cid:durableId="205541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DBB"/>
    <w:rsid w:val="00047BCC"/>
    <w:rsid w:val="00051D96"/>
    <w:rsid w:val="00096669"/>
    <w:rsid w:val="000C2943"/>
    <w:rsid w:val="000E1CAB"/>
    <w:rsid w:val="000E4905"/>
    <w:rsid w:val="0019447A"/>
    <w:rsid w:val="002248FD"/>
    <w:rsid w:val="00251FBA"/>
    <w:rsid w:val="00322DF3"/>
    <w:rsid w:val="003665D6"/>
    <w:rsid w:val="003E11E6"/>
    <w:rsid w:val="003E3AD8"/>
    <w:rsid w:val="00404459"/>
    <w:rsid w:val="00411042"/>
    <w:rsid w:val="00420DBB"/>
    <w:rsid w:val="0046060C"/>
    <w:rsid w:val="00502294"/>
    <w:rsid w:val="00520F9C"/>
    <w:rsid w:val="005276C2"/>
    <w:rsid w:val="00580822"/>
    <w:rsid w:val="005A45AA"/>
    <w:rsid w:val="005E4CFE"/>
    <w:rsid w:val="00635953"/>
    <w:rsid w:val="006C36CC"/>
    <w:rsid w:val="006D3E42"/>
    <w:rsid w:val="006E7ABB"/>
    <w:rsid w:val="0073677A"/>
    <w:rsid w:val="008305CA"/>
    <w:rsid w:val="0088647C"/>
    <w:rsid w:val="008D3559"/>
    <w:rsid w:val="00927EA9"/>
    <w:rsid w:val="009E6132"/>
    <w:rsid w:val="00A37250"/>
    <w:rsid w:val="00A42379"/>
    <w:rsid w:val="00AB2A00"/>
    <w:rsid w:val="00B12B71"/>
    <w:rsid w:val="00B54753"/>
    <w:rsid w:val="00BC2637"/>
    <w:rsid w:val="00BD0E2A"/>
    <w:rsid w:val="00BD3BA5"/>
    <w:rsid w:val="00BF47C7"/>
    <w:rsid w:val="00C3112D"/>
    <w:rsid w:val="00CE2F41"/>
    <w:rsid w:val="00D222E7"/>
    <w:rsid w:val="00D231FC"/>
    <w:rsid w:val="00D369CE"/>
    <w:rsid w:val="00DC694F"/>
    <w:rsid w:val="00E63765"/>
    <w:rsid w:val="00EB0B23"/>
    <w:rsid w:val="00EB5E83"/>
    <w:rsid w:val="00F46DD1"/>
    <w:rsid w:val="00F85EB4"/>
    <w:rsid w:val="00FE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05A7"/>
  <w15:chartTrackingRefBased/>
  <w15:docId w15:val="{FCDF2588-401D-4188-A763-B3532867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fr-FR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459"/>
    <w:pPr>
      <w:spacing w:before="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04459"/>
    <w:pPr>
      <w:widowControl w:val="0"/>
      <w:numPr>
        <w:numId w:val="5"/>
      </w:numPr>
      <w:spacing w:before="120" w:after="120" w:line="240" w:lineRule="auto"/>
      <w:ind w:left="357" w:firstLine="709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19447A"/>
    <w:pPr>
      <w:keepNext/>
      <w:keepLines/>
      <w:numPr>
        <w:numId w:val="22"/>
      </w:numPr>
      <w:spacing w:before="240" w:after="2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19447A"/>
    <w:pPr>
      <w:keepNext/>
      <w:keepLines/>
      <w:numPr>
        <w:numId w:val="23"/>
      </w:numPr>
      <w:spacing w:before="240" w:after="2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19447A"/>
    <w:pPr>
      <w:keepNext/>
      <w:keepLines/>
      <w:numPr>
        <w:numId w:val="24"/>
      </w:numPr>
      <w:spacing w:before="240" w:after="2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19447A"/>
    <w:pPr>
      <w:keepNext/>
      <w:keepLines/>
      <w:numPr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4459"/>
    <w:rPr>
      <w:rFonts w:eastAsiaTheme="majorEastAsia" w:cstheme="majorBidi"/>
      <w:color w:val="000000" w:themeColor="text1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9447A"/>
    <w:rPr>
      <w:rFonts w:eastAsiaTheme="majorEastAsia" w:cstheme="majorBidi"/>
      <w:color w:val="000000" w:themeColor="text1"/>
      <w:szCs w:val="26"/>
    </w:rPr>
  </w:style>
  <w:style w:type="paragraph" w:styleId="Paragraphedeliste">
    <w:name w:val="List Paragraph"/>
    <w:basedOn w:val="Normal"/>
    <w:uiPriority w:val="34"/>
    <w:rsid w:val="0019447A"/>
    <w:pPr>
      <w:ind w:left="720"/>
      <w:contextualSpacing/>
    </w:pPr>
  </w:style>
  <w:style w:type="paragraph" w:styleId="Sansinterligne">
    <w:name w:val="No Spacing"/>
    <w:next w:val="Normal"/>
    <w:autoRedefine/>
    <w:uiPriority w:val="1"/>
    <w:rsid w:val="0019447A"/>
    <w:pPr>
      <w:keepNext/>
      <w:spacing w:before="0" w:after="0" w:line="240" w:lineRule="auto"/>
      <w:outlineLvl w:val="2"/>
    </w:pPr>
  </w:style>
  <w:style w:type="paragraph" w:customStyle="1" w:styleId="StyleGou">
    <w:name w:val="Style Gou"/>
    <w:basedOn w:val="Normal"/>
    <w:next w:val="Normal"/>
    <w:link w:val="StyleGouCar"/>
    <w:autoRedefine/>
    <w:rsid w:val="0019447A"/>
    <w:pPr>
      <w:keepNext/>
      <w:framePr w:wrap="around" w:vAnchor="text" w:hAnchor="text" w:y="1"/>
      <w:widowControl w:val="0"/>
      <w:spacing w:before="240" w:after="240"/>
    </w:pPr>
  </w:style>
  <w:style w:type="character" w:customStyle="1" w:styleId="StyleGouCar">
    <w:name w:val="Style Gou Car"/>
    <w:basedOn w:val="Policepardfaut"/>
    <w:link w:val="StyleGou"/>
    <w:rsid w:val="0019447A"/>
    <w:rPr>
      <w:rFonts w:asciiTheme="minorHAnsi" w:hAnsiTheme="minorHAnsi"/>
    </w:rPr>
  </w:style>
  <w:style w:type="paragraph" w:customStyle="1" w:styleId="Titre1Gu">
    <w:name w:val="Titre 1Gu"/>
    <w:basedOn w:val="Titre1"/>
    <w:link w:val="Titre1GuCar"/>
    <w:autoRedefine/>
    <w:qFormat/>
    <w:rsid w:val="0019447A"/>
    <w:pPr>
      <w:ind w:left="720" w:hanging="360"/>
    </w:pPr>
  </w:style>
  <w:style w:type="character" w:customStyle="1" w:styleId="Titre1GuCar">
    <w:name w:val="Titre 1Gu Car"/>
    <w:basedOn w:val="Policepardfaut"/>
    <w:link w:val="Titre1Gu"/>
    <w:rsid w:val="0019447A"/>
    <w:rPr>
      <w:rFonts w:asciiTheme="minorHAnsi" w:eastAsiaTheme="majorEastAsia" w:hAnsiTheme="minorHAnsi" w:cstheme="majorBidi"/>
      <w:color w:val="000000" w:themeColor="text1"/>
      <w:sz w:val="24"/>
      <w:szCs w:val="32"/>
    </w:rPr>
  </w:style>
  <w:style w:type="paragraph" w:customStyle="1" w:styleId="Titre2Gu">
    <w:name w:val="Titre 2Gu"/>
    <w:basedOn w:val="Titre2"/>
    <w:link w:val="Titre2GuCar"/>
    <w:autoRedefine/>
    <w:qFormat/>
    <w:rsid w:val="0019447A"/>
    <w:pPr>
      <w:numPr>
        <w:numId w:val="0"/>
      </w:numPr>
      <w:ind w:left="1080" w:hanging="360"/>
    </w:pPr>
  </w:style>
  <w:style w:type="character" w:customStyle="1" w:styleId="Titre2GuCar">
    <w:name w:val="Titre 2Gu Car"/>
    <w:basedOn w:val="Titre2Car"/>
    <w:link w:val="Titre2Gu"/>
    <w:rsid w:val="0019447A"/>
    <w:rPr>
      <w:rFonts w:eastAsiaTheme="majorEastAsia" w:cstheme="majorBidi"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9447A"/>
    <w:rPr>
      <w:rFonts w:eastAsiaTheme="majorEastAsia" w:cstheme="majorBidi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944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19447A"/>
    <w:rPr>
      <w:rFonts w:eastAsiaTheme="majorEastAsia" w:cstheme="majorBidi"/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1944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447A"/>
    <w:rPr>
      <w:rFonts w:asciiTheme="minorHAnsi" w:hAnsiTheme="minorHAnsi"/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527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1791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Gontier</dc:creator>
  <cp:keywords/>
  <dc:description/>
  <cp:lastModifiedBy>Charlotte Gontier</cp:lastModifiedBy>
  <cp:revision>4</cp:revision>
  <dcterms:created xsi:type="dcterms:W3CDTF">2022-08-09T10:33:00Z</dcterms:created>
  <dcterms:modified xsi:type="dcterms:W3CDTF">2022-08-09T10:43:00Z</dcterms:modified>
</cp:coreProperties>
</file>