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43AD29" w14:textId="77777777" w:rsidR="0042108E" w:rsidRDefault="0042108E" w:rsidP="002B5141">
      <w:pPr>
        <w:jc w:val="center"/>
        <w:rPr>
          <w:sz w:val="36"/>
        </w:rPr>
      </w:pPr>
      <w:r w:rsidRPr="0042108E">
        <w:rPr>
          <w:noProof/>
          <w:sz w:val="36"/>
          <w:lang w:eastAsia="fr-FR"/>
        </w:rPr>
        <w:drawing>
          <wp:anchor distT="0" distB="0" distL="114300" distR="114300" simplePos="0" relativeHeight="251660288" behindDoc="1" locked="0" layoutInCell="1" allowOverlap="1" wp14:anchorId="3E36EF38" wp14:editId="5C841E72">
            <wp:simplePos x="0" y="0"/>
            <wp:positionH relativeFrom="margin">
              <wp:align>left</wp:align>
            </wp:positionH>
            <wp:positionV relativeFrom="paragraph">
              <wp:posOffset>9525</wp:posOffset>
            </wp:positionV>
            <wp:extent cx="2266950" cy="1045210"/>
            <wp:effectExtent l="0" t="0" r="0" b="0"/>
            <wp:wrapThrough wrapText="bothSides">
              <wp:wrapPolygon edited="0">
                <wp:start x="1089" y="0"/>
                <wp:lineTo x="0" y="2362"/>
                <wp:lineTo x="0" y="8267"/>
                <wp:lineTo x="908" y="12991"/>
                <wp:lineTo x="0" y="15354"/>
                <wp:lineTo x="0" y="19290"/>
                <wp:lineTo x="1271" y="20078"/>
                <wp:lineTo x="2178" y="20078"/>
                <wp:lineTo x="16881" y="19290"/>
                <wp:lineTo x="19785" y="18109"/>
                <wp:lineTo x="19422" y="12991"/>
                <wp:lineTo x="21418" y="12991"/>
                <wp:lineTo x="21418" y="7480"/>
                <wp:lineTo x="17607" y="6299"/>
                <wp:lineTo x="17607" y="787"/>
                <wp:lineTo x="2360" y="0"/>
                <wp:lineTo x="1089" y="0"/>
              </wp:wrapPolygon>
            </wp:wrapThrough>
            <wp:docPr id="4" name="Image 2" descr="logo-institut-cancerologie-o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institut-cancerologie-oue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66950" cy="1045210"/>
                    </a:xfrm>
                    <a:prstGeom prst="rect">
                      <a:avLst/>
                    </a:prstGeom>
                    <a:noFill/>
                  </pic:spPr>
                </pic:pic>
              </a:graphicData>
            </a:graphic>
            <wp14:sizeRelH relativeFrom="page">
              <wp14:pctWidth>0</wp14:pctWidth>
            </wp14:sizeRelH>
            <wp14:sizeRelV relativeFrom="page">
              <wp14:pctHeight>0</wp14:pctHeight>
            </wp14:sizeRelV>
          </wp:anchor>
        </w:drawing>
      </w:r>
      <w:r w:rsidRPr="0042108E">
        <w:rPr>
          <w:noProof/>
          <w:sz w:val="36"/>
          <w:lang w:eastAsia="fr-FR"/>
        </w:rPr>
        <w:drawing>
          <wp:anchor distT="0" distB="0" distL="114300" distR="114300" simplePos="0" relativeHeight="251659264" behindDoc="1" locked="0" layoutInCell="1" allowOverlap="1" wp14:anchorId="5390E9DC" wp14:editId="79686CB8">
            <wp:simplePos x="0" y="0"/>
            <wp:positionH relativeFrom="margin">
              <wp:posOffset>4269105</wp:posOffset>
            </wp:positionH>
            <wp:positionV relativeFrom="paragraph">
              <wp:posOffset>635</wp:posOffset>
            </wp:positionV>
            <wp:extent cx="1905000" cy="866775"/>
            <wp:effectExtent l="0" t="0" r="0" b="9525"/>
            <wp:wrapTight wrapText="bothSides">
              <wp:wrapPolygon edited="0">
                <wp:start x="0" y="0"/>
                <wp:lineTo x="0" y="21363"/>
                <wp:lineTo x="21384" y="21363"/>
                <wp:lineTo x="21384" y="0"/>
                <wp:lineTo x="0" y="0"/>
              </wp:wrapPolygon>
            </wp:wrapTight>
            <wp:docPr id="1" name="Image 1" descr="C:\Users\c-gontier\AppData\Local\Microsoft\Windows\INetCache\Content.Word\INST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gontier\AppData\Local\Microsoft\Windows\INetCache\Content.Word\INSTN_logo.jpg"/>
                    <pic:cNvPicPr>
                      <a:picLocks noChangeAspect="1" noChangeArrowheads="1"/>
                    </pic:cNvPicPr>
                  </pic:nvPicPr>
                  <pic:blipFill rotWithShape="1">
                    <a:blip r:embed="rId9">
                      <a:extLst>
                        <a:ext uri="{28A0092B-C50C-407E-A947-70E740481C1C}">
                          <a14:useLocalDpi xmlns:a14="http://schemas.microsoft.com/office/drawing/2010/main" val="0"/>
                        </a:ext>
                      </a:extLst>
                    </a:blip>
                    <a:srcRect t="29000" b="25500"/>
                    <a:stretch/>
                  </pic:blipFill>
                  <pic:spPr bwMode="auto">
                    <a:xfrm>
                      <a:off x="0" y="0"/>
                      <a:ext cx="1905000" cy="8667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E56C096" w14:textId="77777777" w:rsidR="0042108E" w:rsidRDefault="0042108E" w:rsidP="002B5141">
      <w:pPr>
        <w:jc w:val="center"/>
        <w:rPr>
          <w:sz w:val="36"/>
        </w:rPr>
      </w:pPr>
    </w:p>
    <w:p w14:paraId="3126E0EE" w14:textId="77777777" w:rsidR="0042108E" w:rsidRDefault="0042108E" w:rsidP="002B5141">
      <w:pPr>
        <w:jc w:val="center"/>
        <w:rPr>
          <w:sz w:val="36"/>
        </w:rPr>
      </w:pPr>
    </w:p>
    <w:p w14:paraId="3B8FEB45" w14:textId="77777777" w:rsidR="0042108E" w:rsidRDefault="0042108E" w:rsidP="002B5141">
      <w:pPr>
        <w:jc w:val="center"/>
        <w:rPr>
          <w:sz w:val="36"/>
        </w:rPr>
      </w:pPr>
    </w:p>
    <w:p w14:paraId="1B41839F" w14:textId="77777777" w:rsidR="0042108E" w:rsidRDefault="0042108E" w:rsidP="0042108E">
      <w:pPr>
        <w:jc w:val="center"/>
        <w:rPr>
          <w:rFonts w:cs="Times New Roman"/>
          <w:i/>
          <w:sz w:val="32"/>
        </w:rPr>
      </w:pPr>
    </w:p>
    <w:p w14:paraId="3B631E2A" w14:textId="77777777" w:rsidR="009500AD" w:rsidRDefault="009500AD" w:rsidP="0042108E">
      <w:pPr>
        <w:jc w:val="center"/>
        <w:rPr>
          <w:rFonts w:cs="Times New Roman"/>
          <w:i/>
          <w:sz w:val="32"/>
        </w:rPr>
      </w:pPr>
    </w:p>
    <w:p w14:paraId="6488FBF6" w14:textId="77777777" w:rsidR="009500AD" w:rsidRDefault="009500AD" w:rsidP="0042108E">
      <w:pPr>
        <w:jc w:val="center"/>
        <w:rPr>
          <w:rFonts w:cs="Times New Roman"/>
          <w:i/>
          <w:sz w:val="32"/>
        </w:rPr>
      </w:pPr>
    </w:p>
    <w:p w14:paraId="7636E9E0" w14:textId="77777777" w:rsidR="0042108E" w:rsidRPr="00EA5911" w:rsidRDefault="0042108E" w:rsidP="0042108E">
      <w:pPr>
        <w:jc w:val="center"/>
        <w:rPr>
          <w:rFonts w:cs="Times New Roman"/>
          <w:i/>
          <w:sz w:val="52"/>
        </w:rPr>
      </w:pPr>
      <w:r w:rsidRPr="00EA5911">
        <w:rPr>
          <w:rFonts w:cs="Times New Roman"/>
          <w:i/>
          <w:sz w:val="52"/>
        </w:rPr>
        <w:t>Fiche d’activité 3</w:t>
      </w:r>
      <w:r>
        <w:rPr>
          <w:rFonts w:cs="Times New Roman"/>
          <w:i/>
          <w:sz w:val="52"/>
        </w:rPr>
        <w:t>b</w:t>
      </w:r>
      <w:r w:rsidRPr="00EA5911">
        <w:rPr>
          <w:rFonts w:cs="Times New Roman"/>
          <w:i/>
          <w:sz w:val="52"/>
        </w:rPr>
        <w:t xml:space="preserve"> – Faisceaux de photons </w:t>
      </w:r>
      <w:r>
        <w:rPr>
          <w:rFonts w:cs="Times New Roman"/>
          <w:i/>
          <w:sz w:val="52"/>
        </w:rPr>
        <w:t>petits champs</w:t>
      </w:r>
      <w:r w:rsidRPr="00EA5911">
        <w:rPr>
          <w:rFonts w:cs="Times New Roman"/>
          <w:i/>
          <w:sz w:val="52"/>
        </w:rPr>
        <w:t> </w:t>
      </w:r>
    </w:p>
    <w:p w14:paraId="33B72A97" w14:textId="77777777" w:rsidR="0042108E" w:rsidRDefault="0042108E" w:rsidP="0042108E">
      <w:pPr>
        <w:jc w:val="center"/>
        <w:rPr>
          <w:rFonts w:cs="Times New Roman"/>
          <w:i/>
          <w:sz w:val="32"/>
        </w:rPr>
      </w:pPr>
    </w:p>
    <w:p w14:paraId="14E9B235" w14:textId="77777777" w:rsidR="0042108E" w:rsidRPr="004B5AD3" w:rsidRDefault="0042108E" w:rsidP="0042108E">
      <w:pPr>
        <w:jc w:val="center"/>
        <w:rPr>
          <w:rFonts w:cs="Times New Roman"/>
          <w:i/>
          <w:sz w:val="32"/>
        </w:rPr>
      </w:pPr>
    </w:p>
    <w:p w14:paraId="64665C71" w14:textId="77777777" w:rsidR="0042108E" w:rsidRDefault="0042108E" w:rsidP="0042108E">
      <w:pPr>
        <w:jc w:val="center"/>
        <w:rPr>
          <w:rFonts w:cs="Times New Roman"/>
          <w:sz w:val="28"/>
        </w:rPr>
      </w:pPr>
      <w:r w:rsidRPr="00EA5911">
        <w:rPr>
          <w:rFonts w:cs="Times New Roman"/>
          <w:sz w:val="28"/>
        </w:rPr>
        <w:t>GONTIER Charlotte</w:t>
      </w:r>
    </w:p>
    <w:p w14:paraId="45F535F0" w14:textId="77777777" w:rsidR="0042108E" w:rsidRPr="00894AA1" w:rsidRDefault="0042108E" w:rsidP="0042108E">
      <w:pPr>
        <w:jc w:val="center"/>
        <w:rPr>
          <w:rFonts w:cs="Times New Roman"/>
          <w:i/>
          <w:iCs/>
          <w:sz w:val="28"/>
        </w:rPr>
      </w:pPr>
      <w:r w:rsidRPr="00894AA1">
        <w:rPr>
          <w:rFonts w:cs="Times New Roman"/>
          <w:i/>
          <w:iCs/>
          <w:sz w:val="28"/>
        </w:rPr>
        <w:t xml:space="preserve">Travail encadré par </w:t>
      </w:r>
      <w:r>
        <w:rPr>
          <w:rFonts w:cs="Times New Roman"/>
          <w:i/>
          <w:iCs/>
          <w:sz w:val="28"/>
        </w:rPr>
        <w:t>Stéphanie Josset</w:t>
      </w:r>
    </w:p>
    <w:p w14:paraId="6B231EB0" w14:textId="77777777" w:rsidR="0042108E" w:rsidRDefault="0042108E" w:rsidP="002B5141">
      <w:pPr>
        <w:jc w:val="center"/>
        <w:rPr>
          <w:sz w:val="36"/>
        </w:rPr>
      </w:pPr>
    </w:p>
    <w:p w14:paraId="3D5D325C" w14:textId="77777777" w:rsidR="0042108E" w:rsidRDefault="0042108E" w:rsidP="002B5141">
      <w:pPr>
        <w:jc w:val="center"/>
        <w:rPr>
          <w:sz w:val="36"/>
        </w:rPr>
      </w:pPr>
    </w:p>
    <w:p w14:paraId="3B61C6F8" w14:textId="77777777" w:rsidR="0042108E" w:rsidRDefault="0042108E" w:rsidP="002B5141">
      <w:pPr>
        <w:jc w:val="center"/>
        <w:rPr>
          <w:sz w:val="36"/>
        </w:rPr>
      </w:pPr>
    </w:p>
    <w:p w14:paraId="311ADFE0" w14:textId="77777777" w:rsidR="002B5141" w:rsidRDefault="002B5141" w:rsidP="002B5141">
      <w:pPr>
        <w:jc w:val="center"/>
      </w:pPr>
    </w:p>
    <w:p w14:paraId="6F0B6EA9" w14:textId="77777777" w:rsidR="002B5141" w:rsidRDefault="002B5141" w:rsidP="002B5141">
      <w:pPr>
        <w:jc w:val="center"/>
      </w:pPr>
    </w:p>
    <w:p w14:paraId="24A144E1" w14:textId="77777777" w:rsidR="002B5141" w:rsidRDefault="002B5141">
      <w:r>
        <w:br w:type="page"/>
      </w:r>
    </w:p>
    <w:p w14:paraId="115E4CA4" w14:textId="0A0C7469" w:rsidR="00E23F73" w:rsidRPr="00E23F73" w:rsidRDefault="00E23F73">
      <w:pPr>
        <w:pStyle w:val="TM1"/>
        <w:tabs>
          <w:tab w:val="left" w:pos="440"/>
          <w:tab w:val="right" w:leader="dot" w:pos="10456"/>
        </w:tabs>
        <w:rPr>
          <w:rFonts w:ascii="Times New Roman" w:hAnsi="Times New Roman"/>
          <w:noProof/>
          <w:kern w:val="2"/>
          <w:sz w:val="32"/>
          <w:szCs w:val="32"/>
          <w14:ligatures w14:val="standardContextual"/>
        </w:rPr>
      </w:pPr>
      <w:r w:rsidRPr="00E23F73">
        <w:rPr>
          <w:rFonts w:ascii="Times New Roman" w:hAnsi="Times New Roman"/>
          <w:sz w:val="32"/>
          <w:szCs w:val="32"/>
        </w:rPr>
        <w:lastRenderedPageBreak/>
        <w:fldChar w:fldCharType="begin"/>
      </w:r>
      <w:r w:rsidRPr="00E23F73">
        <w:rPr>
          <w:rFonts w:ascii="Times New Roman" w:hAnsi="Times New Roman"/>
          <w:sz w:val="32"/>
          <w:szCs w:val="32"/>
        </w:rPr>
        <w:instrText xml:space="preserve"> TOC \o "1-3" \h \z \u </w:instrText>
      </w:r>
      <w:r w:rsidRPr="00E23F73">
        <w:rPr>
          <w:rFonts w:ascii="Times New Roman" w:hAnsi="Times New Roman"/>
          <w:sz w:val="32"/>
          <w:szCs w:val="32"/>
        </w:rPr>
        <w:fldChar w:fldCharType="separate"/>
      </w:r>
      <w:hyperlink w:anchor="_Toc140260797" w:history="1">
        <w:r w:rsidRPr="00E23F73">
          <w:rPr>
            <w:rStyle w:val="Lienhypertexte"/>
            <w:rFonts w:ascii="Times New Roman" w:hAnsi="Times New Roman"/>
            <w:noProof/>
            <w:sz w:val="32"/>
            <w:szCs w:val="32"/>
          </w:rPr>
          <w:t>I.</w:t>
        </w:r>
        <w:r w:rsidRPr="00E23F73">
          <w:rPr>
            <w:rFonts w:ascii="Times New Roman" w:hAnsi="Times New Roman"/>
            <w:noProof/>
            <w:kern w:val="2"/>
            <w:sz w:val="32"/>
            <w:szCs w:val="32"/>
            <w14:ligatures w14:val="standardContextual"/>
          </w:rPr>
          <w:tab/>
        </w:r>
        <w:r w:rsidRPr="00E23F73">
          <w:rPr>
            <w:rStyle w:val="Lienhypertexte"/>
            <w:rFonts w:ascii="Times New Roman" w:hAnsi="Times New Roman"/>
            <w:b/>
            <w:bCs/>
            <w:noProof/>
            <w:sz w:val="32"/>
            <w:szCs w:val="32"/>
          </w:rPr>
          <w:t>Introduction</w:t>
        </w:r>
        <w:r w:rsidRPr="00E23F73">
          <w:rPr>
            <w:rFonts w:ascii="Times New Roman" w:hAnsi="Times New Roman"/>
            <w:noProof/>
            <w:webHidden/>
            <w:sz w:val="32"/>
            <w:szCs w:val="32"/>
          </w:rPr>
          <w:tab/>
        </w:r>
        <w:r w:rsidRPr="00E23F73">
          <w:rPr>
            <w:rFonts w:ascii="Times New Roman" w:hAnsi="Times New Roman"/>
            <w:noProof/>
            <w:webHidden/>
            <w:sz w:val="32"/>
            <w:szCs w:val="32"/>
          </w:rPr>
          <w:fldChar w:fldCharType="begin"/>
        </w:r>
        <w:r w:rsidRPr="00E23F73">
          <w:rPr>
            <w:rFonts w:ascii="Times New Roman" w:hAnsi="Times New Roman"/>
            <w:noProof/>
            <w:webHidden/>
            <w:sz w:val="32"/>
            <w:szCs w:val="32"/>
          </w:rPr>
          <w:instrText xml:space="preserve"> PAGEREF _Toc140260797 \h </w:instrText>
        </w:r>
        <w:r w:rsidRPr="00E23F73">
          <w:rPr>
            <w:rFonts w:ascii="Times New Roman" w:hAnsi="Times New Roman"/>
            <w:noProof/>
            <w:webHidden/>
            <w:sz w:val="32"/>
            <w:szCs w:val="32"/>
          </w:rPr>
        </w:r>
        <w:r w:rsidRPr="00E23F73">
          <w:rPr>
            <w:rFonts w:ascii="Times New Roman" w:hAnsi="Times New Roman"/>
            <w:noProof/>
            <w:webHidden/>
            <w:sz w:val="32"/>
            <w:szCs w:val="32"/>
          </w:rPr>
          <w:fldChar w:fldCharType="separate"/>
        </w:r>
        <w:r w:rsidR="00C5316D">
          <w:rPr>
            <w:rFonts w:ascii="Times New Roman" w:hAnsi="Times New Roman"/>
            <w:noProof/>
            <w:webHidden/>
            <w:sz w:val="32"/>
            <w:szCs w:val="32"/>
          </w:rPr>
          <w:t>3</w:t>
        </w:r>
        <w:r w:rsidRPr="00E23F73">
          <w:rPr>
            <w:rFonts w:ascii="Times New Roman" w:hAnsi="Times New Roman"/>
            <w:noProof/>
            <w:webHidden/>
            <w:sz w:val="32"/>
            <w:szCs w:val="32"/>
          </w:rPr>
          <w:fldChar w:fldCharType="end"/>
        </w:r>
      </w:hyperlink>
    </w:p>
    <w:p w14:paraId="69AEF556" w14:textId="6A13306E" w:rsidR="00E23F73" w:rsidRPr="00E23F73" w:rsidRDefault="009C25B5">
      <w:pPr>
        <w:pStyle w:val="TM2"/>
        <w:tabs>
          <w:tab w:val="left" w:pos="660"/>
          <w:tab w:val="right" w:leader="dot" w:pos="10456"/>
        </w:tabs>
        <w:rPr>
          <w:rFonts w:ascii="Times New Roman" w:hAnsi="Times New Roman"/>
          <w:noProof/>
          <w:kern w:val="2"/>
          <w:sz w:val="32"/>
          <w:szCs w:val="32"/>
          <w14:ligatures w14:val="standardContextual"/>
        </w:rPr>
      </w:pPr>
      <w:hyperlink w:anchor="_Toc140260798" w:history="1">
        <w:r w:rsidR="00E23F73" w:rsidRPr="00E23F73">
          <w:rPr>
            <w:rStyle w:val="Lienhypertexte"/>
            <w:rFonts w:ascii="Times New Roman" w:hAnsi="Times New Roman"/>
            <w:noProof/>
            <w:sz w:val="32"/>
            <w:szCs w:val="32"/>
          </w:rPr>
          <w:t>1)</w:t>
        </w:r>
        <w:r w:rsidR="00E23F73" w:rsidRPr="00E23F73">
          <w:rPr>
            <w:rFonts w:ascii="Times New Roman" w:hAnsi="Times New Roman"/>
            <w:noProof/>
            <w:kern w:val="2"/>
            <w:sz w:val="32"/>
            <w:szCs w:val="32"/>
            <w14:ligatures w14:val="standardContextual"/>
          </w:rPr>
          <w:tab/>
        </w:r>
        <w:r w:rsidR="00E23F73" w:rsidRPr="00E23F73">
          <w:rPr>
            <w:rStyle w:val="Lienhypertexte"/>
            <w:rFonts w:ascii="Times New Roman" w:hAnsi="Times New Roman"/>
            <w:noProof/>
            <w:sz w:val="32"/>
            <w:szCs w:val="32"/>
          </w:rPr>
          <w:t>Problématiques des petits faisceaux</w:t>
        </w:r>
        <w:r w:rsidR="00E23F73" w:rsidRPr="00E23F73">
          <w:rPr>
            <w:rFonts w:ascii="Times New Roman" w:hAnsi="Times New Roman"/>
            <w:noProof/>
            <w:webHidden/>
            <w:sz w:val="32"/>
            <w:szCs w:val="32"/>
          </w:rPr>
          <w:tab/>
        </w:r>
        <w:r w:rsidR="00E23F73" w:rsidRPr="00E23F73">
          <w:rPr>
            <w:rFonts w:ascii="Times New Roman" w:hAnsi="Times New Roman"/>
            <w:noProof/>
            <w:webHidden/>
            <w:sz w:val="32"/>
            <w:szCs w:val="32"/>
          </w:rPr>
          <w:fldChar w:fldCharType="begin"/>
        </w:r>
        <w:r w:rsidR="00E23F73" w:rsidRPr="00E23F73">
          <w:rPr>
            <w:rFonts w:ascii="Times New Roman" w:hAnsi="Times New Roman"/>
            <w:noProof/>
            <w:webHidden/>
            <w:sz w:val="32"/>
            <w:szCs w:val="32"/>
          </w:rPr>
          <w:instrText xml:space="preserve"> PAGEREF _Toc140260798 \h </w:instrText>
        </w:r>
        <w:r w:rsidR="00E23F73" w:rsidRPr="00E23F73">
          <w:rPr>
            <w:rFonts w:ascii="Times New Roman" w:hAnsi="Times New Roman"/>
            <w:noProof/>
            <w:webHidden/>
            <w:sz w:val="32"/>
            <w:szCs w:val="32"/>
          </w:rPr>
        </w:r>
        <w:r w:rsidR="00E23F73" w:rsidRPr="00E23F73">
          <w:rPr>
            <w:rFonts w:ascii="Times New Roman" w:hAnsi="Times New Roman"/>
            <w:noProof/>
            <w:webHidden/>
            <w:sz w:val="32"/>
            <w:szCs w:val="32"/>
          </w:rPr>
          <w:fldChar w:fldCharType="separate"/>
        </w:r>
        <w:r w:rsidR="00C5316D">
          <w:rPr>
            <w:rFonts w:ascii="Times New Roman" w:hAnsi="Times New Roman"/>
            <w:noProof/>
            <w:webHidden/>
            <w:sz w:val="32"/>
            <w:szCs w:val="32"/>
          </w:rPr>
          <w:t>3</w:t>
        </w:r>
        <w:r w:rsidR="00E23F73" w:rsidRPr="00E23F73">
          <w:rPr>
            <w:rFonts w:ascii="Times New Roman" w:hAnsi="Times New Roman"/>
            <w:noProof/>
            <w:webHidden/>
            <w:sz w:val="32"/>
            <w:szCs w:val="32"/>
          </w:rPr>
          <w:fldChar w:fldCharType="end"/>
        </w:r>
      </w:hyperlink>
    </w:p>
    <w:p w14:paraId="7806C233" w14:textId="18CE97A4" w:rsidR="00E23F73" w:rsidRPr="00E23F73" w:rsidRDefault="009C25B5">
      <w:pPr>
        <w:pStyle w:val="TM3"/>
        <w:tabs>
          <w:tab w:val="left" w:pos="880"/>
          <w:tab w:val="right" w:leader="dot" w:pos="10456"/>
        </w:tabs>
        <w:rPr>
          <w:rFonts w:ascii="Times New Roman" w:hAnsi="Times New Roman"/>
          <w:noProof/>
          <w:kern w:val="2"/>
          <w:sz w:val="32"/>
          <w:szCs w:val="32"/>
          <w14:ligatures w14:val="standardContextual"/>
        </w:rPr>
      </w:pPr>
      <w:hyperlink w:anchor="_Toc140260799" w:history="1">
        <w:r w:rsidR="00E23F73" w:rsidRPr="00E23F73">
          <w:rPr>
            <w:rStyle w:val="Lienhypertexte"/>
            <w:rFonts w:ascii="Times New Roman" w:hAnsi="Times New Roman"/>
            <w:noProof/>
            <w:sz w:val="32"/>
            <w:szCs w:val="32"/>
          </w:rPr>
          <w:t>a.</w:t>
        </w:r>
        <w:r w:rsidR="00E23F73" w:rsidRPr="00E23F73">
          <w:rPr>
            <w:rFonts w:ascii="Times New Roman" w:hAnsi="Times New Roman"/>
            <w:noProof/>
            <w:kern w:val="2"/>
            <w:sz w:val="32"/>
            <w:szCs w:val="32"/>
            <w14:ligatures w14:val="standardContextual"/>
          </w:rPr>
          <w:tab/>
        </w:r>
        <w:r w:rsidR="00E23F73" w:rsidRPr="00E23F73">
          <w:rPr>
            <w:rStyle w:val="Lienhypertexte"/>
            <w:rFonts w:ascii="Times New Roman" w:hAnsi="Times New Roman"/>
            <w:noProof/>
            <w:sz w:val="32"/>
            <w:szCs w:val="32"/>
          </w:rPr>
          <w:t>Occultation partielle de la source</w:t>
        </w:r>
        <w:r w:rsidR="00E23F73" w:rsidRPr="00E23F73">
          <w:rPr>
            <w:rFonts w:ascii="Times New Roman" w:hAnsi="Times New Roman"/>
            <w:noProof/>
            <w:webHidden/>
            <w:sz w:val="32"/>
            <w:szCs w:val="32"/>
          </w:rPr>
          <w:tab/>
        </w:r>
        <w:r w:rsidR="00E23F73" w:rsidRPr="00E23F73">
          <w:rPr>
            <w:rFonts w:ascii="Times New Roman" w:hAnsi="Times New Roman"/>
            <w:noProof/>
            <w:webHidden/>
            <w:sz w:val="32"/>
            <w:szCs w:val="32"/>
          </w:rPr>
          <w:fldChar w:fldCharType="begin"/>
        </w:r>
        <w:r w:rsidR="00E23F73" w:rsidRPr="00E23F73">
          <w:rPr>
            <w:rFonts w:ascii="Times New Roman" w:hAnsi="Times New Roman"/>
            <w:noProof/>
            <w:webHidden/>
            <w:sz w:val="32"/>
            <w:szCs w:val="32"/>
          </w:rPr>
          <w:instrText xml:space="preserve"> PAGEREF _Toc140260799 \h </w:instrText>
        </w:r>
        <w:r w:rsidR="00E23F73" w:rsidRPr="00E23F73">
          <w:rPr>
            <w:rFonts w:ascii="Times New Roman" w:hAnsi="Times New Roman"/>
            <w:noProof/>
            <w:webHidden/>
            <w:sz w:val="32"/>
            <w:szCs w:val="32"/>
          </w:rPr>
        </w:r>
        <w:r w:rsidR="00E23F73" w:rsidRPr="00E23F73">
          <w:rPr>
            <w:rFonts w:ascii="Times New Roman" w:hAnsi="Times New Roman"/>
            <w:noProof/>
            <w:webHidden/>
            <w:sz w:val="32"/>
            <w:szCs w:val="32"/>
          </w:rPr>
          <w:fldChar w:fldCharType="separate"/>
        </w:r>
        <w:r w:rsidR="00C5316D">
          <w:rPr>
            <w:rFonts w:ascii="Times New Roman" w:hAnsi="Times New Roman"/>
            <w:noProof/>
            <w:webHidden/>
            <w:sz w:val="32"/>
            <w:szCs w:val="32"/>
          </w:rPr>
          <w:t>3</w:t>
        </w:r>
        <w:r w:rsidR="00E23F73" w:rsidRPr="00E23F73">
          <w:rPr>
            <w:rFonts w:ascii="Times New Roman" w:hAnsi="Times New Roman"/>
            <w:noProof/>
            <w:webHidden/>
            <w:sz w:val="32"/>
            <w:szCs w:val="32"/>
          </w:rPr>
          <w:fldChar w:fldCharType="end"/>
        </w:r>
      </w:hyperlink>
    </w:p>
    <w:p w14:paraId="36551630" w14:textId="2854CA73" w:rsidR="00E23F73" w:rsidRPr="00E23F73" w:rsidRDefault="009C25B5">
      <w:pPr>
        <w:pStyle w:val="TM3"/>
        <w:tabs>
          <w:tab w:val="left" w:pos="880"/>
          <w:tab w:val="right" w:leader="dot" w:pos="10456"/>
        </w:tabs>
        <w:rPr>
          <w:rFonts w:ascii="Times New Roman" w:hAnsi="Times New Roman"/>
          <w:noProof/>
          <w:kern w:val="2"/>
          <w:sz w:val="32"/>
          <w:szCs w:val="32"/>
          <w14:ligatures w14:val="standardContextual"/>
        </w:rPr>
      </w:pPr>
      <w:hyperlink w:anchor="_Toc140260800" w:history="1">
        <w:r w:rsidR="00E23F73" w:rsidRPr="00E23F73">
          <w:rPr>
            <w:rStyle w:val="Lienhypertexte"/>
            <w:rFonts w:ascii="Times New Roman" w:hAnsi="Times New Roman"/>
            <w:noProof/>
            <w:sz w:val="32"/>
            <w:szCs w:val="32"/>
          </w:rPr>
          <w:t>b.</w:t>
        </w:r>
        <w:r w:rsidR="00E23F73" w:rsidRPr="00E23F73">
          <w:rPr>
            <w:rFonts w:ascii="Times New Roman" w:hAnsi="Times New Roman"/>
            <w:noProof/>
            <w:kern w:val="2"/>
            <w:sz w:val="32"/>
            <w:szCs w:val="32"/>
            <w14:ligatures w14:val="standardContextual"/>
          </w:rPr>
          <w:tab/>
        </w:r>
        <w:r w:rsidR="00E23F73" w:rsidRPr="00E23F73">
          <w:rPr>
            <w:rStyle w:val="Lienhypertexte"/>
            <w:rFonts w:ascii="Times New Roman" w:hAnsi="Times New Roman"/>
            <w:noProof/>
            <w:sz w:val="32"/>
            <w:szCs w:val="32"/>
          </w:rPr>
          <w:t>Taille du détecteur</w:t>
        </w:r>
        <w:r w:rsidR="00E23F73" w:rsidRPr="00E23F73">
          <w:rPr>
            <w:rFonts w:ascii="Times New Roman" w:hAnsi="Times New Roman"/>
            <w:noProof/>
            <w:webHidden/>
            <w:sz w:val="32"/>
            <w:szCs w:val="32"/>
          </w:rPr>
          <w:tab/>
        </w:r>
        <w:r w:rsidR="00E23F73" w:rsidRPr="00E23F73">
          <w:rPr>
            <w:rFonts w:ascii="Times New Roman" w:hAnsi="Times New Roman"/>
            <w:noProof/>
            <w:webHidden/>
            <w:sz w:val="32"/>
            <w:szCs w:val="32"/>
          </w:rPr>
          <w:fldChar w:fldCharType="begin"/>
        </w:r>
        <w:r w:rsidR="00E23F73" w:rsidRPr="00E23F73">
          <w:rPr>
            <w:rFonts w:ascii="Times New Roman" w:hAnsi="Times New Roman"/>
            <w:noProof/>
            <w:webHidden/>
            <w:sz w:val="32"/>
            <w:szCs w:val="32"/>
          </w:rPr>
          <w:instrText xml:space="preserve"> PAGEREF _Toc140260800 \h </w:instrText>
        </w:r>
        <w:r w:rsidR="00E23F73" w:rsidRPr="00E23F73">
          <w:rPr>
            <w:rFonts w:ascii="Times New Roman" w:hAnsi="Times New Roman"/>
            <w:noProof/>
            <w:webHidden/>
            <w:sz w:val="32"/>
            <w:szCs w:val="32"/>
          </w:rPr>
        </w:r>
        <w:r w:rsidR="00E23F73" w:rsidRPr="00E23F73">
          <w:rPr>
            <w:rFonts w:ascii="Times New Roman" w:hAnsi="Times New Roman"/>
            <w:noProof/>
            <w:webHidden/>
            <w:sz w:val="32"/>
            <w:szCs w:val="32"/>
          </w:rPr>
          <w:fldChar w:fldCharType="separate"/>
        </w:r>
        <w:r w:rsidR="00C5316D">
          <w:rPr>
            <w:rFonts w:ascii="Times New Roman" w:hAnsi="Times New Roman"/>
            <w:noProof/>
            <w:webHidden/>
            <w:sz w:val="32"/>
            <w:szCs w:val="32"/>
          </w:rPr>
          <w:t>3</w:t>
        </w:r>
        <w:r w:rsidR="00E23F73" w:rsidRPr="00E23F73">
          <w:rPr>
            <w:rFonts w:ascii="Times New Roman" w:hAnsi="Times New Roman"/>
            <w:noProof/>
            <w:webHidden/>
            <w:sz w:val="32"/>
            <w:szCs w:val="32"/>
          </w:rPr>
          <w:fldChar w:fldCharType="end"/>
        </w:r>
      </w:hyperlink>
    </w:p>
    <w:p w14:paraId="79410C6C" w14:textId="64410CF3" w:rsidR="00E23F73" w:rsidRPr="00E23F73" w:rsidRDefault="009C25B5">
      <w:pPr>
        <w:pStyle w:val="TM3"/>
        <w:tabs>
          <w:tab w:val="left" w:pos="880"/>
          <w:tab w:val="right" w:leader="dot" w:pos="10456"/>
        </w:tabs>
        <w:rPr>
          <w:rFonts w:ascii="Times New Roman" w:hAnsi="Times New Roman"/>
          <w:noProof/>
          <w:kern w:val="2"/>
          <w:sz w:val="32"/>
          <w:szCs w:val="32"/>
          <w14:ligatures w14:val="standardContextual"/>
        </w:rPr>
      </w:pPr>
      <w:hyperlink w:anchor="_Toc140260801" w:history="1">
        <w:r w:rsidR="00E23F73" w:rsidRPr="00E23F73">
          <w:rPr>
            <w:rStyle w:val="Lienhypertexte"/>
            <w:rFonts w:ascii="Times New Roman" w:hAnsi="Times New Roman"/>
            <w:noProof/>
            <w:sz w:val="32"/>
            <w:szCs w:val="32"/>
          </w:rPr>
          <w:t>c.</w:t>
        </w:r>
        <w:r w:rsidR="00E23F73" w:rsidRPr="00E23F73">
          <w:rPr>
            <w:rFonts w:ascii="Times New Roman" w:hAnsi="Times New Roman"/>
            <w:noProof/>
            <w:kern w:val="2"/>
            <w:sz w:val="32"/>
            <w:szCs w:val="32"/>
            <w14:ligatures w14:val="standardContextual"/>
          </w:rPr>
          <w:tab/>
        </w:r>
        <w:r w:rsidR="00E23F73" w:rsidRPr="00E23F73">
          <w:rPr>
            <w:rStyle w:val="Lienhypertexte"/>
            <w:rFonts w:ascii="Times New Roman" w:hAnsi="Times New Roman"/>
            <w:noProof/>
            <w:sz w:val="32"/>
            <w:szCs w:val="32"/>
          </w:rPr>
          <w:t>Manque d’équilibre électronique latéral</w:t>
        </w:r>
        <w:r w:rsidR="00E23F73" w:rsidRPr="00E23F73">
          <w:rPr>
            <w:rFonts w:ascii="Times New Roman" w:hAnsi="Times New Roman"/>
            <w:noProof/>
            <w:webHidden/>
            <w:sz w:val="32"/>
            <w:szCs w:val="32"/>
          </w:rPr>
          <w:tab/>
        </w:r>
        <w:r w:rsidR="00E23F73" w:rsidRPr="00E23F73">
          <w:rPr>
            <w:rFonts w:ascii="Times New Roman" w:hAnsi="Times New Roman"/>
            <w:noProof/>
            <w:webHidden/>
            <w:sz w:val="32"/>
            <w:szCs w:val="32"/>
          </w:rPr>
          <w:fldChar w:fldCharType="begin"/>
        </w:r>
        <w:r w:rsidR="00E23F73" w:rsidRPr="00E23F73">
          <w:rPr>
            <w:rFonts w:ascii="Times New Roman" w:hAnsi="Times New Roman"/>
            <w:noProof/>
            <w:webHidden/>
            <w:sz w:val="32"/>
            <w:szCs w:val="32"/>
          </w:rPr>
          <w:instrText xml:space="preserve"> PAGEREF _Toc140260801 \h </w:instrText>
        </w:r>
        <w:r w:rsidR="00E23F73" w:rsidRPr="00E23F73">
          <w:rPr>
            <w:rFonts w:ascii="Times New Roman" w:hAnsi="Times New Roman"/>
            <w:noProof/>
            <w:webHidden/>
            <w:sz w:val="32"/>
            <w:szCs w:val="32"/>
          </w:rPr>
        </w:r>
        <w:r w:rsidR="00E23F73" w:rsidRPr="00E23F73">
          <w:rPr>
            <w:rFonts w:ascii="Times New Roman" w:hAnsi="Times New Roman"/>
            <w:noProof/>
            <w:webHidden/>
            <w:sz w:val="32"/>
            <w:szCs w:val="32"/>
          </w:rPr>
          <w:fldChar w:fldCharType="separate"/>
        </w:r>
        <w:r w:rsidR="00C5316D">
          <w:rPr>
            <w:rFonts w:ascii="Times New Roman" w:hAnsi="Times New Roman"/>
            <w:noProof/>
            <w:webHidden/>
            <w:sz w:val="32"/>
            <w:szCs w:val="32"/>
          </w:rPr>
          <w:t>3</w:t>
        </w:r>
        <w:r w:rsidR="00E23F73" w:rsidRPr="00E23F73">
          <w:rPr>
            <w:rFonts w:ascii="Times New Roman" w:hAnsi="Times New Roman"/>
            <w:noProof/>
            <w:webHidden/>
            <w:sz w:val="32"/>
            <w:szCs w:val="32"/>
          </w:rPr>
          <w:fldChar w:fldCharType="end"/>
        </w:r>
      </w:hyperlink>
    </w:p>
    <w:p w14:paraId="4F867508" w14:textId="00DA4416" w:rsidR="00E23F73" w:rsidRPr="00E23F73" w:rsidRDefault="009C25B5">
      <w:pPr>
        <w:pStyle w:val="TM2"/>
        <w:tabs>
          <w:tab w:val="left" w:pos="660"/>
          <w:tab w:val="right" w:leader="dot" w:pos="10456"/>
        </w:tabs>
        <w:rPr>
          <w:rFonts w:ascii="Times New Roman" w:hAnsi="Times New Roman"/>
          <w:noProof/>
          <w:kern w:val="2"/>
          <w:sz w:val="32"/>
          <w:szCs w:val="32"/>
          <w14:ligatures w14:val="standardContextual"/>
        </w:rPr>
      </w:pPr>
      <w:hyperlink w:anchor="_Toc140260802" w:history="1">
        <w:r w:rsidR="00E23F73" w:rsidRPr="00E23F73">
          <w:rPr>
            <w:rStyle w:val="Lienhypertexte"/>
            <w:rFonts w:ascii="Times New Roman" w:hAnsi="Times New Roman"/>
            <w:noProof/>
            <w:sz w:val="32"/>
            <w:szCs w:val="32"/>
          </w:rPr>
          <w:t>2)</w:t>
        </w:r>
        <w:r w:rsidR="00E23F73" w:rsidRPr="00E23F73">
          <w:rPr>
            <w:rFonts w:ascii="Times New Roman" w:hAnsi="Times New Roman"/>
            <w:noProof/>
            <w:kern w:val="2"/>
            <w:sz w:val="32"/>
            <w:szCs w:val="32"/>
            <w14:ligatures w14:val="standardContextual"/>
          </w:rPr>
          <w:tab/>
        </w:r>
        <w:r w:rsidR="00E23F73" w:rsidRPr="00E23F73">
          <w:rPr>
            <w:rStyle w:val="Lienhypertexte"/>
            <w:rFonts w:ascii="Times New Roman" w:hAnsi="Times New Roman"/>
            <w:noProof/>
            <w:sz w:val="32"/>
            <w:szCs w:val="32"/>
          </w:rPr>
          <w:t>Protocoles internationaux et recommandations</w:t>
        </w:r>
        <w:r w:rsidR="00E23F73" w:rsidRPr="00E23F73">
          <w:rPr>
            <w:rFonts w:ascii="Times New Roman" w:hAnsi="Times New Roman"/>
            <w:noProof/>
            <w:webHidden/>
            <w:sz w:val="32"/>
            <w:szCs w:val="32"/>
          </w:rPr>
          <w:tab/>
        </w:r>
        <w:r w:rsidR="00E23F73" w:rsidRPr="00E23F73">
          <w:rPr>
            <w:rFonts w:ascii="Times New Roman" w:hAnsi="Times New Roman"/>
            <w:noProof/>
            <w:webHidden/>
            <w:sz w:val="32"/>
            <w:szCs w:val="32"/>
          </w:rPr>
          <w:fldChar w:fldCharType="begin"/>
        </w:r>
        <w:r w:rsidR="00E23F73" w:rsidRPr="00E23F73">
          <w:rPr>
            <w:rFonts w:ascii="Times New Roman" w:hAnsi="Times New Roman"/>
            <w:noProof/>
            <w:webHidden/>
            <w:sz w:val="32"/>
            <w:szCs w:val="32"/>
          </w:rPr>
          <w:instrText xml:space="preserve"> PAGEREF _Toc140260802 \h </w:instrText>
        </w:r>
        <w:r w:rsidR="00E23F73" w:rsidRPr="00E23F73">
          <w:rPr>
            <w:rFonts w:ascii="Times New Roman" w:hAnsi="Times New Roman"/>
            <w:noProof/>
            <w:webHidden/>
            <w:sz w:val="32"/>
            <w:szCs w:val="32"/>
          </w:rPr>
        </w:r>
        <w:r w:rsidR="00E23F73" w:rsidRPr="00E23F73">
          <w:rPr>
            <w:rFonts w:ascii="Times New Roman" w:hAnsi="Times New Roman"/>
            <w:noProof/>
            <w:webHidden/>
            <w:sz w:val="32"/>
            <w:szCs w:val="32"/>
          </w:rPr>
          <w:fldChar w:fldCharType="separate"/>
        </w:r>
        <w:r w:rsidR="00C5316D">
          <w:rPr>
            <w:rFonts w:ascii="Times New Roman" w:hAnsi="Times New Roman"/>
            <w:noProof/>
            <w:webHidden/>
            <w:sz w:val="32"/>
            <w:szCs w:val="32"/>
          </w:rPr>
          <w:t>3</w:t>
        </w:r>
        <w:r w:rsidR="00E23F73" w:rsidRPr="00E23F73">
          <w:rPr>
            <w:rFonts w:ascii="Times New Roman" w:hAnsi="Times New Roman"/>
            <w:noProof/>
            <w:webHidden/>
            <w:sz w:val="32"/>
            <w:szCs w:val="32"/>
          </w:rPr>
          <w:fldChar w:fldCharType="end"/>
        </w:r>
      </w:hyperlink>
    </w:p>
    <w:p w14:paraId="7444A006" w14:textId="5B8F91F0" w:rsidR="00E23F73" w:rsidRPr="00E23F73" w:rsidRDefault="009C25B5">
      <w:pPr>
        <w:pStyle w:val="TM2"/>
        <w:tabs>
          <w:tab w:val="left" w:pos="660"/>
          <w:tab w:val="right" w:leader="dot" w:pos="10456"/>
        </w:tabs>
        <w:rPr>
          <w:rFonts w:ascii="Times New Roman" w:hAnsi="Times New Roman"/>
          <w:noProof/>
          <w:kern w:val="2"/>
          <w:sz w:val="32"/>
          <w:szCs w:val="32"/>
          <w14:ligatures w14:val="standardContextual"/>
        </w:rPr>
      </w:pPr>
      <w:hyperlink w:anchor="_Toc140260803" w:history="1">
        <w:r w:rsidR="00E23F73" w:rsidRPr="00E23F73">
          <w:rPr>
            <w:rStyle w:val="Lienhypertexte"/>
            <w:rFonts w:ascii="Times New Roman" w:hAnsi="Times New Roman"/>
            <w:noProof/>
            <w:sz w:val="32"/>
            <w:szCs w:val="32"/>
          </w:rPr>
          <w:t>3)</w:t>
        </w:r>
        <w:r w:rsidR="00E23F73" w:rsidRPr="00E23F73">
          <w:rPr>
            <w:rFonts w:ascii="Times New Roman" w:hAnsi="Times New Roman"/>
            <w:noProof/>
            <w:kern w:val="2"/>
            <w:sz w:val="32"/>
            <w:szCs w:val="32"/>
            <w14:ligatures w14:val="standardContextual"/>
          </w:rPr>
          <w:tab/>
        </w:r>
        <w:r w:rsidR="00E23F73" w:rsidRPr="00E23F73">
          <w:rPr>
            <w:rStyle w:val="Lienhypertexte"/>
            <w:rFonts w:ascii="Times New Roman" w:hAnsi="Times New Roman"/>
            <w:noProof/>
            <w:sz w:val="32"/>
            <w:szCs w:val="32"/>
          </w:rPr>
          <w:t>Détecteurs</w:t>
        </w:r>
        <w:r w:rsidR="00E23F73" w:rsidRPr="00E23F73">
          <w:rPr>
            <w:rFonts w:ascii="Times New Roman" w:hAnsi="Times New Roman"/>
            <w:noProof/>
            <w:webHidden/>
            <w:sz w:val="32"/>
            <w:szCs w:val="32"/>
          </w:rPr>
          <w:tab/>
        </w:r>
        <w:r w:rsidR="00E23F73" w:rsidRPr="00E23F73">
          <w:rPr>
            <w:rFonts w:ascii="Times New Roman" w:hAnsi="Times New Roman"/>
            <w:noProof/>
            <w:webHidden/>
            <w:sz w:val="32"/>
            <w:szCs w:val="32"/>
          </w:rPr>
          <w:fldChar w:fldCharType="begin"/>
        </w:r>
        <w:r w:rsidR="00E23F73" w:rsidRPr="00E23F73">
          <w:rPr>
            <w:rFonts w:ascii="Times New Roman" w:hAnsi="Times New Roman"/>
            <w:noProof/>
            <w:webHidden/>
            <w:sz w:val="32"/>
            <w:szCs w:val="32"/>
          </w:rPr>
          <w:instrText xml:space="preserve"> PAGEREF _Toc140260803 \h </w:instrText>
        </w:r>
        <w:r w:rsidR="00E23F73" w:rsidRPr="00E23F73">
          <w:rPr>
            <w:rFonts w:ascii="Times New Roman" w:hAnsi="Times New Roman"/>
            <w:noProof/>
            <w:webHidden/>
            <w:sz w:val="32"/>
            <w:szCs w:val="32"/>
          </w:rPr>
        </w:r>
        <w:r w:rsidR="00E23F73" w:rsidRPr="00E23F73">
          <w:rPr>
            <w:rFonts w:ascii="Times New Roman" w:hAnsi="Times New Roman"/>
            <w:noProof/>
            <w:webHidden/>
            <w:sz w:val="32"/>
            <w:szCs w:val="32"/>
          </w:rPr>
          <w:fldChar w:fldCharType="separate"/>
        </w:r>
        <w:r w:rsidR="00C5316D">
          <w:rPr>
            <w:rFonts w:ascii="Times New Roman" w:hAnsi="Times New Roman"/>
            <w:noProof/>
            <w:webHidden/>
            <w:sz w:val="32"/>
            <w:szCs w:val="32"/>
          </w:rPr>
          <w:t>4</w:t>
        </w:r>
        <w:r w:rsidR="00E23F73" w:rsidRPr="00E23F73">
          <w:rPr>
            <w:rFonts w:ascii="Times New Roman" w:hAnsi="Times New Roman"/>
            <w:noProof/>
            <w:webHidden/>
            <w:sz w:val="32"/>
            <w:szCs w:val="32"/>
          </w:rPr>
          <w:fldChar w:fldCharType="end"/>
        </w:r>
      </w:hyperlink>
    </w:p>
    <w:p w14:paraId="07BC0A82" w14:textId="4D9DECCE" w:rsidR="00E23F73" w:rsidRPr="00E23F73" w:rsidRDefault="009C25B5">
      <w:pPr>
        <w:pStyle w:val="TM1"/>
        <w:tabs>
          <w:tab w:val="left" w:pos="440"/>
          <w:tab w:val="right" w:leader="dot" w:pos="10456"/>
        </w:tabs>
        <w:rPr>
          <w:rFonts w:ascii="Times New Roman" w:hAnsi="Times New Roman"/>
          <w:noProof/>
          <w:kern w:val="2"/>
          <w:sz w:val="32"/>
          <w:szCs w:val="32"/>
          <w14:ligatures w14:val="standardContextual"/>
        </w:rPr>
      </w:pPr>
      <w:hyperlink w:anchor="_Toc140260804" w:history="1">
        <w:r w:rsidR="00E23F73" w:rsidRPr="00E23F73">
          <w:rPr>
            <w:rStyle w:val="Lienhypertexte"/>
            <w:rFonts w:ascii="Times New Roman" w:hAnsi="Times New Roman"/>
            <w:noProof/>
            <w:sz w:val="32"/>
            <w:szCs w:val="32"/>
          </w:rPr>
          <w:t>II.</w:t>
        </w:r>
        <w:r w:rsidR="00E23F73" w:rsidRPr="00E23F73">
          <w:rPr>
            <w:rFonts w:ascii="Times New Roman" w:hAnsi="Times New Roman"/>
            <w:noProof/>
            <w:kern w:val="2"/>
            <w:sz w:val="32"/>
            <w:szCs w:val="32"/>
            <w14:ligatures w14:val="standardContextual"/>
          </w:rPr>
          <w:tab/>
        </w:r>
        <w:r w:rsidR="00E23F73" w:rsidRPr="00E23F73">
          <w:rPr>
            <w:rStyle w:val="Lienhypertexte"/>
            <w:rFonts w:ascii="Times New Roman" w:hAnsi="Times New Roman"/>
            <w:b/>
            <w:bCs/>
            <w:noProof/>
            <w:sz w:val="32"/>
            <w:szCs w:val="32"/>
          </w:rPr>
          <w:t>Mesures</w:t>
        </w:r>
        <w:r w:rsidR="00E23F73" w:rsidRPr="00E23F73">
          <w:rPr>
            <w:rFonts w:ascii="Times New Roman" w:hAnsi="Times New Roman"/>
            <w:noProof/>
            <w:webHidden/>
            <w:sz w:val="32"/>
            <w:szCs w:val="32"/>
          </w:rPr>
          <w:tab/>
        </w:r>
        <w:r w:rsidR="00E23F73" w:rsidRPr="00E23F73">
          <w:rPr>
            <w:rFonts w:ascii="Times New Roman" w:hAnsi="Times New Roman"/>
            <w:noProof/>
            <w:webHidden/>
            <w:sz w:val="32"/>
            <w:szCs w:val="32"/>
          </w:rPr>
          <w:fldChar w:fldCharType="begin"/>
        </w:r>
        <w:r w:rsidR="00E23F73" w:rsidRPr="00E23F73">
          <w:rPr>
            <w:rFonts w:ascii="Times New Roman" w:hAnsi="Times New Roman"/>
            <w:noProof/>
            <w:webHidden/>
            <w:sz w:val="32"/>
            <w:szCs w:val="32"/>
          </w:rPr>
          <w:instrText xml:space="preserve"> PAGEREF _Toc140260804 \h </w:instrText>
        </w:r>
        <w:r w:rsidR="00E23F73" w:rsidRPr="00E23F73">
          <w:rPr>
            <w:rFonts w:ascii="Times New Roman" w:hAnsi="Times New Roman"/>
            <w:noProof/>
            <w:webHidden/>
            <w:sz w:val="32"/>
            <w:szCs w:val="32"/>
          </w:rPr>
        </w:r>
        <w:r w:rsidR="00E23F73" w:rsidRPr="00E23F73">
          <w:rPr>
            <w:rFonts w:ascii="Times New Roman" w:hAnsi="Times New Roman"/>
            <w:noProof/>
            <w:webHidden/>
            <w:sz w:val="32"/>
            <w:szCs w:val="32"/>
          </w:rPr>
          <w:fldChar w:fldCharType="separate"/>
        </w:r>
        <w:r w:rsidR="00C5316D">
          <w:rPr>
            <w:rFonts w:ascii="Times New Roman" w:hAnsi="Times New Roman"/>
            <w:noProof/>
            <w:webHidden/>
            <w:sz w:val="32"/>
            <w:szCs w:val="32"/>
          </w:rPr>
          <w:t>5</w:t>
        </w:r>
        <w:r w:rsidR="00E23F73" w:rsidRPr="00E23F73">
          <w:rPr>
            <w:rFonts w:ascii="Times New Roman" w:hAnsi="Times New Roman"/>
            <w:noProof/>
            <w:webHidden/>
            <w:sz w:val="32"/>
            <w:szCs w:val="32"/>
          </w:rPr>
          <w:fldChar w:fldCharType="end"/>
        </w:r>
      </w:hyperlink>
    </w:p>
    <w:p w14:paraId="53EBC84F" w14:textId="16B4DE71" w:rsidR="00E23F73" w:rsidRPr="00E23F73" w:rsidRDefault="009C25B5">
      <w:pPr>
        <w:pStyle w:val="TM2"/>
        <w:tabs>
          <w:tab w:val="left" w:pos="660"/>
          <w:tab w:val="right" w:leader="dot" w:pos="10456"/>
        </w:tabs>
        <w:rPr>
          <w:rFonts w:ascii="Times New Roman" w:hAnsi="Times New Roman"/>
          <w:noProof/>
          <w:kern w:val="2"/>
          <w:sz w:val="32"/>
          <w:szCs w:val="32"/>
          <w14:ligatures w14:val="standardContextual"/>
        </w:rPr>
      </w:pPr>
      <w:hyperlink w:anchor="_Toc140260805" w:history="1">
        <w:r w:rsidR="00E23F73" w:rsidRPr="00E23F73">
          <w:rPr>
            <w:rStyle w:val="Lienhypertexte"/>
            <w:rFonts w:ascii="Times New Roman" w:hAnsi="Times New Roman"/>
            <w:noProof/>
            <w:sz w:val="32"/>
            <w:szCs w:val="32"/>
          </w:rPr>
          <w:t>1)</w:t>
        </w:r>
        <w:r w:rsidR="00E23F73" w:rsidRPr="00E23F73">
          <w:rPr>
            <w:rFonts w:ascii="Times New Roman" w:hAnsi="Times New Roman"/>
            <w:noProof/>
            <w:kern w:val="2"/>
            <w:sz w:val="32"/>
            <w:szCs w:val="32"/>
            <w14:ligatures w14:val="standardContextual"/>
          </w:rPr>
          <w:tab/>
        </w:r>
        <w:r w:rsidR="00E23F73" w:rsidRPr="00E23F73">
          <w:rPr>
            <w:rStyle w:val="Lienhypertexte"/>
            <w:rFonts w:ascii="Times New Roman" w:hAnsi="Times New Roman"/>
            <w:noProof/>
            <w:sz w:val="32"/>
            <w:szCs w:val="32"/>
          </w:rPr>
          <w:t>Profils</w:t>
        </w:r>
        <w:r w:rsidR="00E23F73" w:rsidRPr="00E23F73">
          <w:rPr>
            <w:rFonts w:ascii="Times New Roman" w:hAnsi="Times New Roman"/>
            <w:noProof/>
            <w:webHidden/>
            <w:sz w:val="32"/>
            <w:szCs w:val="32"/>
          </w:rPr>
          <w:tab/>
        </w:r>
        <w:r w:rsidR="00E23F73" w:rsidRPr="00E23F73">
          <w:rPr>
            <w:rFonts w:ascii="Times New Roman" w:hAnsi="Times New Roman"/>
            <w:noProof/>
            <w:webHidden/>
            <w:sz w:val="32"/>
            <w:szCs w:val="32"/>
          </w:rPr>
          <w:fldChar w:fldCharType="begin"/>
        </w:r>
        <w:r w:rsidR="00E23F73" w:rsidRPr="00E23F73">
          <w:rPr>
            <w:rFonts w:ascii="Times New Roman" w:hAnsi="Times New Roman"/>
            <w:noProof/>
            <w:webHidden/>
            <w:sz w:val="32"/>
            <w:szCs w:val="32"/>
          </w:rPr>
          <w:instrText xml:space="preserve"> PAGEREF _Toc140260805 \h </w:instrText>
        </w:r>
        <w:r w:rsidR="00E23F73" w:rsidRPr="00E23F73">
          <w:rPr>
            <w:rFonts w:ascii="Times New Roman" w:hAnsi="Times New Roman"/>
            <w:noProof/>
            <w:webHidden/>
            <w:sz w:val="32"/>
            <w:szCs w:val="32"/>
          </w:rPr>
        </w:r>
        <w:r w:rsidR="00E23F73" w:rsidRPr="00E23F73">
          <w:rPr>
            <w:rFonts w:ascii="Times New Roman" w:hAnsi="Times New Roman"/>
            <w:noProof/>
            <w:webHidden/>
            <w:sz w:val="32"/>
            <w:szCs w:val="32"/>
          </w:rPr>
          <w:fldChar w:fldCharType="separate"/>
        </w:r>
        <w:r w:rsidR="00C5316D">
          <w:rPr>
            <w:rFonts w:ascii="Times New Roman" w:hAnsi="Times New Roman"/>
            <w:noProof/>
            <w:webHidden/>
            <w:sz w:val="32"/>
            <w:szCs w:val="32"/>
          </w:rPr>
          <w:t>5</w:t>
        </w:r>
        <w:r w:rsidR="00E23F73" w:rsidRPr="00E23F73">
          <w:rPr>
            <w:rFonts w:ascii="Times New Roman" w:hAnsi="Times New Roman"/>
            <w:noProof/>
            <w:webHidden/>
            <w:sz w:val="32"/>
            <w:szCs w:val="32"/>
          </w:rPr>
          <w:fldChar w:fldCharType="end"/>
        </w:r>
      </w:hyperlink>
    </w:p>
    <w:p w14:paraId="1770698D" w14:textId="58F3138D" w:rsidR="00E23F73" w:rsidRPr="00E23F73" w:rsidRDefault="009C25B5">
      <w:pPr>
        <w:pStyle w:val="TM3"/>
        <w:tabs>
          <w:tab w:val="left" w:pos="880"/>
          <w:tab w:val="right" w:leader="dot" w:pos="10456"/>
        </w:tabs>
        <w:rPr>
          <w:rFonts w:ascii="Times New Roman" w:hAnsi="Times New Roman"/>
          <w:noProof/>
          <w:kern w:val="2"/>
          <w:sz w:val="32"/>
          <w:szCs w:val="32"/>
          <w14:ligatures w14:val="standardContextual"/>
        </w:rPr>
      </w:pPr>
      <w:hyperlink w:anchor="_Toc140260806" w:history="1">
        <w:r w:rsidR="00E23F73" w:rsidRPr="00E23F73">
          <w:rPr>
            <w:rStyle w:val="Lienhypertexte"/>
            <w:rFonts w:ascii="Times New Roman" w:hAnsi="Times New Roman"/>
            <w:noProof/>
            <w:sz w:val="32"/>
            <w:szCs w:val="32"/>
          </w:rPr>
          <w:t>a.</w:t>
        </w:r>
        <w:r w:rsidR="00E23F73" w:rsidRPr="00E23F73">
          <w:rPr>
            <w:rFonts w:ascii="Times New Roman" w:hAnsi="Times New Roman"/>
            <w:noProof/>
            <w:kern w:val="2"/>
            <w:sz w:val="32"/>
            <w:szCs w:val="32"/>
            <w14:ligatures w14:val="standardContextual"/>
          </w:rPr>
          <w:tab/>
        </w:r>
        <w:r w:rsidR="00E23F73" w:rsidRPr="00E23F73">
          <w:rPr>
            <w:rStyle w:val="Lienhypertexte"/>
            <w:rFonts w:ascii="Times New Roman" w:hAnsi="Times New Roman"/>
            <w:noProof/>
            <w:sz w:val="32"/>
            <w:szCs w:val="32"/>
          </w:rPr>
          <w:t xml:space="preserve"> En fonction de la taille de champs</w:t>
        </w:r>
        <w:r w:rsidR="00E23F73" w:rsidRPr="00E23F73">
          <w:rPr>
            <w:rFonts w:ascii="Times New Roman" w:hAnsi="Times New Roman"/>
            <w:noProof/>
            <w:webHidden/>
            <w:sz w:val="32"/>
            <w:szCs w:val="32"/>
          </w:rPr>
          <w:tab/>
        </w:r>
        <w:r w:rsidR="00E23F73" w:rsidRPr="00E23F73">
          <w:rPr>
            <w:rFonts w:ascii="Times New Roman" w:hAnsi="Times New Roman"/>
            <w:noProof/>
            <w:webHidden/>
            <w:sz w:val="32"/>
            <w:szCs w:val="32"/>
          </w:rPr>
          <w:fldChar w:fldCharType="begin"/>
        </w:r>
        <w:r w:rsidR="00E23F73" w:rsidRPr="00E23F73">
          <w:rPr>
            <w:rFonts w:ascii="Times New Roman" w:hAnsi="Times New Roman"/>
            <w:noProof/>
            <w:webHidden/>
            <w:sz w:val="32"/>
            <w:szCs w:val="32"/>
          </w:rPr>
          <w:instrText xml:space="preserve"> PAGEREF _Toc140260806 \h </w:instrText>
        </w:r>
        <w:r w:rsidR="00E23F73" w:rsidRPr="00E23F73">
          <w:rPr>
            <w:rFonts w:ascii="Times New Roman" w:hAnsi="Times New Roman"/>
            <w:noProof/>
            <w:webHidden/>
            <w:sz w:val="32"/>
            <w:szCs w:val="32"/>
          </w:rPr>
        </w:r>
        <w:r w:rsidR="00E23F73" w:rsidRPr="00E23F73">
          <w:rPr>
            <w:rFonts w:ascii="Times New Roman" w:hAnsi="Times New Roman"/>
            <w:noProof/>
            <w:webHidden/>
            <w:sz w:val="32"/>
            <w:szCs w:val="32"/>
          </w:rPr>
          <w:fldChar w:fldCharType="separate"/>
        </w:r>
        <w:r w:rsidR="00C5316D">
          <w:rPr>
            <w:rFonts w:ascii="Times New Roman" w:hAnsi="Times New Roman"/>
            <w:noProof/>
            <w:webHidden/>
            <w:sz w:val="32"/>
            <w:szCs w:val="32"/>
          </w:rPr>
          <w:t>5</w:t>
        </w:r>
        <w:r w:rsidR="00E23F73" w:rsidRPr="00E23F73">
          <w:rPr>
            <w:rFonts w:ascii="Times New Roman" w:hAnsi="Times New Roman"/>
            <w:noProof/>
            <w:webHidden/>
            <w:sz w:val="32"/>
            <w:szCs w:val="32"/>
          </w:rPr>
          <w:fldChar w:fldCharType="end"/>
        </w:r>
      </w:hyperlink>
    </w:p>
    <w:p w14:paraId="4E8DFA72" w14:textId="7AA9F00F" w:rsidR="00E23F73" w:rsidRPr="00E23F73" w:rsidRDefault="009C25B5">
      <w:pPr>
        <w:pStyle w:val="TM3"/>
        <w:tabs>
          <w:tab w:val="left" w:pos="880"/>
          <w:tab w:val="right" w:leader="dot" w:pos="10456"/>
        </w:tabs>
        <w:rPr>
          <w:rFonts w:ascii="Times New Roman" w:hAnsi="Times New Roman"/>
          <w:noProof/>
          <w:kern w:val="2"/>
          <w:sz w:val="32"/>
          <w:szCs w:val="32"/>
          <w14:ligatures w14:val="standardContextual"/>
        </w:rPr>
      </w:pPr>
      <w:hyperlink w:anchor="_Toc140260807" w:history="1">
        <w:r w:rsidR="00E23F73" w:rsidRPr="00E23F73">
          <w:rPr>
            <w:rStyle w:val="Lienhypertexte"/>
            <w:rFonts w:ascii="Times New Roman" w:hAnsi="Times New Roman"/>
            <w:noProof/>
            <w:sz w:val="32"/>
            <w:szCs w:val="32"/>
          </w:rPr>
          <w:t>b.</w:t>
        </w:r>
        <w:r w:rsidR="00E23F73" w:rsidRPr="00E23F73">
          <w:rPr>
            <w:rFonts w:ascii="Times New Roman" w:hAnsi="Times New Roman"/>
            <w:noProof/>
            <w:kern w:val="2"/>
            <w:sz w:val="32"/>
            <w:szCs w:val="32"/>
            <w14:ligatures w14:val="standardContextual"/>
          </w:rPr>
          <w:tab/>
        </w:r>
        <w:r w:rsidR="00E23F73" w:rsidRPr="00E23F73">
          <w:rPr>
            <w:rStyle w:val="Lienhypertexte"/>
            <w:rFonts w:ascii="Times New Roman" w:hAnsi="Times New Roman"/>
            <w:noProof/>
            <w:sz w:val="32"/>
            <w:szCs w:val="32"/>
          </w:rPr>
          <w:t>En fonction du pas de mesure</w:t>
        </w:r>
        <w:r w:rsidR="00E23F73" w:rsidRPr="00E23F73">
          <w:rPr>
            <w:rFonts w:ascii="Times New Roman" w:hAnsi="Times New Roman"/>
            <w:noProof/>
            <w:webHidden/>
            <w:sz w:val="32"/>
            <w:szCs w:val="32"/>
          </w:rPr>
          <w:tab/>
        </w:r>
        <w:r w:rsidR="00E23F73" w:rsidRPr="00E23F73">
          <w:rPr>
            <w:rFonts w:ascii="Times New Roman" w:hAnsi="Times New Roman"/>
            <w:noProof/>
            <w:webHidden/>
            <w:sz w:val="32"/>
            <w:szCs w:val="32"/>
          </w:rPr>
          <w:fldChar w:fldCharType="begin"/>
        </w:r>
        <w:r w:rsidR="00E23F73" w:rsidRPr="00E23F73">
          <w:rPr>
            <w:rFonts w:ascii="Times New Roman" w:hAnsi="Times New Roman"/>
            <w:noProof/>
            <w:webHidden/>
            <w:sz w:val="32"/>
            <w:szCs w:val="32"/>
          </w:rPr>
          <w:instrText xml:space="preserve"> PAGEREF _Toc140260807 \h </w:instrText>
        </w:r>
        <w:r w:rsidR="00E23F73" w:rsidRPr="00E23F73">
          <w:rPr>
            <w:rFonts w:ascii="Times New Roman" w:hAnsi="Times New Roman"/>
            <w:noProof/>
            <w:webHidden/>
            <w:sz w:val="32"/>
            <w:szCs w:val="32"/>
          </w:rPr>
        </w:r>
        <w:r w:rsidR="00E23F73" w:rsidRPr="00E23F73">
          <w:rPr>
            <w:rFonts w:ascii="Times New Roman" w:hAnsi="Times New Roman"/>
            <w:noProof/>
            <w:webHidden/>
            <w:sz w:val="32"/>
            <w:szCs w:val="32"/>
          </w:rPr>
          <w:fldChar w:fldCharType="separate"/>
        </w:r>
        <w:r w:rsidR="00C5316D">
          <w:rPr>
            <w:rFonts w:ascii="Times New Roman" w:hAnsi="Times New Roman"/>
            <w:noProof/>
            <w:webHidden/>
            <w:sz w:val="32"/>
            <w:szCs w:val="32"/>
          </w:rPr>
          <w:t>7</w:t>
        </w:r>
        <w:r w:rsidR="00E23F73" w:rsidRPr="00E23F73">
          <w:rPr>
            <w:rFonts w:ascii="Times New Roman" w:hAnsi="Times New Roman"/>
            <w:noProof/>
            <w:webHidden/>
            <w:sz w:val="32"/>
            <w:szCs w:val="32"/>
          </w:rPr>
          <w:fldChar w:fldCharType="end"/>
        </w:r>
      </w:hyperlink>
    </w:p>
    <w:p w14:paraId="37CDD868" w14:textId="078AA688" w:rsidR="00E23F73" w:rsidRPr="00E23F73" w:rsidRDefault="009C25B5">
      <w:pPr>
        <w:pStyle w:val="TM3"/>
        <w:tabs>
          <w:tab w:val="left" w:pos="880"/>
          <w:tab w:val="right" w:leader="dot" w:pos="10456"/>
        </w:tabs>
        <w:rPr>
          <w:rFonts w:ascii="Times New Roman" w:hAnsi="Times New Roman"/>
          <w:noProof/>
          <w:kern w:val="2"/>
          <w:sz w:val="32"/>
          <w:szCs w:val="32"/>
          <w14:ligatures w14:val="standardContextual"/>
        </w:rPr>
      </w:pPr>
      <w:hyperlink w:anchor="_Toc140260808" w:history="1">
        <w:r w:rsidR="00E23F73" w:rsidRPr="00E23F73">
          <w:rPr>
            <w:rStyle w:val="Lienhypertexte"/>
            <w:rFonts w:ascii="Times New Roman" w:hAnsi="Times New Roman"/>
            <w:noProof/>
            <w:sz w:val="32"/>
            <w:szCs w:val="32"/>
          </w:rPr>
          <w:t>c.</w:t>
        </w:r>
        <w:r w:rsidR="00E23F73" w:rsidRPr="00E23F73">
          <w:rPr>
            <w:rFonts w:ascii="Times New Roman" w:hAnsi="Times New Roman"/>
            <w:noProof/>
            <w:kern w:val="2"/>
            <w:sz w:val="32"/>
            <w:szCs w:val="32"/>
            <w14:ligatures w14:val="standardContextual"/>
          </w:rPr>
          <w:tab/>
        </w:r>
        <w:r w:rsidR="00E23F73" w:rsidRPr="00E23F73">
          <w:rPr>
            <w:rStyle w:val="Lienhypertexte"/>
            <w:rFonts w:ascii="Times New Roman" w:hAnsi="Times New Roman"/>
            <w:noProof/>
            <w:sz w:val="32"/>
            <w:szCs w:val="32"/>
          </w:rPr>
          <w:t>En fonction de la collimation</w:t>
        </w:r>
        <w:r w:rsidR="00E23F73" w:rsidRPr="00E23F73">
          <w:rPr>
            <w:rFonts w:ascii="Times New Roman" w:hAnsi="Times New Roman"/>
            <w:noProof/>
            <w:webHidden/>
            <w:sz w:val="32"/>
            <w:szCs w:val="32"/>
          </w:rPr>
          <w:tab/>
        </w:r>
        <w:r w:rsidR="00E23F73" w:rsidRPr="00E23F73">
          <w:rPr>
            <w:rFonts w:ascii="Times New Roman" w:hAnsi="Times New Roman"/>
            <w:noProof/>
            <w:webHidden/>
            <w:sz w:val="32"/>
            <w:szCs w:val="32"/>
          </w:rPr>
          <w:fldChar w:fldCharType="begin"/>
        </w:r>
        <w:r w:rsidR="00E23F73" w:rsidRPr="00E23F73">
          <w:rPr>
            <w:rFonts w:ascii="Times New Roman" w:hAnsi="Times New Roman"/>
            <w:noProof/>
            <w:webHidden/>
            <w:sz w:val="32"/>
            <w:szCs w:val="32"/>
          </w:rPr>
          <w:instrText xml:space="preserve"> PAGEREF _Toc140260808 \h </w:instrText>
        </w:r>
        <w:r w:rsidR="00E23F73" w:rsidRPr="00E23F73">
          <w:rPr>
            <w:rFonts w:ascii="Times New Roman" w:hAnsi="Times New Roman"/>
            <w:noProof/>
            <w:webHidden/>
            <w:sz w:val="32"/>
            <w:szCs w:val="32"/>
          </w:rPr>
        </w:r>
        <w:r w:rsidR="00E23F73" w:rsidRPr="00E23F73">
          <w:rPr>
            <w:rFonts w:ascii="Times New Roman" w:hAnsi="Times New Roman"/>
            <w:noProof/>
            <w:webHidden/>
            <w:sz w:val="32"/>
            <w:szCs w:val="32"/>
          </w:rPr>
          <w:fldChar w:fldCharType="separate"/>
        </w:r>
        <w:r w:rsidR="00C5316D">
          <w:rPr>
            <w:rFonts w:ascii="Times New Roman" w:hAnsi="Times New Roman"/>
            <w:noProof/>
            <w:webHidden/>
            <w:sz w:val="32"/>
            <w:szCs w:val="32"/>
          </w:rPr>
          <w:t>8</w:t>
        </w:r>
        <w:r w:rsidR="00E23F73" w:rsidRPr="00E23F73">
          <w:rPr>
            <w:rFonts w:ascii="Times New Roman" w:hAnsi="Times New Roman"/>
            <w:noProof/>
            <w:webHidden/>
            <w:sz w:val="32"/>
            <w:szCs w:val="32"/>
          </w:rPr>
          <w:fldChar w:fldCharType="end"/>
        </w:r>
      </w:hyperlink>
    </w:p>
    <w:p w14:paraId="6EF3E452" w14:textId="047248CD" w:rsidR="00E23F73" w:rsidRPr="00E23F73" w:rsidRDefault="009C25B5">
      <w:pPr>
        <w:pStyle w:val="TM3"/>
        <w:tabs>
          <w:tab w:val="left" w:pos="880"/>
          <w:tab w:val="right" w:leader="dot" w:pos="10456"/>
        </w:tabs>
        <w:rPr>
          <w:rFonts w:ascii="Times New Roman" w:hAnsi="Times New Roman"/>
          <w:noProof/>
          <w:kern w:val="2"/>
          <w:sz w:val="32"/>
          <w:szCs w:val="32"/>
          <w14:ligatures w14:val="standardContextual"/>
        </w:rPr>
      </w:pPr>
      <w:hyperlink w:anchor="_Toc140260809" w:history="1">
        <w:r w:rsidR="00E23F73" w:rsidRPr="00E23F73">
          <w:rPr>
            <w:rStyle w:val="Lienhypertexte"/>
            <w:rFonts w:ascii="Times New Roman" w:hAnsi="Times New Roman"/>
            <w:noProof/>
            <w:sz w:val="32"/>
            <w:szCs w:val="32"/>
          </w:rPr>
          <w:t>d.</w:t>
        </w:r>
        <w:r w:rsidR="00E23F73" w:rsidRPr="00E23F73">
          <w:rPr>
            <w:rFonts w:ascii="Times New Roman" w:hAnsi="Times New Roman"/>
            <w:noProof/>
            <w:kern w:val="2"/>
            <w:sz w:val="32"/>
            <w:szCs w:val="32"/>
            <w14:ligatures w14:val="standardContextual"/>
          </w:rPr>
          <w:tab/>
        </w:r>
        <w:r w:rsidR="00E23F73" w:rsidRPr="00E23F73">
          <w:rPr>
            <w:rStyle w:val="Lienhypertexte"/>
            <w:rFonts w:ascii="Times New Roman" w:hAnsi="Times New Roman"/>
            <w:noProof/>
            <w:sz w:val="32"/>
            <w:szCs w:val="32"/>
          </w:rPr>
          <w:t>En fonction de l’énergie</w:t>
        </w:r>
        <w:r w:rsidR="00E23F73" w:rsidRPr="00E23F73">
          <w:rPr>
            <w:rFonts w:ascii="Times New Roman" w:hAnsi="Times New Roman"/>
            <w:noProof/>
            <w:webHidden/>
            <w:sz w:val="32"/>
            <w:szCs w:val="32"/>
          </w:rPr>
          <w:tab/>
        </w:r>
        <w:r w:rsidR="00E23F73" w:rsidRPr="00E23F73">
          <w:rPr>
            <w:rFonts w:ascii="Times New Roman" w:hAnsi="Times New Roman"/>
            <w:noProof/>
            <w:webHidden/>
            <w:sz w:val="32"/>
            <w:szCs w:val="32"/>
          </w:rPr>
          <w:fldChar w:fldCharType="begin"/>
        </w:r>
        <w:r w:rsidR="00E23F73" w:rsidRPr="00E23F73">
          <w:rPr>
            <w:rFonts w:ascii="Times New Roman" w:hAnsi="Times New Roman"/>
            <w:noProof/>
            <w:webHidden/>
            <w:sz w:val="32"/>
            <w:szCs w:val="32"/>
          </w:rPr>
          <w:instrText xml:space="preserve"> PAGEREF _Toc140260809 \h </w:instrText>
        </w:r>
        <w:r w:rsidR="00E23F73" w:rsidRPr="00E23F73">
          <w:rPr>
            <w:rFonts w:ascii="Times New Roman" w:hAnsi="Times New Roman"/>
            <w:noProof/>
            <w:webHidden/>
            <w:sz w:val="32"/>
            <w:szCs w:val="32"/>
          </w:rPr>
        </w:r>
        <w:r w:rsidR="00E23F73" w:rsidRPr="00E23F73">
          <w:rPr>
            <w:rFonts w:ascii="Times New Roman" w:hAnsi="Times New Roman"/>
            <w:noProof/>
            <w:webHidden/>
            <w:sz w:val="32"/>
            <w:szCs w:val="32"/>
          </w:rPr>
          <w:fldChar w:fldCharType="separate"/>
        </w:r>
        <w:r w:rsidR="00C5316D">
          <w:rPr>
            <w:rFonts w:ascii="Times New Roman" w:hAnsi="Times New Roman"/>
            <w:noProof/>
            <w:webHidden/>
            <w:sz w:val="32"/>
            <w:szCs w:val="32"/>
          </w:rPr>
          <w:t>9</w:t>
        </w:r>
        <w:r w:rsidR="00E23F73" w:rsidRPr="00E23F73">
          <w:rPr>
            <w:rFonts w:ascii="Times New Roman" w:hAnsi="Times New Roman"/>
            <w:noProof/>
            <w:webHidden/>
            <w:sz w:val="32"/>
            <w:szCs w:val="32"/>
          </w:rPr>
          <w:fldChar w:fldCharType="end"/>
        </w:r>
      </w:hyperlink>
    </w:p>
    <w:p w14:paraId="1D8B1620" w14:textId="7E6B7D96" w:rsidR="00E23F73" w:rsidRPr="00E23F73" w:rsidRDefault="009C25B5">
      <w:pPr>
        <w:pStyle w:val="TM2"/>
        <w:tabs>
          <w:tab w:val="left" w:pos="660"/>
          <w:tab w:val="right" w:leader="dot" w:pos="10456"/>
        </w:tabs>
        <w:rPr>
          <w:rFonts w:ascii="Times New Roman" w:hAnsi="Times New Roman"/>
          <w:noProof/>
          <w:kern w:val="2"/>
          <w:sz w:val="32"/>
          <w:szCs w:val="32"/>
          <w14:ligatures w14:val="standardContextual"/>
        </w:rPr>
      </w:pPr>
      <w:hyperlink w:anchor="_Toc140260810" w:history="1">
        <w:r w:rsidR="00E23F73" w:rsidRPr="00E23F73">
          <w:rPr>
            <w:rStyle w:val="Lienhypertexte"/>
            <w:rFonts w:ascii="Times New Roman" w:hAnsi="Times New Roman"/>
            <w:noProof/>
            <w:sz w:val="32"/>
            <w:szCs w:val="32"/>
          </w:rPr>
          <w:t>2)</w:t>
        </w:r>
        <w:r w:rsidR="00E23F73" w:rsidRPr="00E23F73">
          <w:rPr>
            <w:rFonts w:ascii="Times New Roman" w:hAnsi="Times New Roman"/>
            <w:noProof/>
            <w:kern w:val="2"/>
            <w:sz w:val="32"/>
            <w:szCs w:val="32"/>
            <w14:ligatures w14:val="standardContextual"/>
          </w:rPr>
          <w:tab/>
        </w:r>
        <w:r w:rsidR="00E23F73" w:rsidRPr="00E23F73">
          <w:rPr>
            <w:rStyle w:val="Lienhypertexte"/>
            <w:rFonts w:ascii="Times New Roman" w:hAnsi="Times New Roman"/>
            <w:noProof/>
            <w:sz w:val="32"/>
            <w:szCs w:val="32"/>
          </w:rPr>
          <w:t>Rendements en profondeur</w:t>
        </w:r>
        <w:r w:rsidR="00E23F73" w:rsidRPr="00E23F73">
          <w:rPr>
            <w:rFonts w:ascii="Times New Roman" w:hAnsi="Times New Roman"/>
            <w:noProof/>
            <w:webHidden/>
            <w:sz w:val="32"/>
            <w:szCs w:val="32"/>
          </w:rPr>
          <w:tab/>
        </w:r>
        <w:r w:rsidR="00E23F73" w:rsidRPr="00E23F73">
          <w:rPr>
            <w:rFonts w:ascii="Times New Roman" w:hAnsi="Times New Roman"/>
            <w:noProof/>
            <w:webHidden/>
            <w:sz w:val="32"/>
            <w:szCs w:val="32"/>
          </w:rPr>
          <w:fldChar w:fldCharType="begin"/>
        </w:r>
        <w:r w:rsidR="00E23F73" w:rsidRPr="00E23F73">
          <w:rPr>
            <w:rFonts w:ascii="Times New Roman" w:hAnsi="Times New Roman"/>
            <w:noProof/>
            <w:webHidden/>
            <w:sz w:val="32"/>
            <w:szCs w:val="32"/>
          </w:rPr>
          <w:instrText xml:space="preserve"> PAGEREF _Toc140260810 \h </w:instrText>
        </w:r>
        <w:r w:rsidR="00E23F73" w:rsidRPr="00E23F73">
          <w:rPr>
            <w:rFonts w:ascii="Times New Roman" w:hAnsi="Times New Roman"/>
            <w:noProof/>
            <w:webHidden/>
            <w:sz w:val="32"/>
            <w:szCs w:val="32"/>
          </w:rPr>
        </w:r>
        <w:r w:rsidR="00E23F73" w:rsidRPr="00E23F73">
          <w:rPr>
            <w:rFonts w:ascii="Times New Roman" w:hAnsi="Times New Roman"/>
            <w:noProof/>
            <w:webHidden/>
            <w:sz w:val="32"/>
            <w:szCs w:val="32"/>
          </w:rPr>
          <w:fldChar w:fldCharType="separate"/>
        </w:r>
        <w:r w:rsidR="00C5316D">
          <w:rPr>
            <w:rFonts w:ascii="Times New Roman" w:hAnsi="Times New Roman"/>
            <w:noProof/>
            <w:webHidden/>
            <w:sz w:val="32"/>
            <w:szCs w:val="32"/>
          </w:rPr>
          <w:t>10</w:t>
        </w:r>
        <w:r w:rsidR="00E23F73" w:rsidRPr="00E23F73">
          <w:rPr>
            <w:rFonts w:ascii="Times New Roman" w:hAnsi="Times New Roman"/>
            <w:noProof/>
            <w:webHidden/>
            <w:sz w:val="32"/>
            <w:szCs w:val="32"/>
          </w:rPr>
          <w:fldChar w:fldCharType="end"/>
        </w:r>
      </w:hyperlink>
    </w:p>
    <w:p w14:paraId="7BDC98AC" w14:textId="1C816DA7" w:rsidR="00E23F73" w:rsidRPr="00E23F73" w:rsidRDefault="009C25B5">
      <w:pPr>
        <w:pStyle w:val="TM3"/>
        <w:tabs>
          <w:tab w:val="left" w:pos="880"/>
          <w:tab w:val="right" w:leader="dot" w:pos="10456"/>
        </w:tabs>
        <w:rPr>
          <w:rFonts w:ascii="Times New Roman" w:hAnsi="Times New Roman"/>
          <w:noProof/>
          <w:kern w:val="2"/>
          <w:sz w:val="32"/>
          <w:szCs w:val="32"/>
          <w14:ligatures w14:val="standardContextual"/>
        </w:rPr>
      </w:pPr>
      <w:hyperlink w:anchor="_Toc140260811" w:history="1">
        <w:r w:rsidR="00E23F73" w:rsidRPr="00E23F73">
          <w:rPr>
            <w:rStyle w:val="Lienhypertexte"/>
            <w:rFonts w:ascii="Times New Roman" w:hAnsi="Times New Roman"/>
            <w:noProof/>
            <w:sz w:val="32"/>
            <w:szCs w:val="32"/>
          </w:rPr>
          <w:t>a.</w:t>
        </w:r>
        <w:r w:rsidR="00E23F73" w:rsidRPr="00E23F73">
          <w:rPr>
            <w:rFonts w:ascii="Times New Roman" w:hAnsi="Times New Roman"/>
            <w:noProof/>
            <w:kern w:val="2"/>
            <w:sz w:val="32"/>
            <w:szCs w:val="32"/>
            <w14:ligatures w14:val="standardContextual"/>
          </w:rPr>
          <w:tab/>
        </w:r>
        <w:r w:rsidR="00E23F73" w:rsidRPr="00E23F73">
          <w:rPr>
            <w:rStyle w:val="Lienhypertexte"/>
            <w:rFonts w:ascii="Times New Roman" w:hAnsi="Times New Roman"/>
            <w:noProof/>
            <w:sz w:val="32"/>
            <w:szCs w:val="32"/>
          </w:rPr>
          <w:t>En fonction de la taille de champ</w:t>
        </w:r>
        <w:r w:rsidR="00E23F73" w:rsidRPr="00E23F73">
          <w:rPr>
            <w:rFonts w:ascii="Times New Roman" w:hAnsi="Times New Roman"/>
            <w:noProof/>
            <w:webHidden/>
            <w:sz w:val="32"/>
            <w:szCs w:val="32"/>
          </w:rPr>
          <w:tab/>
        </w:r>
        <w:r w:rsidR="00E23F73" w:rsidRPr="00E23F73">
          <w:rPr>
            <w:rFonts w:ascii="Times New Roman" w:hAnsi="Times New Roman"/>
            <w:noProof/>
            <w:webHidden/>
            <w:sz w:val="32"/>
            <w:szCs w:val="32"/>
          </w:rPr>
          <w:fldChar w:fldCharType="begin"/>
        </w:r>
        <w:r w:rsidR="00E23F73" w:rsidRPr="00E23F73">
          <w:rPr>
            <w:rFonts w:ascii="Times New Roman" w:hAnsi="Times New Roman"/>
            <w:noProof/>
            <w:webHidden/>
            <w:sz w:val="32"/>
            <w:szCs w:val="32"/>
          </w:rPr>
          <w:instrText xml:space="preserve"> PAGEREF _Toc140260811 \h </w:instrText>
        </w:r>
        <w:r w:rsidR="00E23F73" w:rsidRPr="00E23F73">
          <w:rPr>
            <w:rFonts w:ascii="Times New Roman" w:hAnsi="Times New Roman"/>
            <w:noProof/>
            <w:webHidden/>
            <w:sz w:val="32"/>
            <w:szCs w:val="32"/>
          </w:rPr>
        </w:r>
        <w:r w:rsidR="00E23F73" w:rsidRPr="00E23F73">
          <w:rPr>
            <w:rFonts w:ascii="Times New Roman" w:hAnsi="Times New Roman"/>
            <w:noProof/>
            <w:webHidden/>
            <w:sz w:val="32"/>
            <w:szCs w:val="32"/>
          </w:rPr>
          <w:fldChar w:fldCharType="separate"/>
        </w:r>
        <w:r w:rsidR="00C5316D">
          <w:rPr>
            <w:rFonts w:ascii="Times New Roman" w:hAnsi="Times New Roman"/>
            <w:noProof/>
            <w:webHidden/>
            <w:sz w:val="32"/>
            <w:szCs w:val="32"/>
          </w:rPr>
          <w:t>10</w:t>
        </w:r>
        <w:r w:rsidR="00E23F73" w:rsidRPr="00E23F73">
          <w:rPr>
            <w:rFonts w:ascii="Times New Roman" w:hAnsi="Times New Roman"/>
            <w:noProof/>
            <w:webHidden/>
            <w:sz w:val="32"/>
            <w:szCs w:val="32"/>
          </w:rPr>
          <w:fldChar w:fldCharType="end"/>
        </w:r>
      </w:hyperlink>
    </w:p>
    <w:p w14:paraId="58D9F086" w14:textId="57A7D401" w:rsidR="00E23F73" w:rsidRPr="00E23F73" w:rsidRDefault="009C25B5">
      <w:pPr>
        <w:pStyle w:val="TM3"/>
        <w:tabs>
          <w:tab w:val="left" w:pos="880"/>
          <w:tab w:val="right" w:leader="dot" w:pos="10456"/>
        </w:tabs>
        <w:rPr>
          <w:rFonts w:ascii="Times New Roman" w:hAnsi="Times New Roman"/>
          <w:noProof/>
          <w:kern w:val="2"/>
          <w:sz w:val="32"/>
          <w:szCs w:val="32"/>
          <w14:ligatures w14:val="standardContextual"/>
        </w:rPr>
      </w:pPr>
      <w:hyperlink w:anchor="_Toc140260812" w:history="1">
        <w:r w:rsidR="00E23F73" w:rsidRPr="00E23F73">
          <w:rPr>
            <w:rStyle w:val="Lienhypertexte"/>
            <w:rFonts w:ascii="Times New Roman" w:hAnsi="Times New Roman"/>
            <w:noProof/>
            <w:sz w:val="32"/>
            <w:szCs w:val="32"/>
          </w:rPr>
          <w:t>b.</w:t>
        </w:r>
        <w:r w:rsidR="00E23F73" w:rsidRPr="00E23F73">
          <w:rPr>
            <w:rFonts w:ascii="Times New Roman" w:hAnsi="Times New Roman"/>
            <w:noProof/>
            <w:kern w:val="2"/>
            <w:sz w:val="32"/>
            <w:szCs w:val="32"/>
            <w14:ligatures w14:val="standardContextual"/>
          </w:rPr>
          <w:tab/>
        </w:r>
        <w:r w:rsidR="00E23F73" w:rsidRPr="00E23F73">
          <w:rPr>
            <w:rStyle w:val="Lienhypertexte"/>
            <w:rFonts w:ascii="Times New Roman" w:hAnsi="Times New Roman"/>
            <w:noProof/>
            <w:sz w:val="32"/>
            <w:szCs w:val="32"/>
          </w:rPr>
          <w:t>En fonction de la collimation</w:t>
        </w:r>
        <w:r w:rsidR="00E23F73" w:rsidRPr="00E23F73">
          <w:rPr>
            <w:rFonts w:ascii="Times New Roman" w:hAnsi="Times New Roman"/>
            <w:noProof/>
            <w:webHidden/>
            <w:sz w:val="32"/>
            <w:szCs w:val="32"/>
          </w:rPr>
          <w:tab/>
        </w:r>
        <w:r w:rsidR="00E23F73" w:rsidRPr="00E23F73">
          <w:rPr>
            <w:rFonts w:ascii="Times New Roman" w:hAnsi="Times New Roman"/>
            <w:noProof/>
            <w:webHidden/>
            <w:sz w:val="32"/>
            <w:szCs w:val="32"/>
          </w:rPr>
          <w:fldChar w:fldCharType="begin"/>
        </w:r>
        <w:r w:rsidR="00E23F73" w:rsidRPr="00E23F73">
          <w:rPr>
            <w:rFonts w:ascii="Times New Roman" w:hAnsi="Times New Roman"/>
            <w:noProof/>
            <w:webHidden/>
            <w:sz w:val="32"/>
            <w:szCs w:val="32"/>
          </w:rPr>
          <w:instrText xml:space="preserve"> PAGEREF _Toc140260812 \h </w:instrText>
        </w:r>
        <w:r w:rsidR="00E23F73" w:rsidRPr="00E23F73">
          <w:rPr>
            <w:rFonts w:ascii="Times New Roman" w:hAnsi="Times New Roman"/>
            <w:noProof/>
            <w:webHidden/>
            <w:sz w:val="32"/>
            <w:szCs w:val="32"/>
          </w:rPr>
        </w:r>
        <w:r w:rsidR="00E23F73" w:rsidRPr="00E23F73">
          <w:rPr>
            <w:rFonts w:ascii="Times New Roman" w:hAnsi="Times New Roman"/>
            <w:noProof/>
            <w:webHidden/>
            <w:sz w:val="32"/>
            <w:szCs w:val="32"/>
          </w:rPr>
          <w:fldChar w:fldCharType="separate"/>
        </w:r>
        <w:r w:rsidR="00C5316D">
          <w:rPr>
            <w:rFonts w:ascii="Times New Roman" w:hAnsi="Times New Roman"/>
            <w:noProof/>
            <w:webHidden/>
            <w:sz w:val="32"/>
            <w:szCs w:val="32"/>
          </w:rPr>
          <w:t>11</w:t>
        </w:r>
        <w:r w:rsidR="00E23F73" w:rsidRPr="00E23F73">
          <w:rPr>
            <w:rFonts w:ascii="Times New Roman" w:hAnsi="Times New Roman"/>
            <w:noProof/>
            <w:webHidden/>
            <w:sz w:val="32"/>
            <w:szCs w:val="32"/>
          </w:rPr>
          <w:fldChar w:fldCharType="end"/>
        </w:r>
      </w:hyperlink>
    </w:p>
    <w:p w14:paraId="3BED3034" w14:textId="433F4EC1" w:rsidR="00E23F73" w:rsidRPr="00E23F73" w:rsidRDefault="009C25B5">
      <w:pPr>
        <w:pStyle w:val="TM3"/>
        <w:tabs>
          <w:tab w:val="left" w:pos="880"/>
          <w:tab w:val="right" w:leader="dot" w:pos="10456"/>
        </w:tabs>
        <w:rPr>
          <w:rFonts w:ascii="Times New Roman" w:hAnsi="Times New Roman"/>
          <w:noProof/>
          <w:kern w:val="2"/>
          <w:sz w:val="32"/>
          <w:szCs w:val="32"/>
          <w14:ligatures w14:val="standardContextual"/>
        </w:rPr>
      </w:pPr>
      <w:hyperlink w:anchor="_Toc140260813" w:history="1">
        <w:r w:rsidR="00E23F73" w:rsidRPr="00E23F73">
          <w:rPr>
            <w:rStyle w:val="Lienhypertexte"/>
            <w:rFonts w:ascii="Times New Roman" w:hAnsi="Times New Roman"/>
            <w:noProof/>
            <w:sz w:val="32"/>
            <w:szCs w:val="32"/>
          </w:rPr>
          <w:t>c.</w:t>
        </w:r>
        <w:r w:rsidR="00E23F73" w:rsidRPr="00E23F73">
          <w:rPr>
            <w:rFonts w:ascii="Times New Roman" w:hAnsi="Times New Roman"/>
            <w:noProof/>
            <w:kern w:val="2"/>
            <w:sz w:val="32"/>
            <w:szCs w:val="32"/>
            <w14:ligatures w14:val="standardContextual"/>
          </w:rPr>
          <w:tab/>
        </w:r>
        <w:r w:rsidR="00E23F73" w:rsidRPr="00E23F73">
          <w:rPr>
            <w:rStyle w:val="Lienhypertexte"/>
            <w:rFonts w:ascii="Times New Roman" w:hAnsi="Times New Roman"/>
            <w:noProof/>
            <w:sz w:val="32"/>
            <w:szCs w:val="32"/>
          </w:rPr>
          <w:t>En fonction de l’énergie</w:t>
        </w:r>
        <w:r w:rsidR="00E23F73" w:rsidRPr="00E23F73">
          <w:rPr>
            <w:rFonts w:ascii="Times New Roman" w:hAnsi="Times New Roman"/>
            <w:noProof/>
            <w:webHidden/>
            <w:sz w:val="32"/>
            <w:szCs w:val="32"/>
          </w:rPr>
          <w:tab/>
        </w:r>
        <w:r w:rsidR="00E23F73" w:rsidRPr="00E23F73">
          <w:rPr>
            <w:rFonts w:ascii="Times New Roman" w:hAnsi="Times New Roman"/>
            <w:noProof/>
            <w:webHidden/>
            <w:sz w:val="32"/>
            <w:szCs w:val="32"/>
          </w:rPr>
          <w:fldChar w:fldCharType="begin"/>
        </w:r>
        <w:r w:rsidR="00E23F73" w:rsidRPr="00E23F73">
          <w:rPr>
            <w:rFonts w:ascii="Times New Roman" w:hAnsi="Times New Roman"/>
            <w:noProof/>
            <w:webHidden/>
            <w:sz w:val="32"/>
            <w:szCs w:val="32"/>
          </w:rPr>
          <w:instrText xml:space="preserve"> PAGEREF _Toc140260813 \h </w:instrText>
        </w:r>
        <w:r w:rsidR="00E23F73" w:rsidRPr="00E23F73">
          <w:rPr>
            <w:rFonts w:ascii="Times New Roman" w:hAnsi="Times New Roman"/>
            <w:noProof/>
            <w:webHidden/>
            <w:sz w:val="32"/>
            <w:szCs w:val="32"/>
          </w:rPr>
        </w:r>
        <w:r w:rsidR="00E23F73" w:rsidRPr="00E23F73">
          <w:rPr>
            <w:rFonts w:ascii="Times New Roman" w:hAnsi="Times New Roman"/>
            <w:noProof/>
            <w:webHidden/>
            <w:sz w:val="32"/>
            <w:szCs w:val="32"/>
          </w:rPr>
          <w:fldChar w:fldCharType="separate"/>
        </w:r>
        <w:r w:rsidR="00C5316D">
          <w:rPr>
            <w:rFonts w:ascii="Times New Roman" w:hAnsi="Times New Roman"/>
            <w:noProof/>
            <w:webHidden/>
            <w:sz w:val="32"/>
            <w:szCs w:val="32"/>
          </w:rPr>
          <w:t>12</w:t>
        </w:r>
        <w:r w:rsidR="00E23F73" w:rsidRPr="00E23F73">
          <w:rPr>
            <w:rFonts w:ascii="Times New Roman" w:hAnsi="Times New Roman"/>
            <w:noProof/>
            <w:webHidden/>
            <w:sz w:val="32"/>
            <w:szCs w:val="32"/>
          </w:rPr>
          <w:fldChar w:fldCharType="end"/>
        </w:r>
      </w:hyperlink>
    </w:p>
    <w:p w14:paraId="155F0778" w14:textId="64EF5374" w:rsidR="00E23F73" w:rsidRPr="00E23F73" w:rsidRDefault="009C25B5">
      <w:pPr>
        <w:pStyle w:val="TM2"/>
        <w:tabs>
          <w:tab w:val="left" w:pos="660"/>
          <w:tab w:val="right" w:leader="dot" w:pos="10456"/>
        </w:tabs>
        <w:rPr>
          <w:rFonts w:ascii="Times New Roman" w:hAnsi="Times New Roman"/>
          <w:noProof/>
          <w:kern w:val="2"/>
          <w:sz w:val="32"/>
          <w:szCs w:val="32"/>
          <w14:ligatures w14:val="standardContextual"/>
        </w:rPr>
      </w:pPr>
      <w:hyperlink w:anchor="_Toc140260814" w:history="1">
        <w:r w:rsidR="00E23F73" w:rsidRPr="00E23F73">
          <w:rPr>
            <w:rStyle w:val="Lienhypertexte"/>
            <w:rFonts w:ascii="Times New Roman" w:hAnsi="Times New Roman"/>
            <w:noProof/>
            <w:sz w:val="32"/>
            <w:szCs w:val="32"/>
          </w:rPr>
          <w:t>3)</w:t>
        </w:r>
        <w:r w:rsidR="00E23F73" w:rsidRPr="00E23F73">
          <w:rPr>
            <w:rFonts w:ascii="Times New Roman" w:hAnsi="Times New Roman"/>
            <w:noProof/>
            <w:kern w:val="2"/>
            <w:sz w:val="32"/>
            <w:szCs w:val="32"/>
            <w14:ligatures w14:val="standardContextual"/>
          </w:rPr>
          <w:tab/>
        </w:r>
        <w:r w:rsidR="00E23F73" w:rsidRPr="00E23F73">
          <w:rPr>
            <w:rStyle w:val="Lienhypertexte"/>
            <w:rFonts w:ascii="Times New Roman" w:hAnsi="Times New Roman"/>
            <w:noProof/>
            <w:sz w:val="32"/>
            <w:szCs w:val="32"/>
          </w:rPr>
          <w:t>Facteurs d’ouverture collimateur</w:t>
        </w:r>
        <w:r w:rsidR="00E23F73" w:rsidRPr="00E23F73">
          <w:rPr>
            <w:rFonts w:ascii="Times New Roman" w:hAnsi="Times New Roman"/>
            <w:noProof/>
            <w:webHidden/>
            <w:sz w:val="32"/>
            <w:szCs w:val="32"/>
          </w:rPr>
          <w:tab/>
        </w:r>
        <w:r w:rsidR="00E23F73" w:rsidRPr="00E23F73">
          <w:rPr>
            <w:rFonts w:ascii="Times New Roman" w:hAnsi="Times New Roman"/>
            <w:noProof/>
            <w:webHidden/>
            <w:sz w:val="32"/>
            <w:szCs w:val="32"/>
          </w:rPr>
          <w:fldChar w:fldCharType="begin"/>
        </w:r>
        <w:r w:rsidR="00E23F73" w:rsidRPr="00E23F73">
          <w:rPr>
            <w:rFonts w:ascii="Times New Roman" w:hAnsi="Times New Roman"/>
            <w:noProof/>
            <w:webHidden/>
            <w:sz w:val="32"/>
            <w:szCs w:val="32"/>
          </w:rPr>
          <w:instrText xml:space="preserve"> PAGEREF _Toc140260814 \h </w:instrText>
        </w:r>
        <w:r w:rsidR="00E23F73" w:rsidRPr="00E23F73">
          <w:rPr>
            <w:rFonts w:ascii="Times New Roman" w:hAnsi="Times New Roman"/>
            <w:noProof/>
            <w:webHidden/>
            <w:sz w:val="32"/>
            <w:szCs w:val="32"/>
          </w:rPr>
        </w:r>
        <w:r w:rsidR="00E23F73" w:rsidRPr="00E23F73">
          <w:rPr>
            <w:rFonts w:ascii="Times New Roman" w:hAnsi="Times New Roman"/>
            <w:noProof/>
            <w:webHidden/>
            <w:sz w:val="32"/>
            <w:szCs w:val="32"/>
          </w:rPr>
          <w:fldChar w:fldCharType="separate"/>
        </w:r>
        <w:r w:rsidR="00C5316D">
          <w:rPr>
            <w:rFonts w:ascii="Times New Roman" w:hAnsi="Times New Roman"/>
            <w:noProof/>
            <w:webHidden/>
            <w:sz w:val="32"/>
            <w:szCs w:val="32"/>
          </w:rPr>
          <w:t>13</w:t>
        </w:r>
        <w:r w:rsidR="00E23F73" w:rsidRPr="00E23F73">
          <w:rPr>
            <w:rFonts w:ascii="Times New Roman" w:hAnsi="Times New Roman"/>
            <w:noProof/>
            <w:webHidden/>
            <w:sz w:val="32"/>
            <w:szCs w:val="32"/>
          </w:rPr>
          <w:fldChar w:fldCharType="end"/>
        </w:r>
      </w:hyperlink>
    </w:p>
    <w:p w14:paraId="79AE527E" w14:textId="51247193" w:rsidR="00E23F73" w:rsidRPr="00E23F73" w:rsidRDefault="009C25B5">
      <w:pPr>
        <w:pStyle w:val="TM1"/>
        <w:tabs>
          <w:tab w:val="left" w:pos="660"/>
          <w:tab w:val="right" w:leader="dot" w:pos="10456"/>
        </w:tabs>
        <w:rPr>
          <w:rFonts w:ascii="Times New Roman" w:hAnsi="Times New Roman"/>
          <w:noProof/>
          <w:kern w:val="2"/>
          <w:sz w:val="32"/>
          <w:szCs w:val="32"/>
          <w14:ligatures w14:val="standardContextual"/>
        </w:rPr>
      </w:pPr>
      <w:hyperlink w:anchor="_Toc140260815" w:history="1">
        <w:r w:rsidR="00E23F73" w:rsidRPr="00E23F73">
          <w:rPr>
            <w:rStyle w:val="Lienhypertexte"/>
            <w:rFonts w:ascii="Times New Roman" w:hAnsi="Times New Roman"/>
            <w:noProof/>
            <w:sz w:val="32"/>
            <w:szCs w:val="32"/>
          </w:rPr>
          <w:t>III.</w:t>
        </w:r>
        <w:r w:rsidR="00E23F73" w:rsidRPr="00E23F73">
          <w:rPr>
            <w:rFonts w:ascii="Times New Roman" w:hAnsi="Times New Roman"/>
            <w:noProof/>
            <w:kern w:val="2"/>
            <w:sz w:val="32"/>
            <w:szCs w:val="32"/>
            <w14:ligatures w14:val="standardContextual"/>
          </w:rPr>
          <w:tab/>
        </w:r>
        <w:r w:rsidR="00E23F73" w:rsidRPr="00E23F73">
          <w:rPr>
            <w:rStyle w:val="Lienhypertexte"/>
            <w:rFonts w:ascii="Times New Roman" w:hAnsi="Times New Roman"/>
            <w:b/>
            <w:bCs/>
            <w:noProof/>
            <w:sz w:val="32"/>
            <w:szCs w:val="32"/>
          </w:rPr>
          <w:t>Conclusion et discussion</w:t>
        </w:r>
        <w:r w:rsidR="00E23F73" w:rsidRPr="00E23F73">
          <w:rPr>
            <w:rFonts w:ascii="Times New Roman" w:hAnsi="Times New Roman"/>
            <w:noProof/>
            <w:webHidden/>
            <w:sz w:val="32"/>
            <w:szCs w:val="32"/>
          </w:rPr>
          <w:tab/>
        </w:r>
        <w:r w:rsidR="00E23F73" w:rsidRPr="00E23F73">
          <w:rPr>
            <w:rFonts w:ascii="Times New Roman" w:hAnsi="Times New Roman"/>
            <w:noProof/>
            <w:webHidden/>
            <w:sz w:val="32"/>
            <w:szCs w:val="32"/>
          </w:rPr>
          <w:fldChar w:fldCharType="begin"/>
        </w:r>
        <w:r w:rsidR="00E23F73" w:rsidRPr="00E23F73">
          <w:rPr>
            <w:rFonts w:ascii="Times New Roman" w:hAnsi="Times New Roman"/>
            <w:noProof/>
            <w:webHidden/>
            <w:sz w:val="32"/>
            <w:szCs w:val="32"/>
          </w:rPr>
          <w:instrText xml:space="preserve"> PAGEREF _Toc140260815 \h </w:instrText>
        </w:r>
        <w:r w:rsidR="00E23F73" w:rsidRPr="00E23F73">
          <w:rPr>
            <w:rFonts w:ascii="Times New Roman" w:hAnsi="Times New Roman"/>
            <w:noProof/>
            <w:webHidden/>
            <w:sz w:val="32"/>
            <w:szCs w:val="32"/>
          </w:rPr>
        </w:r>
        <w:r w:rsidR="00E23F73" w:rsidRPr="00E23F73">
          <w:rPr>
            <w:rFonts w:ascii="Times New Roman" w:hAnsi="Times New Roman"/>
            <w:noProof/>
            <w:webHidden/>
            <w:sz w:val="32"/>
            <w:szCs w:val="32"/>
          </w:rPr>
          <w:fldChar w:fldCharType="separate"/>
        </w:r>
        <w:r w:rsidR="00C5316D">
          <w:rPr>
            <w:rFonts w:ascii="Times New Roman" w:hAnsi="Times New Roman"/>
            <w:noProof/>
            <w:webHidden/>
            <w:sz w:val="32"/>
            <w:szCs w:val="32"/>
          </w:rPr>
          <w:t>14</w:t>
        </w:r>
        <w:r w:rsidR="00E23F73" w:rsidRPr="00E23F73">
          <w:rPr>
            <w:rFonts w:ascii="Times New Roman" w:hAnsi="Times New Roman"/>
            <w:noProof/>
            <w:webHidden/>
            <w:sz w:val="32"/>
            <w:szCs w:val="32"/>
          </w:rPr>
          <w:fldChar w:fldCharType="end"/>
        </w:r>
      </w:hyperlink>
    </w:p>
    <w:p w14:paraId="2F9FAC0D" w14:textId="13F1A701" w:rsidR="00E23F73" w:rsidRPr="00E23F73" w:rsidRDefault="009C25B5">
      <w:pPr>
        <w:pStyle w:val="TM1"/>
        <w:tabs>
          <w:tab w:val="left" w:pos="660"/>
          <w:tab w:val="right" w:leader="dot" w:pos="10456"/>
        </w:tabs>
        <w:rPr>
          <w:rFonts w:ascii="Times New Roman" w:hAnsi="Times New Roman"/>
          <w:noProof/>
          <w:kern w:val="2"/>
          <w:sz w:val="32"/>
          <w:szCs w:val="32"/>
          <w14:ligatures w14:val="standardContextual"/>
        </w:rPr>
      </w:pPr>
      <w:hyperlink w:anchor="_Toc140260816" w:history="1">
        <w:r w:rsidR="00E23F73" w:rsidRPr="00E23F73">
          <w:rPr>
            <w:rStyle w:val="Lienhypertexte"/>
            <w:rFonts w:ascii="Times New Roman" w:hAnsi="Times New Roman"/>
            <w:noProof/>
            <w:sz w:val="32"/>
            <w:szCs w:val="32"/>
          </w:rPr>
          <w:t>IV.</w:t>
        </w:r>
        <w:r w:rsidR="00E23F73" w:rsidRPr="00E23F73">
          <w:rPr>
            <w:rFonts w:ascii="Times New Roman" w:hAnsi="Times New Roman"/>
            <w:noProof/>
            <w:kern w:val="2"/>
            <w:sz w:val="32"/>
            <w:szCs w:val="32"/>
            <w14:ligatures w14:val="standardContextual"/>
          </w:rPr>
          <w:tab/>
        </w:r>
        <w:r w:rsidR="00E23F73" w:rsidRPr="00E23F73">
          <w:rPr>
            <w:rStyle w:val="Lienhypertexte"/>
            <w:rFonts w:ascii="Times New Roman" w:hAnsi="Times New Roman"/>
            <w:b/>
            <w:bCs/>
            <w:noProof/>
            <w:sz w:val="32"/>
            <w:szCs w:val="32"/>
          </w:rPr>
          <w:t>Annexes</w:t>
        </w:r>
        <w:r w:rsidR="00E23F73" w:rsidRPr="00E23F73">
          <w:rPr>
            <w:rFonts w:ascii="Times New Roman" w:hAnsi="Times New Roman"/>
            <w:noProof/>
            <w:webHidden/>
            <w:sz w:val="32"/>
            <w:szCs w:val="32"/>
          </w:rPr>
          <w:tab/>
        </w:r>
        <w:r w:rsidR="00E23F73" w:rsidRPr="00E23F73">
          <w:rPr>
            <w:rFonts w:ascii="Times New Roman" w:hAnsi="Times New Roman"/>
            <w:noProof/>
            <w:webHidden/>
            <w:sz w:val="32"/>
            <w:szCs w:val="32"/>
          </w:rPr>
          <w:fldChar w:fldCharType="begin"/>
        </w:r>
        <w:r w:rsidR="00E23F73" w:rsidRPr="00E23F73">
          <w:rPr>
            <w:rFonts w:ascii="Times New Roman" w:hAnsi="Times New Roman"/>
            <w:noProof/>
            <w:webHidden/>
            <w:sz w:val="32"/>
            <w:szCs w:val="32"/>
          </w:rPr>
          <w:instrText xml:space="preserve"> PAGEREF _Toc140260816 \h </w:instrText>
        </w:r>
        <w:r w:rsidR="00E23F73" w:rsidRPr="00E23F73">
          <w:rPr>
            <w:rFonts w:ascii="Times New Roman" w:hAnsi="Times New Roman"/>
            <w:noProof/>
            <w:webHidden/>
            <w:sz w:val="32"/>
            <w:szCs w:val="32"/>
          </w:rPr>
        </w:r>
        <w:r w:rsidR="00E23F73" w:rsidRPr="00E23F73">
          <w:rPr>
            <w:rFonts w:ascii="Times New Roman" w:hAnsi="Times New Roman"/>
            <w:noProof/>
            <w:webHidden/>
            <w:sz w:val="32"/>
            <w:szCs w:val="32"/>
          </w:rPr>
          <w:fldChar w:fldCharType="separate"/>
        </w:r>
        <w:r w:rsidR="00C5316D">
          <w:rPr>
            <w:rFonts w:ascii="Times New Roman" w:hAnsi="Times New Roman"/>
            <w:noProof/>
            <w:webHidden/>
            <w:sz w:val="32"/>
            <w:szCs w:val="32"/>
          </w:rPr>
          <w:t>15</w:t>
        </w:r>
        <w:r w:rsidR="00E23F73" w:rsidRPr="00E23F73">
          <w:rPr>
            <w:rFonts w:ascii="Times New Roman" w:hAnsi="Times New Roman"/>
            <w:noProof/>
            <w:webHidden/>
            <w:sz w:val="32"/>
            <w:szCs w:val="32"/>
          </w:rPr>
          <w:fldChar w:fldCharType="end"/>
        </w:r>
      </w:hyperlink>
    </w:p>
    <w:p w14:paraId="1B98475E" w14:textId="01B5F68A" w:rsidR="00E23F73" w:rsidRPr="00E23F73" w:rsidRDefault="009C25B5">
      <w:pPr>
        <w:pStyle w:val="TM1"/>
        <w:tabs>
          <w:tab w:val="left" w:pos="440"/>
          <w:tab w:val="right" w:leader="dot" w:pos="10456"/>
        </w:tabs>
        <w:rPr>
          <w:rFonts w:ascii="Times New Roman" w:hAnsi="Times New Roman"/>
          <w:noProof/>
          <w:kern w:val="2"/>
          <w:sz w:val="32"/>
          <w:szCs w:val="32"/>
          <w14:ligatures w14:val="standardContextual"/>
        </w:rPr>
      </w:pPr>
      <w:hyperlink w:anchor="_Toc140260817" w:history="1">
        <w:r w:rsidR="00E23F73" w:rsidRPr="00E23F73">
          <w:rPr>
            <w:rStyle w:val="Lienhypertexte"/>
            <w:rFonts w:ascii="Times New Roman" w:hAnsi="Times New Roman"/>
            <w:noProof/>
            <w:sz w:val="32"/>
            <w:szCs w:val="32"/>
          </w:rPr>
          <w:t>V.</w:t>
        </w:r>
        <w:r w:rsidR="00E23F73" w:rsidRPr="00E23F73">
          <w:rPr>
            <w:rFonts w:ascii="Times New Roman" w:hAnsi="Times New Roman"/>
            <w:noProof/>
            <w:kern w:val="2"/>
            <w:sz w:val="32"/>
            <w:szCs w:val="32"/>
            <w14:ligatures w14:val="standardContextual"/>
          </w:rPr>
          <w:tab/>
        </w:r>
        <w:r w:rsidR="00E23F73" w:rsidRPr="00E23F73">
          <w:rPr>
            <w:rStyle w:val="Lienhypertexte"/>
            <w:rFonts w:ascii="Times New Roman" w:hAnsi="Times New Roman"/>
            <w:b/>
            <w:bCs/>
            <w:noProof/>
            <w:sz w:val="32"/>
            <w:szCs w:val="32"/>
          </w:rPr>
          <w:t>Bibliographie</w:t>
        </w:r>
        <w:r w:rsidR="00E23F73" w:rsidRPr="00E23F73">
          <w:rPr>
            <w:rStyle w:val="Lienhypertexte"/>
            <w:rFonts w:ascii="Times New Roman" w:hAnsi="Times New Roman"/>
            <w:noProof/>
            <w:sz w:val="32"/>
            <w:szCs w:val="32"/>
          </w:rPr>
          <w:t> :</w:t>
        </w:r>
        <w:r w:rsidR="00E23F73" w:rsidRPr="00E23F73">
          <w:rPr>
            <w:rFonts w:ascii="Times New Roman" w:hAnsi="Times New Roman"/>
            <w:noProof/>
            <w:webHidden/>
            <w:sz w:val="32"/>
            <w:szCs w:val="32"/>
          </w:rPr>
          <w:tab/>
        </w:r>
        <w:r w:rsidR="00E23F73" w:rsidRPr="00E23F73">
          <w:rPr>
            <w:rFonts w:ascii="Times New Roman" w:hAnsi="Times New Roman"/>
            <w:noProof/>
            <w:webHidden/>
            <w:sz w:val="32"/>
            <w:szCs w:val="32"/>
          </w:rPr>
          <w:fldChar w:fldCharType="begin"/>
        </w:r>
        <w:r w:rsidR="00E23F73" w:rsidRPr="00E23F73">
          <w:rPr>
            <w:rFonts w:ascii="Times New Roman" w:hAnsi="Times New Roman"/>
            <w:noProof/>
            <w:webHidden/>
            <w:sz w:val="32"/>
            <w:szCs w:val="32"/>
          </w:rPr>
          <w:instrText xml:space="preserve"> PAGEREF _Toc140260817 \h </w:instrText>
        </w:r>
        <w:r w:rsidR="00E23F73" w:rsidRPr="00E23F73">
          <w:rPr>
            <w:rFonts w:ascii="Times New Roman" w:hAnsi="Times New Roman"/>
            <w:noProof/>
            <w:webHidden/>
            <w:sz w:val="32"/>
            <w:szCs w:val="32"/>
          </w:rPr>
        </w:r>
        <w:r w:rsidR="00E23F73" w:rsidRPr="00E23F73">
          <w:rPr>
            <w:rFonts w:ascii="Times New Roman" w:hAnsi="Times New Roman"/>
            <w:noProof/>
            <w:webHidden/>
            <w:sz w:val="32"/>
            <w:szCs w:val="32"/>
          </w:rPr>
          <w:fldChar w:fldCharType="separate"/>
        </w:r>
        <w:r w:rsidR="00C5316D">
          <w:rPr>
            <w:rFonts w:ascii="Times New Roman" w:hAnsi="Times New Roman"/>
            <w:noProof/>
            <w:webHidden/>
            <w:sz w:val="32"/>
            <w:szCs w:val="32"/>
          </w:rPr>
          <w:t>15</w:t>
        </w:r>
        <w:r w:rsidR="00E23F73" w:rsidRPr="00E23F73">
          <w:rPr>
            <w:rFonts w:ascii="Times New Roman" w:hAnsi="Times New Roman"/>
            <w:noProof/>
            <w:webHidden/>
            <w:sz w:val="32"/>
            <w:szCs w:val="32"/>
          </w:rPr>
          <w:fldChar w:fldCharType="end"/>
        </w:r>
      </w:hyperlink>
    </w:p>
    <w:p w14:paraId="09E09D35" w14:textId="3BF6900E" w:rsidR="00E23F73" w:rsidRDefault="00E23F73">
      <w:r w:rsidRPr="00E23F73">
        <w:rPr>
          <w:rFonts w:cs="Times New Roman"/>
          <w:sz w:val="32"/>
          <w:szCs w:val="32"/>
        </w:rPr>
        <w:fldChar w:fldCharType="end"/>
      </w:r>
      <w:r>
        <w:br w:type="page"/>
      </w:r>
    </w:p>
    <w:p w14:paraId="59DC2C66" w14:textId="77777777" w:rsidR="002B5141" w:rsidRDefault="002B5141" w:rsidP="002B5141">
      <w:pPr>
        <w:pStyle w:val="Sansinterligne"/>
      </w:pPr>
      <w:bookmarkStart w:id="0" w:name="_Toc140260797"/>
      <w:r>
        <w:lastRenderedPageBreak/>
        <w:t>Introduction</w:t>
      </w:r>
      <w:bookmarkEnd w:id="0"/>
    </w:p>
    <w:p w14:paraId="6EA03BE3" w14:textId="3A922830" w:rsidR="00140B9B" w:rsidRDefault="003F0C2A" w:rsidP="00140B9B">
      <w:pPr>
        <w:ind w:firstLine="708"/>
        <w:jc w:val="both"/>
      </w:pPr>
      <w:r>
        <w:t>L’objectif de ce travail est de comprendre les concepts et les problématiques entourant les mesures effectuées dans des faisceaux de faible dimension. En effet, l</w:t>
      </w:r>
      <w:r w:rsidR="0046744D">
        <w:t xml:space="preserve">es petits faisceaux sont difficiles à définir puisqu’ils </w:t>
      </w:r>
      <w:r w:rsidR="003B6E48">
        <w:t>sont sujets</w:t>
      </w:r>
      <w:r w:rsidR="0046744D">
        <w:t xml:space="preserve"> </w:t>
      </w:r>
      <w:r w:rsidR="003B6E48">
        <w:t>à</w:t>
      </w:r>
      <w:r w:rsidR="0046744D">
        <w:t xml:space="preserve"> trois problématiques. La première est l’occultation partielle de la source, la seconde la taille du détecteur et la troisième le manque d’équilibre électronique latéral. Ces problématiques n’apparaissent pas dans les mêmes conditions, ce qui </w:t>
      </w:r>
      <w:r w:rsidR="00140B9B">
        <w:t>implique qu’il</w:t>
      </w:r>
      <w:r w:rsidR="0046744D">
        <w:t xml:space="preserve"> </w:t>
      </w:r>
      <w:r w:rsidR="00140B9B">
        <w:t>n’est pas possible de</w:t>
      </w:r>
      <w:r w:rsidR="0046744D">
        <w:t xml:space="preserve"> définir une unique taille de champ sous laquelle nous pourrions considérer le faisceau comme petit.</w:t>
      </w:r>
      <w:r w:rsidR="00140B9B">
        <w:t xml:space="preserve"> </w:t>
      </w:r>
      <w:r w:rsidR="0046744D">
        <w:t>Le protocole</w:t>
      </w:r>
      <w:r>
        <w:t xml:space="preserve"> international</w:t>
      </w:r>
      <w:r w:rsidR="0046744D">
        <w:t xml:space="preserve"> qui </w:t>
      </w:r>
      <w:r>
        <w:t>encadre les mesure</w:t>
      </w:r>
      <w:r w:rsidR="00140B9B">
        <w:t>s</w:t>
      </w:r>
      <w:r w:rsidR="0046744D">
        <w:t xml:space="preserve"> des petits faisceaux est le TRS-483. </w:t>
      </w:r>
    </w:p>
    <w:p w14:paraId="142676D1" w14:textId="1665D61B" w:rsidR="0046744D" w:rsidRDefault="0046744D" w:rsidP="00140B9B">
      <w:pPr>
        <w:ind w:firstLine="708"/>
        <w:jc w:val="both"/>
      </w:pPr>
      <w:r>
        <w:t xml:space="preserve">L’utilisation de ces faisceaux est </w:t>
      </w:r>
      <w:r w:rsidR="00140B9B" w:rsidRPr="00140B9B">
        <w:t>majeure dans le cadre des irradiations en conditions stéréotaxiques.</w:t>
      </w:r>
      <w:r w:rsidRPr="00140B9B">
        <w:t xml:space="preserve"> Ces</w:t>
      </w:r>
      <w:r>
        <w:t xml:space="preserve"> faisceaux sont produits en l’absence de filtre égalisateur </w:t>
      </w:r>
      <w:r w:rsidR="00140B9B">
        <w:t>car le but est</w:t>
      </w:r>
      <w:r>
        <w:t xml:space="preserve"> de majorer le </w:t>
      </w:r>
      <w:r w:rsidR="00081319">
        <w:t xml:space="preserve">débit de dose et le </w:t>
      </w:r>
      <w:r>
        <w:t xml:space="preserve">gradient </w:t>
      </w:r>
      <w:r w:rsidR="00140B9B">
        <w:t>pour protéger l</w:t>
      </w:r>
      <w:r>
        <w:t xml:space="preserve">es </w:t>
      </w:r>
      <w:proofErr w:type="spellStart"/>
      <w:r>
        <w:t>OAR</w:t>
      </w:r>
      <w:r w:rsidR="00140B9B">
        <w:t>s</w:t>
      </w:r>
      <w:proofErr w:type="spellEnd"/>
      <w:r w:rsidR="00140B9B">
        <w:t xml:space="preserve"> et l</w:t>
      </w:r>
      <w:r w:rsidR="003F0C2A">
        <w:t>es tissus sains</w:t>
      </w:r>
      <w:r>
        <w:t xml:space="preserve"> </w:t>
      </w:r>
      <w:r w:rsidR="00140B9B">
        <w:t>autour des volumes cibles</w:t>
      </w:r>
      <w:r>
        <w:t>.</w:t>
      </w:r>
      <w:r w:rsidR="00140B9B">
        <w:t xml:space="preserve"> Les prescriptions de ces traitements sont généralement données pour les </w:t>
      </w:r>
      <w:proofErr w:type="spellStart"/>
      <w:r w:rsidR="00140B9B">
        <w:t>isodoses</w:t>
      </w:r>
      <w:proofErr w:type="spellEnd"/>
      <w:r w:rsidR="00140B9B">
        <w:t xml:space="preserve"> </w:t>
      </w:r>
      <w:r w:rsidR="001649A4">
        <w:t>allant de 50 à 9</w:t>
      </w:r>
      <w:r w:rsidR="00140B9B">
        <w:t>0 % et non en dose médiane comme ce serait le cas pour de l’IMRT</w:t>
      </w:r>
      <w:r w:rsidR="00EE6056">
        <w:t xml:space="preserve">, où l’on </w:t>
      </w:r>
      <w:r w:rsidR="007314D2">
        <w:t>recherche d</w:t>
      </w:r>
      <w:r w:rsidR="00EE6056">
        <w:t>e l’</w:t>
      </w:r>
      <w:r w:rsidR="007314D2">
        <w:t>homogénéité</w:t>
      </w:r>
      <w:r w:rsidR="00140B9B">
        <w:t>.</w:t>
      </w:r>
    </w:p>
    <w:p w14:paraId="22A8F370" w14:textId="213F7017" w:rsidR="002B5141" w:rsidRDefault="002B5141" w:rsidP="00873CE8">
      <w:pPr>
        <w:pStyle w:val="Titre2"/>
      </w:pPr>
      <w:bookmarkStart w:id="1" w:name="_Toc140260798"/>
      <w:r>
        <w:t>Problématique</w:t>
      </w:r>
      <w:r w:rsidR="00F424D8">
        <w:t>s</w:t>
      </w:r>
      <w:r>
        <w:t xml:space="preserve"> des petits fai</w:t>
      </w:r>
      <w:r w:rsidR="00297B49">
        <w:t>s</w:t>
      </w:r>
      <w:r>
        <w:t>ceaux</w:t>
      </w:r>
      <w:bookmarkEnd w:id="1"/>
    </w:p>
    <w:p w14:paraId="468FDC6A" w14:textId="77777777" w:rsidR="002B5141" w:rsidRDefault="002B5141" w:rsidP="00D93D0A">
      <w:pPr>
        <w:pStyle w:val="Titre3"/>
      </w:pPr>
      <w:bookmarkStart w:id="2" w:name="_Toc140260799"/>
      <w:r>
        <w:t>Occultation partielle de la source</w:t>
      </w:r>
      <w:bookmarkEnd w:id="2"/>
    </w:p>
    <w:p w14:paraId="1807A859" w14:textId="3DA3CCB8" w:rsidR="004918B4" w:rsidRDefault="004918B4" w:rsidP="00D34B5C">
      <w:pPr>
        <w:ind w:firstLine="708"/>
        <w:jc w:val="both"/>
      </w:pPr>
      <w:r>
        <w:t xml:space="preserve">Lors de la création d’un faisceau de photons sur la cible, l’origine des photons </w:t>
      </w:r>
      <w:r w:rsidR="00494A60">
        <w:t xml:space="preserve">primaires </w:t>
      </w:r>
      <w:r>
        <w:t>n’est pas un point mais une tâche appelée tâche focale. Lors de la diminution de la collimation primaire, il se peut que l</w:t>
      </w:r>
      <w:r w:rsidR="002D3900">
        <w:t>a taille de</w:t>
      </w:r>
      <w:r>
        <w:t xml:space="preserve"> champ</w:t>
      </w:r>
      <w:r w:rsidR="002D3900">
        <w:t xml:space="preserve"> soit</w:t>
      </w:r>
      <w:r>
        <w:t xml:space="preserve"> plus </w:t>
      </w:r>
      <w:r w:rsidR="00F86204">
        <w:t>petite</w:t>
      </w:r>
      <w:r w:rsidR="00461715">
        <w:t xml:space="preserve"> que cette tâche focale. Si tel est le cas, nous parlons d’occultation de la source</w:t>
      </w:r>
      <w:r>
        <w:t>.</w:t>
      </w:r>
      <w:r w:rsidR="00494A60">
        <w:t xml:space="preserve"> Plus la tâche est de dimension importante et plu</w:t>
      </w:r>
      <w:r w:rsidR="00461715">
        <w:t>s l’occultation apparaît</w:t>
      </w:r>
      <w:r w:rsidR="00494A60">
        <w:t xml:space="preserve"> pour des champs plus grands. En général, cette problématique est rencontrée pour des champs de 5 à 8 mm </w:t>
      </w:r>
      <w:r w:rsidR="009225AB">
        <w:t>[1]</w:t>
      </w:r>
      <w:r w:rsidR="00461715">
        <w:t>. La conséquence est la réduction de la fluence sur l’axe du faisceau.</w:t>
      </w:r>
    </w:p>
    <w:p w14:paraId="62F36E3A" w14:textId="77777777" w:rsidR="002B5141" w:rsidRDefault="002B5141" w:rsidP="002B5141">
      <w:pPr>
        <w:pStyle w:val="Titre3"/>
      </w:pPr>
      <w:bookmarkStart w:id="3" w:name="_Toc140260800"/>
      <w:r>
        <w:t>Taille du détecteur</w:t>
      </w:r>
      <w:bookmarkEnd w:id="3"/>
    </w:p>
    <w:p w14:paraId="2FD8954B" w14:textId="0735503C" w:rsidR="00EA7D22" w:rsidRDefault="00EA7D22" w:rsidP="00EE2B35">
      <w:pPr>
        <w:ind w:firstLine="708"/>
        <w:jc w:val="both"/>
      </w:pPr>
      <w:r>
        <w:t>Lors de mesures, le détecteur intègre le signal sur s</w:t>
      </w:r>
      <w:r w:rsidR="00F424D8">
        <w:t>on volume. Cependant</w:t>
      </w:r>
      <w:r w:rsidR="00B30F3A">
        <w:t>, plus la taille du détecteur est importante par rapport à celle du champ et plus</w:t>
      </w:r>
      <w:r w:rsidR="0080699F">
        <w:t xml:space="preserve"> cet effet sera </w:t>
      </w:r>
      <w:r w:rsidR="003B51A5">
        <w:t>amplifié</w:t>
      </w:r>
      <w:r w:rsidR="0080699F">
        <w:t>. Cette problématique est d’autant plus présente pour les petits champs.</w:t>
      </w:r>
    </w:p>
    <w:p w14:paraId="23A54B14" w14:textId="77777777" w:rsidR="002B5141" w:rsidRDefault="002B5141" w:rsidP="002B5141">
      <w:pPr>
        <w:pStyle w:val="Titre3"/>
      </w:pPr>
      <w:bookmarkStart w:id="4" w:name="_Toc140260801"/>
      <w:r>
        <w:t>Manque d’équilibre électronique latéral</w:t>
      </w:r>
      <w:bookmarkEnd w:id="4"/>
    </w:p>
    <w:p w14:paraId="173DFF4E" w14:textId="2FF2B9B5" w:rsidR="00D34B5C" w:rsidRDefault="00D34B5C" w:rsidP="00D34B5C">
      <w:pPr>
        <w:ind w:firstLine="708"/>
        <w:jc w:val="both"/>
      </w:pPr>
      <w:r>
        <w:t xml:space="preserve">La dose déposée dans la matière est liée à l’absorption de l’énergie des électrons secondaires. Hors, le parcours des électrons est plus chaotique que celui des photons, ils </w:t>
      </w:r>
      <w:r w:rsidR="00D34246">
        <w:t>vont</w:t>
      </w:r>
      <w:r>
        <w:t xml:space="preserve"> </w:t>
      </w:r>
      <w:r w:rsidR="002E02D4">
        <w:t xml:space="preserve">notamment </w:t>
      </w:r>
      <w:r>
        <w:t xml:space="preserve">déposer cette énergie latéralement. </w:t>
      </w:r>
      <w:r w:rsidR="00461E87">
        <w:t>Une réduction</w:t>
      </w:r>
      <w:r>
        <w:t xml:space="preserve"> de la fluence est donc observée sur l’axe. Cette problématique apparaît lorsque le rayon du faisceau est plus faible que </w:t>
      </w:r>
      <w:r w:rsidR="00DA1D44">
        <w:t xml:space="preserve">deux fois </w:t>
      </w:r>
      <w:r>
        <w:t xml:space="preserve">le </w:t>
      </w:r>
      <w:r w:rsidR="004A00A4">
        <w:t>parcours</w:t>
      </w:r>
      <w:r w:rsidR="002E02D4">
        <w:t xml:space="preserve"> latéral</w:t>
      </w:r>
      <w:r w:rsidR="004A00A4">
        <w:t xml:space="preserve"> maximal des électrons et dépend donc de </w:t>
      </w:r>
      <w:r w:rsidR="00D4344B">
        <w:t>l’énergie du faisceau incident.</w:t>
      </w:r>
    </w:p>
    <w:p w14:paraId="5B7B7F43" w14:textId="3D417D6C" w:rsidR="001F184F" w:rsidRDefault="001F184F" w:rsidP="004A00A4">
      <w:pPr>
        <w:ind w:firstLine="708"/>
        <w:jc w:val="both"/>
        <w:rPr>
          <w:rFonts w:eastAsiaTheme="minorEastAsia"/>
        </w:rPr>
      </w:pPr>
      <w:r>
        <w:rPr>
          <w:rFonts w:eastAsiaTheme="minorEastAsia"/>
        </w:rPr>
        <w:t>A titre comparatif, voici les rayons correspondant aux différentes énergies [</w:t>
      </w:r>
      <w:r w:rsidR="009225AB">
        <w:rPr>
          <w:rFonts w:eastAsiaTheme="minorEastAsia"/>
        </w:rPr>
        <w:t>1</w:t>
      </w:r>
      <w:r>
        <w:rPr>
          <w:rFonts w:eastAsiaTheme="minorEastAsia"/>
        </w:rPr>
        <w:t>] :</w:t>
      </w:r>
    </w:p>
    <w:tbl>
      <w:tblPr>
        <w:tblStyle w:val="Tableausimple1"/>
        <w:tblW w:w="0" w:type="auto"/>
        <w:tblLook w:val="04A0" w:firstRow="1" w:lastRow="0" w:firstColumn="1" w:lastColumn="0" w:noHBand="0" w:noVBand="1"/>
      </w:tblPr>
      <w:tblGrid>
        <w:gridCol w:w="2265"/>
        <w:gridCol w:w="2265"/>
        <w:gridCol w:w="2266"/>
        <w:gridCol w:w="2266"/>
      </w:tblGrid>
      <w:tr w:rsidR="001F184F" w14:paraId="3EB3E713" w14:textId="77777777" w:rsidTr="00CC24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BCE1903" w14:textId="77777777" w:rsidR="001F184F" w:rsidRDefault="001F184F" w:rsidP="00061CB7">
            <w:pPr>
              <w:jc w:val="center"/>
              <w:rPr>
                <w:rFonts w:eastAsiaTheme="minorEastAsia"/>
              </w:rPr>
            </w:pPr>
            <w:r>
              <w:rPr>
                <w:rFonts w:eastAsiaTheme="minorEastAsia"/>
              </w:rPr>
              <w:t>Energie (MV)</w:t>
            </w:r>
          </w:p>
        </w:tc>
        <w:tc>
          <w:tcPr>
            <w:tcW w:w="2265" w:type="dxa"/>
          </w:tcPr>
          <w:p w14:paraId="1CA2629B" w14:textId="77777777" w:rsidR="001F184F" w:rsidRPr="001F184F" w:rsidRDefault="001F184F" w:rsidP="00061CB7">
            <w:pPr>
              <w:jc w:val="center"/>
              <w:cnfStyle w:val="100000000000" w:firstRow="1" w:lastRow="0" w:firstColumn="0" w:lastColumn="0" w:oddVBand="0" w:evenVBand="0" w:oddHBand="0" w:evenHBand="0" w:firstRowFirstColumn="0" w:firstRowLastColumn="0" w:lastRowFirstColumn="0" w:lastRowLastColumn="0"/>
              <w:rPr>
                <w:rFonts w:eastAsiaTheme="minorEastAsia"/>
                <w:vertAlign w:val="subscript"/>
              </w:rPr>
            </w:pPr>
            <w:r>
              <w:rPr>
                <w:rFonts w:eastAsiaTheme="minorEastAsia"/>
              </w:rPr>
              <w:t>1,33 (Co</w:t>
            </w:r>
            <w:r>
              <w:rPr>
                <w:rFonts w:eastAsiaTheme="minorEastAsia"/>
                <w:vertAlign w:val="superscript"/>
              </w:rPr>
              <w:t>60</w:t>
            </w:r>
            <w:r>
              <w:rPr>
                <w:rFonts w:eastAsiaTheme="minorEastAsia"/>
                <w:vertAlign w:val="subscript"/>
              </w:rPr>
              <w:t>)</w:t>
            </w:r>
          </w:p>
        </w:tc>
        <w:tc>
          <w:tcPr>
            <w:tcW w:w="2266" w:type="dxa"/>
          </w:tcPr>
          <w:p w14:paraId="1CAD97F9" w14:textId="77777777" w:rsidR="001F184F" w:rsidRDefault="001F184F" w:rsidP="00061CB7">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6</w:t>
            </w:r>
          </w:p>
        </w:tc>
        <w:tc>
          <w:tcPr>
            <w:tcW w:w="2266" w:type="dxa"/>
          </w:tcPr>
          <w:p w14:paraId="4AABDFC2" w14:textId="77777777" w:rsidR="001F184F" w:rsidRDefault="001F184F" w:rsidP="00061CB7">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10</w:t>
            </w:r>
          </w:p>
        </w:tc>
      </w:tr>
      <w:tr w:rsidR="001F184F" w14:paraId="2BCD3F49" w14:textId="77777777" w:rsidTr="00CC2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6B49654" w14:textId="276A78C5" w:rsidR="001F184F" w:rsidRPr="001F184F" w:rsidRDefault="001F184F" w:rsidP="00061CB7">
            <w:pPr>
              <w:jc w:val="center"/>
              <w:rPr>
                <w:rFonts w:eastAsiaTheme="minorEastAsia"/>
              </w:rPr>
            </w:pPr>
            <w:proofErr w:type="spellStart"/>
            <w:r>
              <w:rPr>
                <w:rFonts w:eastAsiaTheme="minorEastAsia"/>
              </w:rPr>
              <w:t>r</w:t>
            </w:r>
            <w:r>
              <w:rPr>
                <w:rFonts w:eastAsiaTheme="minorEastAsia"/>
                <w:vertAlign w:val="subscript"/>
              </w:rPr>
              <w:t>LCPE</w:t>
            </w:r>
            <w:proofErr w:type="spellEnd"/>
            <w:r>
              <w:rPr>
                <w:rFonts w:eastAsiaTheme="minorEastAsia"/>
              </w:rPr>
              <w:t xml:space="preserve"> (g/cm</w:t>
            </w:r>
            <w:r w:rsidR="006D3AC8">
              <w:rPr>
                <w:rFonts w:eastAsiaTheme="minorEastAsia"/>
                <w:vertAlign w:val="superscript"/>
              </w:rPr>
              <w:t>2</w:t>
            </w:r>
            <w:r>
              <w:rPr>
                <w:rFonts w:eastAsiaTheme="minorEastAsia"/>
              </w:rPr>
              <w:t>)</w:t>
            </w:r>
          </w:p>
        </w:tc>
        <w:tc>
          <w:tcPr>
            <w:tcW w:w="2265" w:type="dxa"/>
          </w:tcPr>
          <w:p w14:paraId="28F7C080" w14:textId="77777777" w:rsidR="001F184F" w:rsidRDefault="001F184F" w:rsidP="00061CB7">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0,6</w:t>
            </w:r>
          </w:p>
        </w:tc>
        <w:tc>
          <w:tcPr>
            <w:tcW w:w="2266" w:type="dxa"/>
          </w:tcPr>
          <w:p w14:paraId="43A0B9E1" w14:textId="77777777" w:rsidR="001F184F" w:rsidRDefault="001F184F" w:rsidP="00061CB7">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1,3</w:t>
            </w:r>
          </w:p>
        </w:tc>
        <w:tc>
          <w:tcPr>
            <w:tcW w:w="2266" w:type="dxa"/>
          </w:tcPr>
          <w:p w14:paraId="0807BC3E" w14:textId="77777777" w:rsidR="001F184F" w:rsidRDefault="001F184F" w:rsidP="00061CB7">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1,7</w:t>
            </w:r>
          </w:p>
        </w:tc>
      </w:tr>
    </w:tbl>
    <w:p w14:paraId="3126C692" w14:textId="77777777" w:rsidR="00A30DB9" w:rsidRDefault="00A30DB9" w:rsidP="00A30DB9">
      <w:pPr>
        <w:spacing w:before="240"/>
        <w:ind w:firstLine="709"/>
        <w:jc w:val="both"/>
        <w:rPr>
          <w:rFonts w:eastAsiaTheme="majorEastAsia" w:cstheme="majorBidi"/>
        </w:rPr>
      </w:pPr>
      <w:r>
        <w:rPr>
          <w:rFonts w:eastAsiaTheme="majorEastAsia" w:cstheme="majorBidi"/>
        </w:rPr>
        <w:t>Le rayon de mise à l’équilibre électronique peut se calculer des manières suivantes selon les protocoles suivis :</w:t>
      </w:r>
    </w:p>
    <w:p w14:paraId="1049AE70" w14:textId="46203DFF" w:rsidR="00A30DB9" w:rsidRDefault="009C25B5" w:rsidP="00A30DB9">
      <w:pPr>
        <w:jc w:val="center"/>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LCPE</m:t>
            </m:r>
          </m:sub>
        </m:sSub>
        <m:r>
          <w:rPr>
            <w:rFonts w:ascii="Cambria Math" w:hAnsi="Cambria Math"/>
          </w:rPr>
          <m:t>=8,369*TP</m:t>
        </m:r>
        <m:sSub>
          <m:sSubPr>
            <m:ctrlPr>
              <w:rPr>
                <w:rFonts w:ascii="Cambria Math" w:hAnsi="Cambria Math"/>
                <w:i/>
              </w:rPr>
            </m:ctrlPr>
          </m:sSubPr>
          <m:e>
            <m:r>
              <w:rPr>
                <w:rFonts w:ascii="Cambria Math" w:hAnsi="Cambria Math"/>
              </w:rPr>
              <m:t>R</m:t>
            </m:r>
          </m:e>
          <m:sub>
            <m:r>
              <w:rPr>
                <w:rFonts w:ascii="Cambria Math" w:hAnsi="Cambria Math"/>
              </w:rPr>
              <m:t>20,10</m:t>
            </m:r>
          </m:sub>
        </m:sSub>
        <m:r>
          <w:rPr>
            <w:rFonts w:ascii="Cambria Math" w:hAnsi="Cambria Math"/>
          </w:rPr>
          <m:t>-4,382</m:t>
        </m:r>
      </m:oMath>
      <w:r w:rsidR="00A30DB9">
        <w:rPr>
          <w:rFonts w:eastAsiaTheme="minorEastAsia"/>
        </w:rPr>
        <w:t xml:space="preserve"> [</w:t>
      </w:r>
      <w:r w:rsidR="000D14AB">
        <w:rPr>
          <w:rFonts w:eastAsiaTheme="minorEastAsia"/>
        </w:rPr>
        <w:t>2</w:t>
      </w:r>
      <w:r w:rsidR="00A30DB9">
        <w:rPr>
          <w:rFonts w:eastAsiaTheme="minorEastAsia"/>
        </w:rPr>
        <w:t>]</w:t>
      </w:r>
    </w:p>
    <w:p w14:paraId="5DF73128" w14:textId="7A5FE49F" w:rsidR="000D14AB" w:rsidRDefault="009C25B5" w:rsidP="000D14AB">
      <w:pPr>
        <w:jc w:val="center"/>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LCPE</m:t>
            </m:r>
          </m:sub>
        </m:sSub>
        <m:r>
          <w:rPr>
            <w:rFonts w:ascii="Cambria Math" w:hAnsi="Cambria Math"/>
          </w:rPr>
          <m:t>=0,67*</m:t>
        </m:r>
        <m:sSub>
          <m:sSubPr>
            <m:ctrlPr>
              <w:rPr>
                <w:rFonts w:ascii="Cambria Math" w:hAnsi="Cambria Math"/>
                <w:i/>
              </w:rPr>
            </m:ctrlPr>
          </m:sSubPr>
          <m:e>
            <m:r>
              <w:rPr>
                <w:rFonts w:ascii="Cambria Math" w:hAnsi="Cambria Math"/>
              </w:rPr>
              <m:t>d</m:t>
            </m:r>
          </m:e>
          <m:sub>
            <m:r>
              <w:rPr>
                <w:rFonts w:ascii="Cambria Math" w:hAnsi="Cambria Math"/>
              </w:rPr>
              <m:t>max</m:t>
            </m:r>
          </m:sub>
        </m:sSub>
        <m:r>
          <w:rPr>
            <w:rFonts w:ascii="Cambria Math" w:hAnsi="Cambria Math"/>
          </w:rPr>
          <m:t>+0,2 cm</m:t>
        </m:r>
      </m:oMath>
      <w:r w:rsidR="000D14AB">
        <w:rPr>
          <w:rFonts w:eastAsiaTheme="minorEastAsia"/>
        </w:rPr>
        <w:t xml:space="preserve"> [3]</w:t>
      </w:r>
    </w:p>
    <w:p w14:paraId="0EFD8E09" w14:textId="5DDD5632" w:rsidR="0046744D" w:rsidRDefault="00B575D9" w:rsidP="00873CE8">
      <w:pPr>
        <w:pStyle w:val="Titre2"/>
      </w:pPr>
      <w:bookmarkStart w:id="5" w:name="_Toc140260802"/>
      <w:r>
        <w:t>Protocoles internationaux et recommandations</w:t>
      </w:r>
      <w:bookmarkEnd w:id="5"/>
    </w:p>
    <w:p w14:paraId="7AEF0313" w14:textId="3ACC0888" w:rsidR="0015382B" w:rsidRDefault="0015382B" w:rsidP="0015382B">
      <w:r>
        <w:rPr>
          <w:rFonts w:eastAsiaTheme="minorEastAsia"/>
        </w:rPr>
        <w:tab/>
        <w:t>Le protocole que l’on suit dans le cadre de ce travail est le TRS-483 de l’IAEA</w:t>
      </w:r>
      <w:r w:rsidR="00845BEE">
        <w:rPr>
          <w:rFonts w:eastAsiaTheme="minorEastAsia"/>
        </w:rPr>
        <w:t xml:space="preserve"> [2]</w:t>
      </w:r>
      <w:r>
        <w:rPr>
          <w:rFonts w:eastAsiaTheme="minorEastAsia"/>
        </w:rPr>
        <w:t>. Il préconise l’orientation des détecteurs</w:t>
      </w:r>
      <w:r w:rsidR="008A768A">
        <w:rPr>
          <w:rFonts w:eastAsiaTheme="minorEastAsia"/>
        </w:rPr>
        <w:t xml:space="preserve"> selon leur catégorie</w:t>
      </w:r>
      <w:r w:rsidR="00A30DB9">
        <w:rPr>
          <w:rFonts w:eastAsiaTheme="minorEastAsia"/>
        </w:rPr>
        <w:t> :</w:t>
      </w:r>
      <w:r w:rsidR="008A768A">
        <w:rPr>
          <w:rFonts w:eastAsiaTheme="minorEastAsia"/>
        </w:rPr>
        <w:t xml:space="preserve"> solide ou chambre d’ionisation.</w:t>
      </w:r>
    </w:p>
    <w:p w14:paraId="2880A726" w14:textId="2B058CB2" w:rsidR="009A4920" w:rsidRDefault="009C25B5" w:rsidP="001500AD">
      <w:r>
        <w:lastRenderedPageBreak/>
        <w:pict w14:anchorId="62E12D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7.75pt;height:198pt">
            <v:imagedata r:id="rId10" o:title="Orientation detector TRS-483"/>
          </v:shape>
        </w:pict>
      </w:r>
    </w:p>
    <w:p w14:paraId="0EF35DA3" w14:textId="3646C44E" w:rsidR="00F65013" w:rsidRPr="00F65013" w:rsidRDefault="00F65013" w:rsidP="00F65013">
      <w:pPr>
        <w:jc w:val="center"/>
        <w:rPr>
          <w:i/>
        </w:rPr>
      </w:pPr>
      <w:r>
        <w:rPr>
          <w:i/>
        </w:rPr>
        <w:t xml:space="preserve">Figure </w:t>
      </w:r>
      <w:r w:rsidR="008A768A">
        <w:rPr>
          <w:i/>
        </w:rPr>
        <w:t>1</w:t>
      </w:r>
      <w:r>
        <w:rPr>
          <w:i/>
        </w:rPr>
        <w:t> : Ori</w:t>
      </w:r>
      <w:r w:rsidR="00E75B4F">
        <w:rPr>
          <w:i/>
        </w:rPr>
        <w:t>entat</w:t>
      </w:r>
      <w:r w:rsidR="008618D3">
        <w:rPr>
          <w:i/>
        </w:rPr>
        <w:t xml:space="preserve">ion préconisée des détecteurs dans le </w:t>
      </w:r>
      <w:r w:rsidR="00E75B4F">
        <w:rPr>
          <w:i/>
        </w:rPr>
        <w:t>TRS-483</w:t>
      </w:r>
      <w:r w:rsidR="00081319">
        <w:rPr>
          <w:i/>
        </w:rPr>
        <w:t xml:space="preserve"> pour la mesure des profils de dose</w:t>
      </w:r>
    </w:p>
    <w:p w14:paraId="68CEE33A" w14:textId="50F25304" w:rsidR="00B86557" w:rsidRDefault="008D330A" w:rsidP="008807B4">
      <w:pPr>
        <w:ind w:firstLine="708"/>
        <w:jc w:val="both"/>
      </w:pPr>
      <w:r>
        <w:t>Pour la mesure des facteurs d’ouverture collimateur en petits champs, un facteur de correction est à introduire.</w:t>
      </w:r>
      <w:r w:rsidR="008807B4">
        <w:t xml:space="preserve"> Il permet de corriger les erreurs liées à ces 3 problématiques.</w:t>
      </w:r>
      <w:r>
        <w:t xml:space="preserve"> Ce facteur est tabulé en fonction de la taille de champ d’irradiation</w:t>
      </w:r>
      <w:r w:rsidR="008807B4">
        <w:t xml:space="preserve">, </w:t>
      </w:r>
      <w:r w:rsidR="00513921">
        <w:t>du détecteur</w:t>
      </w:r>
      <w:r w:rsidR="00555ACA">
        <w:t xml:space="preserve"> </w:t>
      </w:r>
      <w:r w:rsidR="008807B4">
        <w:t xml:space="preserve">utilisé, à 10 cm de profondeur, pour une énergie donnée, </w:t>
      </w:r>
      <w:r w:rsidR="00426817">
        <w:t xml:space="preserve">et en fonction </w:t>
      </w:r>
      <w:r w:rsidR="008807B4">
        <w:t xml:space="preserve">du type de machine utilisée </w:t>
      </w:r>
      <w:r w:rsidR="00555ACA">
        <w:t>[</w:t>
      </w:r>
      <w:r w:rsidR="00845BEE" w:rsidRPr="00845BEE">
        <w:t>Table 26</w:t>
      </w:r>
      <w:r w:rsidR="00555ACA">
        <w:t>]</w:t>
      </w:r>
      <w:r w:rsidR="00513921">
        <w:t xml:space="preserve">. </w:t>
      </w:r>
      <w:r w:rsidR="008807B4">
        <w:t>Il est</w:t>
      </w:r>
      <w:r w:rsidR="00A145BB">
        <w:t xml:space="preserve"> tabulé indépendamment</w:t>
      </w:r>
      <w:r w:rsidR="008807B4">
        <w:t xml:space="preserve"> du système de collimation (cône ou MLC) et n’est donné que s’il est inférieur à 5 %. </w:t>
      </w:r>
      <w:r w:rsidR="00936921">
        <w:t>Ce facteur</w:t>
      </w:r>
      <w:r w:rsidR="00513921">
        <w:t xml:space="preserve"> </w:t>
      </w:r>
      <w:r w:rsidR="00985796">
        <w:t xml:space="preserve">se note </w:t>
      </w:r>
      <m:oMath>
        <m:sSubSup>
          <m:sSubSupPr>
            <m:ctrlPr>
              <w:rPr>
                <w:rFonts w:ascii="Cambria Math" w:hAnsi="Cambria Math"/>
                <w:i/>
              </w:rPr>
            </m:ctrlPr>
          </m:sSubSupPr>
          <m:e>
            <m:r>
              <w:rPr>
                <w:rFonts w:ascii="Cambria Math" w:hAnsi="Cambria Math"/>
              </w:rPr>
              <m:t>k</m:t>
            </m:r>
          </m:e>
          <m:sub>
            <m:sSub>
              <m:sSubPr>
                <m:ctrlPr>
                  <w:rPr>
                    <w:rFonts w:ascii="Cambria Math" w:hAnsi="Cambria Math"/>
                    <w:i/>
                  </w:rPr>
                </m:ctrlPr>
              </m:sSubPr>
              <m:e>
                <m:r>
                  <w:rPr>
                    <w:rFonts w:ascii="Cambria Math" w:hAnsi="Cambria Math"/>
                  </w:rPr>
                  <m:t>Q</m:t>
                </m:r>
              </m:e>
              <m:sub>
                <m:r>
                  <w:rPr>
                    <w:rFonts w:ascii="Cambria Math" w:hAnsi="Cambria Math"/>
                  </w:rPr>
                  <m:t>clin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msr</m:t>
                </m:r>
              </m:sub>
            </m:sSub>
          </m:sub>
          <m:sup>
            <m:sSub>
              <m:sSubPr>
                <m:ctrlPr>
                  <w:rPr>
                    <w:rFonts w:ascii="Cambria Math" w:hAnsi="Cambria Math"/>
                    <w:i/>
                  </w:rPr>
                </m:ctrlPr>
              </m:sSubPr>
              <m:e>
                <m:r>
                  <w:rPr>
                    <w:rFonts w:ascii="Cambria Math" w:hAnsi="Cambria Math"/>
                  </w:rPr>
                  <m:t>f</m:t>
                </m:r>
              </m:e>
              <m:sub>
                <m:r>
                  <w:rPr>
                    <w:rFonts w:ascii="Cambria Math" w:hAnsi="Cambria Math"/>
                  </w:rPr>
                  <m:t>clin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msr</m:t>
                </m:r>
              </m:sub>
            </m:sSub>
          </m:sup>
        </m:sSubSup>
      </m:oMath>
      <w:r w:rsidR="00985796">
        <w:rPr>
          <w:rFonts w:eastAsiaTheme="minorEastAsia"/>
        </w:rPr>
        <w:t>.</w:t>
      </w:r>
      <w:r w:rsidR="00985796" w:rsidRPr="00985796">
        <w:t xml:space="preserve"> </w:t>
      </w:r>
    </w:p>
    <w:p w14:paraId="52D126B7" w14:textId="2A2421CC" w:rsidR="003F460B" w:rsidRDefault="00B86557" w:rsidP="008807B4">
      <w:pPr>
        <w:ind w:firstLine="708"/>
        <w:jc w:val="both"/>
      </w:pPr>
      <w:r>
        <w:t xml:space="preserve">Pour calculer la taille de champ carrée équivalente, nous avons utilisé les valeurs mesurées par le </w:t>
      </w:r>
      <w:r w:rsidR="00387D93">
        <w:t xml:space="preserve">logiciel </w:t>
      </w:r>
      <w:proofErr w:type="spellStart"/>
      <w:r w:rsidR="00387D93">
        <w:t>MyQA</w:t>
      </w:r>
      <w:proofErr w:type="spellEnd"/>
      <w:r w:rsidR="00FC0314">
        <w:t>, c’est-à-dire la largeur à mi-hauteur des profils</w:t>
      </w:r>
      <w:r>
        <w:t>.</w:t>
      </w:r>
      <w:r w:rsidR="00387D93">
        <w:t xml:space="preserve"> La taille de champ carré équivalente se calcule de la manière suivante : </w:t>
      </w:r>
      <m:oMath>
        <m:sSub>
          <m:sSubPr>
            <m:ctrlPr>
              <w:rPr>
                <w:rFonts w:ascii="Cambria Math" w:hAnsi="Cambria Math"/>
                <w:i/>
              </w:rPr>
            </m:ctrlPr>
          </m:sSubPr>
          <m:e>
            <m:r>
              <w:rPr>
                <w:rFonts w:ascii="Cambria Math" w:hAnsi="Cambria Math"/>
              </w:rPr>
              <m:t>c</m:t>
            </m:r>
          </m:e>
          <m:sub>
            <m:r>
              <w:rPr>
                <w:rFonts w:ascii="Cambria Math" w:hAnsi="Cambria Math"/>
              </w:rPr>
              <m:t>eq</m:t>
            </m:r>
          </m:sub>
        </m:sSub>
        <m:r>
          <w:rPr>
            <w:rFonts w:ascii="Cambria Math" w:hAnsi="Cambria Math"/>
          </w:rPr>
          <m:t>=</m:t>
        </m:r>
        <m:rad>
          <m:radPr>
            <m:degHide m:val="1"/>
            <m:ctrlPr>
              <w:rPr>
                <w:rFonts w:ascii="Cambria Math" w:hAnsi="Cambria Math"/>
                <w:i/>
              </w:rPr>
            </m:ctrlPr>
          </m:radPr>
          <m:deg/>
          <m:e>
            <m:r>
              <w:rPr>
                <w:rFonts w:ascii="Cambria Math" w:hAnsi="Cambria Math"/>
              </w:rPr>
              <m:t>a.b</m:t>
            </m:r>
          </m:e>
        </m:rad>
      </m:oMath>
      <w:r w:rsidR="00555ACA">
        <w:rPr>
          <w:rFonts w:eastAsiaTheme="minorEastAsia"/>
        </w:rPr>
        <w:t xml:space="preserve"> avec a et b les côtés du champ d’irradiation mesuré.</w:t>
      </w:r>
    </w:p>
    <w:p w14:paraId="5755C099" w14:textId="5042CB9E" w:rsidR="00F65013" w:rsidRDefault="00EE2CD0" w:rsidP="00EE2CD0">
      <w:pPr>
        <w:ind w:firstLine="708"/>
        <w:jc w:val="both"/>
        <w:rPr>
          <w:rFonts w:eastAsiaTheme="minorEastAsia"/>
        </w:rPr>
      </w:pPr>
      <w:r w:rsidRPr="00C062B6">
        <w:rPr>
          <w:rFonts w:eastAsiaTheme="minorEastAsia"/>
          <w:highlight w:val="yellow"/>
        </w:rPr>
        <w:t>Pour considérer un champ large, il faut que la taille de champ s</w:t>
      </w:r>
      <w:r w:rsidR="00D4344B" w:rsidRPr="00C062B6">
        <w:rPr>
          <w:rFonts w:eastAsiaTheme="minorEastAsia"/>
          <w:highlight w:val="yellow"/>
        </w:rPr>
        <w:t xml:space="preserve">oit supérieure à 2 fois la distance maximale parcourue par les électrons secondaires ajouté au diamètre du détecteur. Soit </w:t>
      </w:r>
      <m:oMath>
        <m:r>
          <w:rPr>
            <w:rFonts w:ascii="Cambria Math" w:hAnsi="Cambria Math"/>
            <w:highlight w:val="yellow"/>
          </w:rPr>
          <m:t>FWHM&gt;2*</m:t>
        </m:r>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LCPE</m:t>
            </m:r>
          </m:sub>
        </m:sSub>
        <m:r>
          <w:rPr>
            <w:rFonts w:ascii="Cambria Math" w:hAnsi="Cambria Math"/>
            <w:highlight w:val="yellow"/>
          </w:rPr>
          <m:t>+d</m:t>
        </m:r>
      </m:oMath>
      <w:r w:rsidR="00D4344B" w:rsidRPr="00C062B6">
        <w:rPr>
          <w:rFonts w:eastAsiaTheme="minorEastAsia"/>
          <w:highlight w:val="yellow"/>
        </w:rPr>
        <w:t>, avec r</w:t>
      </w:r>
      <w:r w:rsidR="00D4344B" w:rsidRPr="00C062B6">
        <w:rPr>
          <w:rFonts w:eastAsiaTheme="minorEastAsia"/>
          <w:highlight w:val="yellow"/>
          <w:vertAlign w:val="subscript"/>
        </w:rPr>
        <w:t>LCPE</w:t>
      </w:r>
      <w:r w:rsidR="00D4344B" w:rsidRPr="00C062B6">
        <w:rPr>
          <w:rFonts w:eastAsiaTheme="minorEastAsia"/>
          <w:highlight w:val="yellow"/>
        </w:rPr>
        <w:t xml:space="preserve"> la distance latérale de mise à l’équilibre électronique latéral et d le diamètre du détecteur.</w:t>
      </w:r>
    </w:p>
    <w:p w14:paraId="0FCA7FEE" w14:textId="77777777" w:rsidR="00F65013" w:rsidRDefault="00F65013" w:rsidP="00873CE8">
      <w:pPr>
        <w:pStyle w:val="Titre2"/>
      </w:pPr>
      <w:bookmarkStart w:id="6" w:name="_Toc140260803"/>
      <w:r>
        <w:t>Détecteurs</w:t>
      </w:r>
      <w:bookmarkEnd w:id="6"/>
    </w:p>
    <w:p w14:paraId="669A98D6" w14:textId="77777777" w:rsidR="00F65013" w:rsidRPr="00561C8B" w:rsidRDefault="00F65013" w:rsidP="00F65013">
      <w:pPr>
        <w:ind w:firstLine="360"/>
        <w:jc w:val="both"/>
      </w:pPr>
      <w:r>
        <w:t>Pour réaliser les mesures présentées ci-dessous, nous avons utilisé 4 détecteurs dont les caractéristiques sont résumées dans le tableau suivant.</w:t>
      </w:r>
    </w:p>
    <w:tbl>
      <w:tblPr>
        <w:tblStyle w:val="Tableausimple1"/>
        <w:tblW w:w="0" w:type="auto"/>
        <w:tblInd w:w="946" w:type="dxa"/>
        <w:tblLook w:val="04A0" w:firstRow="1" w:lastRow="0" w:firstColumn="1" w:lastColumn="0" w:noHBand="0" w:noVBand="1"/>
      </w:tblPr>
      <w:tblGrid>
        <w:gridCol w:w="1812"/>
        <w:gridCol w:w="1812"/>
        <w:gridCol w:w="1812"/>
        <w:gridCol w:w="1813"/>
        <w:gridCol w:w="1813"/>
      </w:tblGrid>
      <w:tr w:rsidR="00F65013" w14:paraId="553810F4" w14:textId="77777777" w:rsidTr="000740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vAlign w:val="center"/>
          </w:tcPr>
          <w:p w14:paraId="53E63F9A" w14:textId="77777777" w:rsidR="00F65013" w:rsidRDefault="00F65013" w:rsidP="00D93D0A">
            <w:pPr>
              <w:jc w:val="center"/>
            </w:pPr>
            <w:r>
              <w:t>Chambre</w:t>
            </w:r>
          </w:p>
        </w:tc>
        <w:tc>
          <w:tcPr>
            <w:tcW w:w="1812" w:type="dxa"/>
            <w:vAlign w:val="center"/>
          </w:tcPr>
          <w:p w14:paraId="4322EC6F" w14:textId="77777777" w:rsidR="00F65013" w:rsidRDefault="00F65013" w:rsidP="00D93D0A">
            <w:pPr>
              <w:jc w:val="center"/>
              <w:cnfStyle w:val="100000000000" w:firstRow="1" w:lastRow="0" w:firstColumn="0" w:lastColumn="0" w:oddVBand="0" w:evenVBand="0" w:oddHBand="0" w:evenHBand="0" w:firstRowFirstColumn="0" w:firstRowLastColumn="0" w:lastRowFirstColumn="0" w:lastRowLastColumn="0"/>
            </w:pPr>
            <w:r>
              <w:t>Nano Razor</w:t>
            </w:r>
          </w:p>
        </w:tc>
        <w:tc>
          <w:tcPr>
            <w:tcW w:w="1812" w:type="dxa"/>
            <w:vAlign w:val="center"/>
          </w:tcPr>
          <w:p w14:paraId="2DD530F9" w14:textId="77777777" w:rsidR="00F65013" w:rsidRDefault="00F65013" w:rsidP="00D93D0A">
            <w:pPr>
              <w:jc w:val="center"/>
              <w:cnfStyle w:val="100000000000" w:firstRow="1" w:lastRow="0" w:firstColumn="0" w:lastColumn="0" w:oddVBand="0" w:evenVBand="0" w:oddHBand="0" w:evenHBand="0" w:firstRowFirstColumn="0" w:firstRowLastColumn="0" w:lastRowFirstColumn="0" w:lastRowLastColumn="0"/>
            </w:pPr>
            <w:r>
              <w:t>Diode SFD</w:t>
            </w:r>
          </w:p>
        </w:tc>
        <w:tc>
          <w:tcPr>
            <w:tcW w:w="1813" w:type="dxa"/>
            <w:vAlign w:val="center"/>
          </w:tcPr>
          <w:p w14:paraId="66C48158" w14:textId="77777777" w:rsidR="00F65013" w:rsidRDefault="00F65013" w:rsidP="00D93D0A">
            <w:pPr>
              <w:jc w:val="center"/>
              <w:cnfStyle w:val="100000000000" w:firstRow="1" w:lastRow="0" w:firstColumn="0" w:lastColumn="0" w:oddVBand="0" w:evenVBand="0" w:oddHBand="0" w:evenHBand="0" w:firstRowFirstColumn="0" w:firstRowLastColumn="0" w:lastRowFirstColumn="0" w:lastRowLastColumn="0"/>
            </w:pPr>
            <w:r>
              <w:t>MicroDiamant</w:t>
            </w:r>
          </w:p>
        </w:tc>
        <w:tc>
          <w:tcPr>
            <w:tcW w:w="1813" w:type="dxa"/>
            <w:vAlign w:val="center"/>
          </w:tcPr>
          <w:p w14:paraId="1BA2F259" w14:textId="77777777" w:rsidR="00F65013" w:rsidRPr="00F77C03" w:rsidRDefault="00F65013" w:rsidP="00D93D0A">
            <w:pPr>
              <w:jc w:val="center"/>
              <w:cnfStyle w:val="100000000000" w:firstRow="1" w:lastRow="0" w:firstColumn="0" w:lastColumn="0" w:oddVBand="0" w:evenVBand="0" w:oddHBand="0" w:evenHBand="0" w:firstRowFirstColumn="0" w:firstRowLastColumn="0" w:lastRowFirstColumn="0" w:lastRowLastColumn="0"/>
            </w:pPr>
            <w:r>
              <w:t>Stealth (IBA)</w:t>
            </w:r>
          </w:p>
        </w:tc>
      </w:tr>
      <w:tr w:rsidR="00F65013" w14:paraId="1975038C" w14:textId="77777777" w:rsidTr="00074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vAlign w:val="center"/>
          </w:tcPr>
          <w:p w14:paraId="62EF4B90" w14:textId="77777777" w:rsidR="00F65013" w:rsidRDefault="00F65013" w:rsidP="00D93D0A">
            <w:pPr>
              <w:jc w:val="center"/>
            </w:pPr>
            <w:r>
              <w:t>Type de détecteur</w:t>
            </w:r>
          </w:p>
        </w:tc>
        <w:tc>
          <w:tcPr>
            <w:tcW w:w="1812" w:type="dxa"/>
            <w:vAlign w:val="center"/>
          </w:tcPr>
          <w:p w14:paraId="1132B4DF" w14:textId="77777777" w:rsidR="00F65013" w:rsidRDefault="00F65013" w:rsidP="00D93D0A">
            <w:pPr>
              <w:jc w:val="center"/>
              <w:cnfStyle w:val="000000100000" w:firstRow="0" w:lastRow="0" w:firstColumn="0" w:lastColumn="0" w:oddVBand="0" w:evenVBand="0" w:oddHBand="1" w:evenHBand="0" w:firstRowFirstColumn="0" w:firstRowLastColumn="0" w:lastRowFirstColumn="0" w:lastRowLastColumn="0"/>
            </w:pPr>
            <w:r>
              <w:t>Chambre d’ionisation cylindrique</w:t>
            </w:r>
          </w:p>
        </w:tc>
        <w:tc>
          <w:tcPr>
            <w:tcW w:w="1812" w:type="dxa"/>
            <w:vAlign w:val="center"/>
          </w:tcPr>
          <w:p w14:paraId="61519584" w14:textId="77777777" w:rsidR="00F65013" w:rsidRDefault="00F65013" w:rsidP="00D93D0A">
            <w:pPr>
              <w:jc w:val="center"/>
              <w:cnfStyle w:val="000000100000" w:firstRow="0" w:lastRow="0" w:firstColumn="0" w:lastColumn="0" w:oddVBand="0" w:evenVBand="0" w:oddHBand="1" w:evenHBand="0" w:firstRowFirstColumn="0" w:firstRowLastColumn="0" w:lastRowFirstColumn="0" w:lastRowLastColumn="0"/>
            </w:pPr>
            <w:r>
              <w:t>Semi-conducteur</w:t>
            </w:r>
          </w:p>
        </w:tc>
        <w:tc>
          <w:tcPr>
            <w:tcW w:w="1813" w:type="dxa"/>
            <w:vAlign w:val="center"/>
          </w:tcPr>
          <w:p w14:paraId="11E1E63D" w14:textId="77777777" w:rsidR="00F65013" w:rsidRDefault="00F65013" w:rsidP="00D93D0A">
            <w:pPr>
              <w:jc w:val="center"/>
              <w:cnfStyle w:val="000000100000" w:firstRow="0" w:lastRow="0" w:firstColumn="0" w:lastColumn="0" w:oddVBand="0" w:evenVBand="0" w:oddHBand="1" w:evenHBand="0" w:firstRowFirstColumn="0" w:firstRowLastColumn="0" w:lastRowFirstColumn="0" w:lastRowLastColumn="0"/>
            </w:pPr>
            <w:r>
              <w:t>Solide</w:t>
            </w:r>
          </w:p>
        </w:tc>
        <w:tc>
          <w:tcPr>
            <w:tcW w:w="1813" w:type="dxa"/>
            <w:vAlign w:val="center"/>
          </w:tcPr>
          <w:p w14:paraId="224A5A40" w14:textId="5E1A6811" w:rsidR="00F65013" w:rsidRPr="00F77C03" w:rsidRDefault="00F65013" w:rsidP="002643FE">
            <w:pPr>
              <w:jc w:val="center"/>
              <w:cnfStyle w:val="000000100000" w:firstRow="0" w:lastRow="0" w:firstColumn="0" w:lastColumn="0" w:oddVBand="0" w:evenVBand="0" w:oddHBand="1" w:evenHBand="0" w:firstRowFirstColumn="0" w:firstRowLastColumn="0" w:lastRowFirstColumn="0" w:lastRowLastColumn="0"/>
            </w:pPr>
            <w:r>
              <w:t xml:space="preserve">Chambre d’ionisation </w:t>
            </w:r>
            <w:r w:rsidR="002643FE">
              <w:t>à transmission</w:t>
            </w:r>
          </w:p>
        </w:tc>
      </w:tr>
      <w:tr w:rsidR="00F65013" w14:paraId="7A9EE434" w14:textId="77777777" w:rsidTr="00074004">
        <w:tc>
          <w:tcPr>
            <w:cnfStyle w:val="001000000000" w:firstRow="0" w:lastRow="0" w:firstColumn="1" w:lastColumn="0" w:oddVBand="0" w:evenVBand="0" w:oddHBand="0" w:evenHBand="0" w:firstRowFirstColumn="0" w:firstRowLastColumn="0" w:lastRowFirstColumn="0" w:lastRowLastColumn="0"/>
            <w:tcW w:w="1812" w:type="dxa"/>
            <w:vAlign w:val="center"/>
          </w:tcPr>
          <w:p w14:paraId="3915D179" w14:textId="77777777" w:rsidR="00F65013" w:rsidRPr="0042108E" w:rsidRDefault="00F65013" w:rsidP="00D93D0A">
            <w:pPr>
              <w:jc w:val="center"/>
            </w:pPr>
            <w:r>
              <w:t>Volume sensible (mm</w:t>
            </w:r>
            <w:r>
              <w:rPr>
                <w:vertAlign w:val="superscript"/>
              </w:rPr>
              <w:t>3</w:t>
            </w:r>
            <w:r>
              <w:t>)</w:t>
            </w:r>
          </w:p>
        </w:tc>
        <w:tc>
          <w:tcPr>
            <w:tcW w:w="1812" w:type="dxa"/>
            <w:vAlign w:val="center"/>
          </w:tcPr>
          <w:p w14:paraId="1511F0F7" w14:textId="30193206" w:rsidR="00F65013" w:rsidRPr="0042108E" w:rsidRDefault="00F65013" w:rsidP="00D93D0A">
            <w:pPr>
              <w:jc w:val="center"/>
              <w:cnfStyle w:val="000000000000" w:firstRow="0" w:lastRow="0" w:firstColumn="0" w:lastColumn="0" w:oddVBand="0" w:evenVBand="0" w:oddHBand="0" w:evenHBand="0" w:firstRowFirstColumn="0" w:firstRowLastColumn="0" w:lastRowFirstColumn="0" w:lastRowLastColumn="0"/>
              <w:rPr>
                <w:vertAlign w:val="superscript"/>
              </w:rPr>
            </w:pPr>
            <w:r>
              <w:t>3</w:t>
            </w:r>
          </w:p>
        </w:tc>
        <w:tc>
          <w:tcPr>
            <w:tcW w:w="1812" w:type="dxa"/>
            <w:vAlign w:val="center"/>
          </w:tcPr>
          <w:p w14:paraId="6C55FDAF" w14:textId="77777777" w:rsidR="00F65013" w:rsidRDefault="00F65013" w:rsidP="00D93D0A">
            <w:pPr>
              <w:jc w:val="center"/>
              <w:cnfStyle w:val="000000000000" w:firstRow="0" w:lastRow="0" w:firstColumn="0" w:lastColumn="0" w:oddVBand="0" w:evenVBand="0" w:oddHBand="0" w:evenHBand="0" w:firstRowFirstColumn="0" w:firstRowLastColumn="0" w:lastRowFirstColumn="0" w:lastRowLastColumn="0"/>
            </w:pPr>
            <w:r>
              <w:t>0,017</w:t>
            </w:r>
          </w:p>
        </w:tc>
        <w:tc>
          <w:tcPr>
            <w:tcW w:w="1813" w:type="dxa"/>
            <w:vAlign w:val="center"/>
          </w:tcPr>
          <w:p w14:paraId="39F20721" w14:textId="77777777" w:rsidR="00F65013" w:rsidRDefault="00F65013" w:rsidP="00D93D0A">
            <w:pPr>
              <w:jc w:val="center"/>
              <w:cnfStyle w:val="000000000000" w:firstRow="0" w:lastRow="0" w:firstColumn="0" w:lastColumn="0" w:oddVBand="0" w:evenVBand="0" w:oddHBand="0" w:evenHBand="0" w:firstRowFirstColumn="0" w:firstRowLastColumn="0" w:lastRowFirstColumn="0" w:lastRowLastColumn="0"/>
            </w:pPr>
            <w:r>
              <w:t>0,004</w:t>
            </w:r>
          </w:p>
        </w:tc>
        <w:tc>
          <w:tcPr>
            <w:tcW w:w="1813" w:type="dxa"/>
            <w:vAlign w:val="center"/>
          </w:tcPr>
          <w:p w14:paraId="15084DD7" w14:textId="7FCD2C1A" w:rsidR="00F65013" w:rsidRPr="00F77C03" w:rsidRDefault="00555ACA" w:rsidP="00D93D0A">
            <w:pPr>
              <w:jc w:val="center"/>
              <w:cnfStyle w:val="000000000000" w:firstRow="0" w:lastRow="0" w:firstColumn="0" w:lastColumn="0" w:oddVBand="0" w:evenVBand="0" w:oddHBand="0" w:evenHBand="0" w:firstRowFirstColumn="0" w:firstRowLastColumn="0" w:lastRowFirstColumn="0" w:lastRowLastColumn="0"/>
            </w:pPr>
            <w:r>
              <w:t>/</w:t>
            </w:r>
          </w:p>
        </w:tc>
      </w:tr>
      <w:tr w:rsidR="00F65013" w14:paraId="5BB28164" w14:textId="77777777" w:rsidTr="00074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vAlign w:val="center"/>
          </w:tcPr>
          <w:p w14:paraId="3CA59A73" w14:textId="77777777" w:rsidR="00F65013" w:rsidRDefault="00F65013" w:rsidP="00D93D0A">
            <w:pPr>
              <w:jc w:val="center"/>
            </w:pPr>
            <w:r>
              <w:t>Tension d’utilisation (V)</w:t>
            </w:r>
          </w:p>
        </w:tc>
        <w:tc>
          <w:tcPr>
            <w:tcW w:w="1812" w:type="dxa"/>
            <w:vAlign w:val="center"/>
          </w:tcPr>
          <w:p w14:paraId="3822F57C" w14:textId="77777777" w:rsidR="00F65013" w:rsidRDefault="00F65013" w:rsidP="00D93D0A">
            <w:pPr>
              <w:jc w:val="center"/>
              <w:cnfStyle w:val="000000100000" w:firstRow="0" w:lastRow="0" w:firstColumn="0" w:lastColumn="0" w:oddVBand="0" w:evenVBand="0" w:oddHBand="1" w:evenHBand="0" w:firstRowFirstColumn="0" w:firstRowLastColumn="0" w:lastRowFirstColumn="0" w:lastRowLastColumn="0"/>
            </w:pPr>
            <w:r>
              <w:t>300</w:t>
            </w:r>
          </w:p>
        </w:tc>
        <w:tc>
          <w:tcPr>
            <w:tcW w:w="1812" w:type="dxa"/>
            <w:vAlign w:val="center"/>
          </w:tcPr>
          <w:p w14:paraId="3030695E" w14:textId="77777777" w:rsidR="00F65013" w:rsidRDefault="00F65013" w:rsidP="00D93D0A">
            <w:pPr>
              <w:jc w:val="center"/>
              <w:cnfStyle w:val="000000100000" w:firstRow="0" w:lastRow="0" w:firstColumn="0" w:lastColumn="0" w:oddVBand="0" w:evenVBand="0" w:oddHBand="1" w:evenHBand="0" w:firstRowFirstColumn="0" w:firstRowLastColumn="0" w:lastRowFirstColumn="0" w:lastRowLastColumn="0"/>
            </w:pPr>
            <w:r>
              <w:t>0</w:t>
            </w:r>
          </w:p>
        </w:tc>
        <w:tc>
          <w:tcPr>
            <w:tcW w:w="1813" w:type="dxa"/>
            <w:vAlign w:val="center"/>
          </w:tcPr>
          <w:p w14:paraId="4C471463" w14:textId="77777777" w:rsidR="00F65013" w:rsidRDefault="00F65013" w:rsidP="00D93D0A">
            <w:pPr>
              <w:jc w:val="center"/>
              <w:cnfStyle w:val="000000100000" w:firstRow="0" w:lastRow="0" w:firstColumn="0" w:lastColumn="0" w:oddVBand="0" w:evenVBand="0" w:oddHBand="1" w:evenHBand="0" w:firstRowFirstColumn="0" w:firstRowLastColumn="0" w:lastRowFirstColumn="0" w:lastRowLastColumn="0"/>
            </w:pPr>
            <w:r>
              <w:t>0</w:t>
            </w:r>
          </w:p>
        </w:tc>
        <w:tc>
          <w:tcPr>
            <w:tcW w:w="1813" w:type="dxa"/>
            <w:vAlign w:val="center"/>
          </w:tcPr>
          <w:p w14:paraId="5DE6009D" w14:textId="77777777" w:rsidR="00F65013" w:rsidRPr="00F77C03" w:rsidRDefault="00F65013" w:rsidP="00D93D0A">
            <w:pPr>
              <w:jc w:val="center"/>
              <w:cnfStyle w:val="000000100000" w:firstRow="0" w:lastRow="0" w:firstColumn="0" w:lastColumn="0" w:oddVBand="0" w:evenVBand="0" w:oddHBand="1" w:evenHBand="0" w:firstRowFirstColumn="0" w:firstRowLastColumn="0" w:lastRowFirstColumn="0" w:lastRowLastColumn="0"/>
            </w:pPr>
            <w:r>
              <w:t>- 420</w:t>
            </w:r>
          </w:p>
        </w:tc>
      </w:tr>
      <w:tr w:rsidR="00F65013" w14:paraId="0C852107" w14:textId="77777777" w:rsidTr="00074004">
        <w:tc>
          <w:tcPr>
            <w:cnfStyle w:val="001000000000" w:firstRow="0" w:lastRow="0" w:firstColumn="1" w:lastColumn="0" w:oddVBand="0" w:evenVBand="0" w:oddHBand="0" w:evenHBand="0" w:firstRowFirstColumn="0" w:firstRowLastColumn="0" w:lastRowFirstColumn="0" w:lastRowLastColumn="0"/>
            <w:tcW w:w="1812" w:type="dxa"/>
            <w:vAlign w:val="center"/>
          </w:tcPr>
          <w:p w14:paraId="6A1ACAEB" w14:textId="77777777" w:rsidR="00F65013" w:rsidRDefault="00F65013" w:rsidP="00D93D0A">
            <w:pPr>
              <w:jc w:val="center"/>
            </w:pPr>
            <w:r>
              <w:t>Orientation RDM</w:t>
            </w:r>
          </w:p>
        </w:tc>
        <w:tc>
          <w:tcPr>
            <w:tcW w:w="1812" w:type="dxa"/>
            <w:vAlign w:val="center"/>
          </w:tcPr>
          <w:p w14:paraId="20E7814D" w14:textId="3AB0615E" w:rsidR="00F65013" w:rsidRPr="0012075F" w:rsidRDefault="0012075F" w:rsidP="00D93D0A">
            <w:pPr>
              <w:jc w:val="center"/>
              <w:cnfStyle w:val="000000000000" w:firstRow="0" w:lastRow="0" w:firstColumn="0" w:lastColumn="0" w:oddVBand="0" w:evenVBand="0" w:oddHBand="0" w:evenHBand="0" w:firstRowFirstColumn="0" w:firstRowLastColumn="0" w:lastRowFirstColumn="0" w:lastRowLastColumn="0"/>
            </w:pPr>
            <w:r>
              <w:t>Horizontale</w:t>
            </w:r>
            <w:r>
              <w:rPr>
                <w:vertAlign w:val="superscript"/>
              </w:rPr>
              <w:t>1</w:t>
            </w:r>
          </w:p>
        </w:tc>
        <w:tc>
          <w:tcPr>
            <w:tcW w:w="1812" w:type="dxa"/>
            <w:vAlign w:val="center"/>
          </w:tcPr>
          <w:p w14:paraId="6C5817F9" w14:textId="77777777" w:rsidR="00F65013" w:rsidRDefault="00F65013" w:rsidP="00D93D0A">
            <w:pPr>
              <w:jc w:val="center"/>
              <w:cnfStyle w:val="000000000000" w:firstRow="0" w:lastRow="0" w:firstColumn="0" w:lastColumn="0" w:oddVBand="0" w:evenVBand="0" w:oddHBand="0" w:evenHBand="0" w:firstRowFirstColumn="0" w:firstRowLastColumn="0" w:lastRowFirstColumn="0" w:lastRowLastColumn="0"/>
            </w:pPr>
            <w:r>
              <w:t>Vertical</w:t>
            </w:r>
          </w:p>
        </w:tc>
        <w:tc>
          <w:tcPr>
            <w:tcW w:w="1813" w:type="dxa"/>
            <w:vAlign w:val="center"/>
          </w:tcPr>
          <w:p w14:paraId="0A9CA3B8" w14:textId="77777777" w:rsidR="00F65013" w:rsidRDefault="00F65013" w:rsidP="00D93D0A">
            <w:pPr>
              <w:jc w:val="center"/>
              <w:cnfStyle w:val="000000000000" w:firstRow="0" w:lastRow="0" w:firstColumn="0" w:lastColumn="0" w:oddVBand="0" w:evenVBand="0" w:oddHBand="0" w:evenHBand="0" w:firstRowFirstColumn="0" w:firstRowLastColumn="0" w:lastRowFirstColumn="0" w:lastRowLastColumn="0"/>
            </w:pPr>
            <w:r>
              <w:t>Vertical</w:t>
            </w:r>
          </w:p>
        </w:tc>
        <w:tc>
          <w:tcPr>
            <w:tcW w:w="1813" w:type="dxa"/>
            <w:vMerge w:val="restart"/>
            <w:vAlign w:val="center"/>
          </w:tcPr>
          <w:p w14:paraId="364191DA" w14:textId="77777777" w:rsidR="00F65013" w:rsidRPr="00F77C03" w:rsidRDefault="00F65013" w:rsidP="00D93D0A">
            <w:pPr>
              <w:jc w:val="center"/>
              <w:cnfStyle w:val="000000000000" w:firstRow="0" w:lastRow="0" w:firstColumn="0" w:lastColumn="0" w:oddVBand="0" w:evenVBand="0" w:oddHBand="0" w:evenHBand="0" w:firstRowFirstColumn="0" w:firstRowLastColumn="0" w:lastRowFirstColumn="0" w:lastRowLastColumn="0"/>
            </w:pPr>
            <w:r>
              <w:t>Chambre fixée à la tête du LINAC</w:t>
            </w:r>
          </w:p>
        </w:tc>
      </w:tr>
      <w:tr w:rsidR="00F65013" w14:paraId="24C2D811" w14:textId="77777777" w:rsidTr="00074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vAlign w:val="center"/>
          </w:tcPr>
          <w:p w14:paraId="6A50D24C" w14:textId="77777777" w:rsidR="00F65013" w:rsidRDefault="00F65013" w:rsidP="00D93D0A">
            <w:pPr>
              <w:jc w:val="center"/>
            </w:pPr>
            <w:r>
              <w:t>Orientation profils</w:t>
            </w:r>
          </w:p>
        </w:tc>
        <w:tc>
          <w:tcPr>
            <w:tcW w:w="1812" w:type="dxa"/>
            <w:vAlign w:val="center"/>
          </w:tcPr>
          <w:p w14:paraId="39A095C3" w14:textId="05F392D8" w:rsidR="00F65013" w:rsidRDefault="0012075F" w:rsidP="00D93D0A">
            <w:pPr>
              <w:jc w:val="center"/>
              <w:cnfStyle w:val="000000100000" w:firstRow="0" w:lastRow="0" w:firstColumn="0" w:lastColumn="0" w:oddVBand="0" w:evenVBand="0" w:oddHBand="1" w:evenHBand="0" w:firstRowFirstColumn="0" w:firstRowLastColumn="0" w:lastRowFirstColumn="0" w:lastRowLastColumn="0"/>
            </w:pPr>
            <w:r>
              <w:t>Horizontale</w:t>
            </w:r>
            <w:r w:rsidR="00F65013">
              <w:rPr>
                <w:rStyle w:val="Appelnotedebasdep"/>
              </w:rPr>
              <w:footnoteReference w:id="1"/>
            </w:r>
          </w:p>
        </w:tc>
        <w:tc>
          <w:tcPr>
            <w:tcW w:w="1812" w:type="dxa"/>
            <w:vAlign w:val="center"/>
          </w:tcPr>
          <w:p w14:paraId="609E1FBF" w14:textId="77777777" w:rsidR="00F65013" w:rsidRDefault="00F65013" w:rsidP="00D93D0A">
            <w:pPr>
              <w:jc w:val="center"/>
              <w:cnfStyle w:val="000000100000" w:firstRow="0" w:lastRow="0" w:firstColumn="0" w:lastColumn="0" w:oddVBand="0" w:evenVBand="0" w:oddHBand="1" w:evenHBand="0" w:firstRowFirstColumn="0" w:firstRowLastColumn="0" w:lastRowFirstColumn="0" w:lastRowLastColumn="0"/>
            </w:pPr>
            <w:r>
              <w:t>Vertical</w:t>
            </w:r>
          </w:p>
        </w:tc>
        <w:tc>
          <w:tcPr>
            <w:tcW w:w="1813" w:type="dxa"/>
            <w:vAlign w:val="center"/>
          </w:tcPr>
          <w:p w14:paraId="2D34CE49" w14:textId="77777777" w:rsidR="00F65013" w:rsidRDefault="00F65013" w:rsidP="00D93D0A">
            <w:pPr>
              <w:jc w:val="center"/>
              <w:cnfStyle w:val="000000100000" w:firstRow="0" w:lastRow="0" w:firstColumn="0" w:lastColumn="0" w:oddVBand="0" w:evenVBand="0" w:oddHBand="1" w:evenHBand="0" w:firstRowFirstColumn="0" w:firstRowLastColumn="0" w:lastRowFirstColumn="0" w:lastRowLastColumn="0"/>
            </w:pPr>
            <w:r>
              <w:t>Vertical</w:t>
            </w:r>
          </w:p>
        </w:tc>
        <w:tc>
          <w:tcPr>
            <w:tcW w:w="1813" w:type="dxa"/>
            <w:vMerge/>
            <w:vAlign w:val="center"/>
          </w:tcPr>
          <w:p w14:paraId="5DDA8F93" w14:textId="77777777" w:rsidR="00F65013" w:rsidRPr="00F77C03" w:rsidRDefault="00F65013" w:rsidP="00D93D0A">
            <w:pPr>
              <w:jc w:val="center"/>
              <w:cnfStyle w:val="000000100000" w:firstRow="0" w:lastRow="0" w:firstColumn="0" w:lastColumn="0" w:oddVBand="0" w:evenVBand="0" w:oddHBand="1" w:evenHBand="0" w:firstRowFirstColumn="0" w:firstRowLastColumn="0" w:lastRowFirstColumn="0" w:lastRowLastColumn="0"/>
            </w:pPr>
          </w:p>
        </w:tc>
      </w:tr>
      <w:tr w:rsidR="00F65013" w14:paraId="40A46A2E" w14:textId="77777777" w:rsidTr="00074004">
        <w:tc>
          <w:tcPr>
            <w:cnfStyle w:val="001000000000" w:firstRow="0" w:lastRow="0" w:firstColumn="1" w:lastColumn="0" w:oddVBand="0" w:evenVBand="0" w:oddHBand="0" w:evenHBand="0" w:firstRowFirstColumn="0" w:firstRowLastColumn="0" w:lastRowFirstColumn="0" w:lastRowLastColumn="0"/>
            <w:tcW w:w="1812" w:type="dxa"/>
            <w:vAlign w:val="center"/>
          </w:tcPr>
          <w:p w14:paraId="61E7B999" w14:textId="77777777" w:rsidR="00F65013" w:rsidRDefault="00F65013" w:rsidP="00D93D0A">
            <w:pPr>
              <w:jc w:val="center"/>
            </w:pPr>
            <w:r>
              <w:t>Orientation FOC</w:t>
            </w:r>
          </w:p>
        </w:tc>
        <w:tc>
          <w:tcPr>
            <w:tcW w:w="1812" w:type="dxa"/>
            <w:vAlign w:val="center"/>
          </w:tcPr>
          <w:p w14:paraId="11C80FFB" w14:textId="1DD620AD" w:rsidR="00F65013" w:rsidRPr="0012075F" w:rsidRDefault="0012075F" w:rsidP="00D93D0A">
            <w:pPr>
              <w:jc w:val="center"/>
              <w:cnfStyle w:val="000000000000" w:firstRow="0" w:lastRow="0" w:firstColumn="0" w:lastColumn="0" w:oddVBand="0" w:evenVBand="0" w:oddHBand="0" w:evenHBand="0" w:firstRowFirstColumn="0" w:firstRowLastColumn="0" w:lastRowFirstColumn="0" w:lastRowLastColumn="0"/>
            </w:pPr>
            <w:r>
              <w:t>Horizontale</w:t>
            </w:r>
            <w:r>
              <w:rPr>
                <w:vertAlign w:val="superscript"/>
              </w:rPr>
              <w:t>1</w:t>
            </w:r>
          </w:p>
        </w:tc>
        <w:tc>
          <w:tcPr>
            <w:tcW w:w="1812" w:type="dxa"/>
            <w:vAlign w:val="center"/>
          </w:tcPr>
          <w:p w14:paraId="4319CB27" w14:textId="77777777" w:rsidR="00F65013" w:rsidRDefault="00F65013" w:rsidP="00D93D0A">
            <w:pPr>
              <w:jc w:val="center"/>
              <w:cnfStyle w:val="000000000000" w:firstRow="0" w:lastRow="0" w:firstColumn="0" w:lastColumn="0" w:oddVBand="0" w:evenVBand="0" w:oddHBand="0" w:evenHBand="0" w:firstRowFirstColumn="0" w:firstRowLastColumn="0" w:lastRowFirstColumn="0" w:lastRowLastColumn="0"/>
            </w:pPr>
            <w:r>
              <w:t>Vertical</w:t>
            </w:r>
          </w:p>
        </w:tc>
        <w:tc>
          <w:tcPr>
            <w:tcW w:w="1813" w:type="dxa"/>
            <w:vAlign w:val="center"/>
          </w:tcPr>
          <w:p w14:paraId="4F936F22" w14:textId="77777777" w:rsidR="00F65013" w:rsidRDefault="00F65013" w:rsidP="00D93D0A">
            <w:pPr>
              <w:jc w:val="center"/>
              <w:cnfStyle w:val="000000000000" w:firstRow="0" w:lastRow="0" w:firstColumn="0" w:lastColumn="0" w:oddVBand="0" w:evenVBand="0" w:oddHBand="0" w:evenHBand="0" w:firstRowFirstColumn="0" w:firstRowLastColumn="0" w:lastRowFirstColumn="0" w:lastRowLastColumn="0"/>
            </w:pPr>
            <w:r>
              <w:t>Vertical</w:t>
            </w:r>
          </w:p>
        </w:tc>
        <w:tc>
          <w:tcPr>
            <w:tcW w:w="1813" w:type="dxa"/>
            <w:vMerge/>
            <w:vAlign w:val="center"/>
          </w:tcPr>
          <w:p w14:paraId="661B4EA1" w14:textId="77777777" w:rsidR="00F65013" w:rsidRPr="00F77C03" w:rsidRDefault="00F65013" w:rsidP="00D93D0A">
            <w:pPr>
              <w:jc w:val="center"/>
              <w:cnfStyle w:val="000000000000" w:firstRow="0" w:lastRow="0" w:firstColumn="0" w:lastColumn="0" w:oddVBand="0" w:evenVBand="0" w:oddHBand="0" w:evenHBand="0" w:firstRowFirstColumn="0" w:firstRowLastColumn="0" w:lastRowFirstColumn="0" w:lastRowLastColumn="0"/>
            </w:pPr>
          </w:p>
        </w:tc>
      </w:tr>
      <w:tr w:rsidR="00F65013" w14:paraId="0E56B625" w14:textId="77777777" w:rsidTr="00074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vAlign w:val="center"/>
          </w:tcPr>
          <w:p w14:paraId="7E8A2B91" w14:textId="77777777" w:rsidR="00F65013" w:rsidRDefault="00F65013" w:rsidP="00D93D0A">
            <w:pPr>
              <w:jc w:val="center"/>
            </w:pPr>
            <w:r>
              <w:t>Centrage de la hauteur</w:t>
            </w:r>
          </w:p>
        </w:tc>
        <w:tc>
          <w:tcPr>
            <w:tcW w:w="1812" w:type="dxa"/>
            <w:vAlign w:val="center"/>
          </w:tcPr>
          <w:p w14:paraId="15B6571C" w14:textId="77777777" w:rsidR="00F65013" w:rsidRDefault="00F65013" w:rsidP="00D93D0A">
            <w:pPr>
              <w:jc w:val="center"/>
              <w:cnfStyle w:val="000000100000" w:firstRow="0" w:lastRow="0" w:firstColumn="0" w:lastColumn="0" w:oddVBand="0" w:evenVBand="0" w:oddHBand="1" w:evenHBand="0" w:firstRowFirstColumn="0" w:firstRowLastColumn="0" w:lastRowFirstColumn="0" w:lastRowLastColumn="0"/>
            </w:pPr>
            <w:r>
              <w:t>Centre géométrique de la chambre</w:t>
            </w:r>
          </w:p>
        </w:tc>
        <w:tc>
          <w:tcPr>
            <w:tcW w:w="1812" w:type="dxa"/>
            <w:vAlign w:val="center"/>
          </w:tcPr>
          <w:p w14:paraId="0F388359" w14:textId="77777777" w:rsidR="00F65013" w:rsidRDefault="00F65013" w:rsidP="00D93D0A">
            <w:pPr>
              <w:jc w:val="center"/>
              <w:cnfStyle w:val="000000100000" w:firstRow="0" w:lastRow="0" w:firstColumn="0" w:lastColumn="0" w:oddVBand="0" w:evenVBand="0" w:oddHBand="1" w:evenHBand="0" w:firstRowFirstColumn="0" w:firstRowLastColumn="0" w:lastRowFirstColumn="0" w:lastRowLastColumn="0"/>
            </w:pPr>
            <w:r>
              <w:t>Surface du détecteur</w:t>
            </w:r>
          </w:p>
        </w:tc>
        <w:tc>
          <w:tcPr>
            <w:tcW w:w="1813" w:type="dxa"/>
            <w:vAlign w:val="center"/>
          </w:tcPr>
          <w:p w14:paraId="0613AD53" w14:textId="77777777" w:rsidR="00F65013" w:rsidRDefault="00F65013" w:rsidP="00D93D0A">
            <w:pPr>
              <w:jc w:val="center"/>
              <w:cnfStyle w:val="000000100000" w:firstRow="0" w:lastRow="0" w:firstColumn="0" w:lastColumn="0" w:oddVBand="0" w:evenVBand="0" w:oddHBand="1" w:evenHBand="0" w:firstRowFirstColumn="0" w:firstRowLastColumn="0" w:lastRowFirstColumn="0" w:lastRowLastColumn="0"/>
            </w:pPr>
            <w:r>
              <w:t>Sur la marque</w:t>
            </w:r>
          </w:p>
        </w:tc>
        <w:tc>
          <w:tcPr>
            <w:tcW w:w="1813" w:type="dxa"/>
            <w:vAlign w:val="center"/>
          </w:tcPr>
          <w:p w14:paraId="3BED0146" w14:textId="77777777" w:rsidR="00F65013" w:rsidRPr="00F77C03" w:rsidRDefault="00F65013" w:rsidP="00D93D0A">
            <w:pPr>
              <w:jc w:val="center"/>
              <w:cnfStyle w:val="000000100000" w:firstRow="0" w:lastRow="0" w:firstColumn="0" w:lastColumn="0" w:oddVBand="0" w:evenVBand="0" w:oddHBand="1" w:evenHBand="0" w:firstRowFirstColumn="0" w:firstRowLastColumn="0" w:lastRowFirstColumn="0" w:lastRowLastColumn="0"/>
            </w:pPr>
            <w:r>
              <w:t>Non concerné</w:t>
            </w:r>
          </w:p>
        </w:tc>
      </w:tr>
    </w:tbl>
    <w:p w14:paraId="4567DF34" w14:textId="568B8772" w:rsidR="002B5141" w:rsidRDefault="002B5141" w:rsidP="002B5141">
      <w:pPr>
        <w:pStyle w:val="Sansinterligne"/>
      </w:pPr>
      <w:bookmarkStart w:id="7" w:name="_Toc140260804"/>
      <w:r>
        <w:lastRenderedPageBreak/>
        <w:t>Mesures</w:t>
      </w:r>
      <w:bookmarkEnd w:id="7"/>
    </w:p>
    <w:p w14:paraId="107B68D2" w14:textId="633CCE5F" w:rsidR="00186CB0" w:rsidRDefault="00390CBF" w:rsidP="00555ACA">
      <w:pPr>
        <w:ind w:firstLine="708"/>
      </w:pPr>
      <w:r>
        <w:t xml:space="preserve">Les mesures ont été réalisées sur un appareil Novalis TrueBeam (Varian) avec MLC 120HD. </w:t>
      </w:r>
      <w:r w:rsidR="00186CB0">
        <w:t>Les conditions de mesure sont les suivantes :</w:t>
      </w:r>
    </w:p>
    <w:tbl>
      <w:tblPr>
        <w:tblStyle w:val="Tableausimple1"/>
        <w:tblW w:w="0" w:type="auto"/>
        <w:tblLook w:val="04A0" w:firstRow="1" w:lastRow="0" w:firstColumn="1" w:lastColumn="0" w:noHBand="0" w:noVBand="1"/>
      </w:tblPr>
      <w:tblGrid>
        <w:gridCol w:w="1819"/>
        <w:gridCol w:w="1522"/>
        <w:gridCol w:w="1474"/>
        <w:gridCol w:w="1984"/>
        <w:gridCol w:w="1688"/>
        <w:gridCol w:w="1969"/>
      </w:tblGrid>
      <w:tr w:rsidR="002179A8" w14:paraId="5C98AB7B" w14:textId="77777777" w:rsidTr="002179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9" w:type="dxa"/>
            <w:vAlign w:val="center"/>
          </w:tcPr>
          <w:p w14:paraId="3CEA9B5E" w14:textId="77777777" w:rsidR="002179A8" w:rsidRPr="0088531A" w:rsidRDefault="002179A8" w:rsidP="00453C79">
            <w:pPr>
              <w:jc w:val="center"/>
            </w:pPr>
            <w:r w:rsidRPr="0088531A">
              <w:t>Mesure</w:t>
            </w:r>
          </w:p>
        </w:tc>
        <w:tc>
          <w:tcPr>
            <w:tcW w:w="1522" w:type="dxa"/>
            <w:vAlign w:val="center"/>
          </w:tcPr>
          <w:p w14:paraId="0F5737F3" w14:textId="628BECA3" w:rsidR="002179A8" w:rsidRPr="0088531A" w:rsidRDefault="002179A8" w:rsidP="00453C79">
            <w:pPr>
              <w:jc w:val="center"/>
              <w:cnfStyle w:val="100000000000" w:firstRow="1" w:lastRow="0" w:firstColumn="0" w:lastColumn="0" w:oddVBand="0" w:evenVBand="0" w:oddHBand="0" w:evenHBand="0" w:firstRowFirstColumn="0" w:firstRowLastColumn="0" w:lastRowFirstColumn="0" w:lastRowLastColumn="0"/>
            </w:pPr>
            <w:r w:rsidRPr="0088531A">
              <w:t>DSP (cm)</w:t>
            </w:r>
          </w:p>
        </w:tc>
        <w:tc>
          <w:tcPr>
            <w:tcW w:w="1474" w:type="dxa"/>
            <w:vAlign w:val="center"/>
          </w:tcPr>
          <w:p w14:paraId="200A0DBE" w14:textId="4D04D213" w:rsidR="002179A8" w:rsidRPr="0088531A" w:rsidRDefault="002179A8" w:rsidP="00453C79">
            <w:pPr>
              <w:jc w:val="center"/>
              <w:cnfStyle w:val="100000000000" w:firstRow="1" w:lastRow="0" w:firstColumn="0" w:lastColumn="0" w:oddVBand="0" w:evenVBand="0" w:oddHBand="0" w:evenHBand="0" w:firstRowFirstColumn="0" w:firstRowLastColumn="0" w:lastRowFirstColumn="0" w:lastRowLastColumn="0"/>
            </w:pPr>
            <w:r w:rsidRPr="0088531A">
              <w:t>DSA (cm)</w:t>
            </w:r>
          </w:p>
        </w:tc>
        <w:tc>
          <w:tcPr>
            <w:tcW w:w="1984" w:type="dxa"/>
          </w:tcPr>
          <w:p w14:paraId="379D2D10" w14:textId="668F3CD7" w:rsidR="002179A8" w:rsidRPr="0088531A" w:rsidRDefault="002179A8" w:rsidP="0088531A">
            <w:pPr>
              <w:jc w:val="center"/>
              <w:cnfStyle w:val="100000000000" w:firstRow="1" w:lastRow="0" w:firstColumn="0" w:lastColumn="0" w:oddVBand="0" w:evenVBand="0" w:oddHBand="0" w:evenHBand="0" w:firstRowFirstColumn="0" w:firstRowLastColumn="0" w:lastRowFirstColumn="0" w:lastRowLastColumn="0"/>
            </w:pPr>
            <w:r>
              <w:t>Pas d’acquisition (mm)</w:t>
            </w:r>
          </w:p>
        </w:tc>
        <w:tc>
          <w:tcPr>
            <w:tcW w:w="1688" w:type="dxa"/>
          </w:tcPr>
          <w:p w14:paraId="4924638C" w14:textId="3B2C9000" w:rsidR="002179A8" w:rsidRPr="0088531A" w:rsidRDefault="002179A8" w:rsidP="0088531A">
            <w:pPr>
              <w:jc w:val="center"/>
              <w:cnfStyle w:val="100000000000" w:firstRow="1" w:lastRow="0" w:firstColumn="0" w:lastColumn="0" w:oddVBand="0" w:evenVBand="0" w:oddHBand="0" w:evenHBand="0" w:firstRowFirstColumn="0" w:firstRowLastColumn="0" w:lastRowFirstColumn="0" w:lastRowLastColumn="0"/>
            </w:pPr>
            <w:r w:rsidRPr="0088531A">
              <w:t>Profondeur (cm)</w:t>
            </w:r>
          </w:p>
        </w:tc>
        <w:tc>
          <w:tcPr>
            <w:tcW w:w="1969" w:type="dxa"/>
            <w:vAlign w:val="center"/>
          </w:tcPr>
          <w:p w14:paraId="3CBDE8CC" w14:textId="020D0924" w:rsidR="002179A8" w:rsidRPr="0088531A" w:rsidRDefault="002179A8" w:rsidP="00453C79">
            <w:pPr>
              <w:jc w:val="center"/>
              <w:cnfStyle w:val="100000000000" w:firstRow="1" w:lastRow="0" w:firstColumn="0" w:lastColumn="0" w:oddVBand="0" w:evenVBand="0" w:oddHBand="0" w:evenHBand="0" w:firstRowFirstColumn="0" w:firstRowLastColumn="0" w:lastRowFirstColumn="0" w:lastRowLastColumn="0"/>
            </w:pPr>
            <w:r w:rsidRPr="0088531A">
              <w:t>Chambre de référence</w:t>
            </w:r>
          </w:p>
        </w:tc>
      </w:tr>
      <w:tr w:rsidR="002179A8" w14:paraId="47E7788B" w14:textId="77777777" w:rsidTr="00E71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9" w:type="dxa"/>
            <w:vAlign w:val="center"/>
          </w:tcPr>
          <w:p w14:paraId="67F77190" w14:textId="77777777" w:rsidR="002179A8" w:rsidRPr="0088531A" w:rsidRDefault="002179A8" w:rsidP="00453C79">
            <w:pPr>
              <w:jc w:val="center"/>
            </w:pPr>
            <w:r w:rsidRPr="0088531A">
              <w:t>Rendement</w:t>
            </w:r>
          </w:p>
        </w:tc>
        <w:tc>
          <w:tcPr>
            <w:tcW w:w="1522" w:type="dxa"/>
            <w:vAlign w:val="center"/>
          </w:tcPr>
          <w:p w14:paraId="1ACC8006" w14:textId="77777777" w:rsidR="002179A8" w:rsidRPr="0088531A" w:rsidRDefault="002179A8" w:rsidP="00453C79">
            <w:pPr>
              <w:jc w:val="center"/>
              <w:cnfStyle w:val="000000100000" w:firstRow="0" w:lastRow="0" w:firstColumn="0" w:lastColumn="0" w:oddVBand="0" w:evenVBand="0" w:oddHBand="1" w:evenHBand="0" w:firstRowFirstColumn="0" w:firstRowLastColumn="0" w:lastRowFirstColumn="0" w:lastRowLastColumn="0"/>
            </w:pPr>
            <w:r w:rsidRPr="0088531A">
              <w:t>90</w:t>
            </w:r>
          </w:p>
        </w:tc>
        <w:tc>
          <w:tcPr>
            <w:tcW w:w="1474" w:type="dxa"/>
            <w:vAlign w:val="center"/>
          </w:tcPr>
          <w:p w14:paraId="3258306F" w14:textId="1009BE24" w:rsidR="002179A8" w:rsidRPr="0088531A" w:rsidRDefault="002179A8" w:rsidP="00453C79">
            <w:pPr>
              <w:jc w:val="center"/>
              <w:cnfStyle w:val="000000100000" w:firstRow="0" w:lastRow="0" w:firstColumn="0" w:lastColumn="0" w:oddVBand="0" w:evenVBand="0" w:oddHBand="1" w:evenHBand="0" w:firstRowFirstColumn="0" w:firstRowLastColumn="0" w:lastRowFirstColumn="0" w:lastRowLastColumn="0"/>
            </w:pPr>
            <w:r w:rsidRPr="0088531A">
              <w:t>Non concerné</w:t>
            </w:r>
          </w:p>
        </w:tc>
        <w:tc>
          <w:tcPr>
            <w:tcW w:w="1984" w:type="dxa"/>
          </w:tcPr>
          <w:p w14:paraId="785AEAFA" w14:textId="48A70B05" w:rsidR="002179A8" w:rsidRPr="0088531A" w:rsidRDefault="00E713BB" w:rsidP="00453C79">
            <w:pPr>
              <w:jc w:val="center"/>
              <w:cnfStyle w:val="000000100000" w:firstRow="0" w:lastRow="0" w:firstColumn="0" w:lastColumn="0" w:oddVBand="0" w:evenVBand="0" w:oddHBand="1" w:evenHBand="0" w:firstRowFirstColumn="0" w:firstRowLastColumn="0" w:lastRowFirstColumn="0" w:lastRowLastColumn="0"/>
            </w:pPr>
            <w:r>
              <w:t>0,1 cm jusqu’à z = 2cm puis 0,5 cm</w:t>
            </w:r>
          </w:p>
        </w:tc>
        <w:tc>
          <w:tcPr>
            <w:tcW w:w="1688" w:type="dxa"/>
            <w:vAlign w:val="center"/>
          </w:tcPr>
          <w:p w14:paraId="256705A0" w14:textId="23D68938" w:rsidR="002179A8" w:rsidRPr="0088531A" w:rsidRDefault="002179A8" w:rsidP="00E713BB">
            <w:pPr>
              <w:jc w:val="center"/>
              <w:cnfStyle w:val="000000100000" w:firstRow="0" w:lastRow="0" w:firstColumn="0" w:lastColumn="0" w:oddVBand="0" w:evenVBand="0" w:oddHBand="1" w:evenHBand="0" w:firstRowFirstColumn="0" w:firstRowLastColumn="0" w:lastRowFirstColumn="0" w:lastRowLastColumn="0"/>
            </w:pPr>
            <w:r w:rsidRPr="0088531A">
              <w:t>Non concerné</w:t>
            </w:r>
          </w:p>
        </w:tc>
        <w:tc>
          <w:tcPr>
            <w:tcW w:w="1969" w:type="dxa"/>
            <w:vAlign w:val="center"/>
          </w:tcPr>
          <w:p w14:paraId="7C46EC62" w14:textId="140BD7EB" w:rsidR="002179A8" w:rsidRPr="0088531A" w:rsidRDefault="002179A8" w:rsidP="00453C79">
            <w:pPr>
              <w:jc w:val="center"/>
              <w:cnfStyle w:val="000000100000" w:firstRow="0" w:lastRow="0" w:firstColumn="0" w:lastColumn="0" w:oddVBand="0" w:evenVBand="0" w:oddHBand="1" w:evenHBand="0" w:firstRowFirstColumn="0" w:firstRowLastColumn="0" w:lastRowFirstColumn="0" w:lastRowLastColumn="0"/>
            </w:pPr>
            <w:r w:rsidRPr="0088531A">
              <w:t>Stealth</w:t>
            </w:r>
          </w:p>
        </w:tc>
      </w:tr>
      <w:tr w:rsidR="002179A8" w14:paraId="1053502F" w14:textId="77777777" w:rsidTr="002179A8">
        <w:tc>
          <w:tcPr>
            <w:cnfStyle w:val="001000000000" w:firstRow="0" w:lastRow="0" w:firstColumn="1" w:lastColumn="0" w:oddVBand="0" w:evenVBand="0" w:oddHBand="0" w:evenHBand="0" w:firstRowFirstColumn="0" w:firstRowLastColumn="0" w:lastRowFirstColumn="0" w:lastRowLastColumn="0"/>
            <w:tcW w:w="1819" w:type="dxa"/>
            <w:vAlign w:val="center"/>
          </w:tcPr>
          <w:p w14:paraId="1608399A" w14:textId="77777777" w:rsidR="002179A8" w:rsidRPr="0088531A" w:rsidRDefault="002179A8" w:rsidP="00453C79">
            <w:pPr>
              <w:jc w:val="center"/>
            </w:pPr>
            <w:r w:rsidRPr="0088531A">
              <w:t>Profil</w:t>
            </w:r>
          </w:p>
        </w:tc>
        <w:tc>
          <w:tcPr>
            <w:tcW w:w="1522" w:type="dxa"/>
            <w:vAlign w:val="center"/>
          </w:tcPr>
          <w:p w14:paraId="549678E6" w14:textId="77777777" w:rsidR="002179A8" w:rsidRPr="0088531A" w:rsidRDefault="002179A8" w:rsidP="00453C79">
            <w:pPr>
              <w:jc w:val="center"/>
              <w:cnfStyle w:val="000000000000" w:firstRow="0" w:lastRow="0" w:firstColumn="0" w:lastColumn="0" w:oddVBand="0" w:evenVBand="0" w:oddHBand="0" w:evenHBand="0" w:firstRowFirstColumn="0" w:firstRowLastColumn="0" w:lastRowFirstColumn="0" w:lastRowLastColumn="0"/>
            </w:pPr>
            <w:r w:rsidRPr="0088531A">
              <w:t>90</w:t>
            </w:r>
          </w:p>
        </w:tc>
        <w:tc>
          <w:tcPr>
            <w:tcW w:w="1474" w:type="dxa"/>
            <w:vAlign w:val="center"/>
          </w:tcPr>
          <w:p w14:paraId="2BA8F2FC" w14:textId="77777777" w:rsidR="002179A8" w:rsidRPr="0088531A" w:rsidRDefault="002179A8" w:rsidP="00453C79">
            <w:pPr>
              <w:jc w:val="center"/>
              <w:cnfStyle w:val="000000000000" w:firstRow="0" w:lastRow="0" w:firstColumn="0" w:lastColumn="0" w:oddVBand="0" w:evenVBand="0" w:oddHBand="0" w:evenHBand="0" w:firstRowFirstColumn="0" w:firstRowLastColumn="0" w:lastRowFirstColumn="0" w:lastRowLastColumn="0"/>
            </w:pPr>
            <w:r w:rsidRPr="0088531A">
              <w:t>100</w:t>
            </w:r>
          </w:p>
        </w:tc>
        <w:tc>
          <w:tcPr>
            <w:tcW w:w="1984" w:type="dxa"/>
          </w:tcPr>
          <w:p w14:paraId="2EDD252B" w14:textId="72770B00" w:rsidR="002179A8" w:rsidRPr="0088531A" w:rsidRDefault="002179A8" w:rsidP="00453C79">
            <w:pPr>
              <w:jc w:val="center"/>
              <w:cnfStyle w:val="000000000000" w:firstRow="0" w:lastRow="0" w:firstColumn="0" w:lastColumn="0" w:oddVBand="0" w:evenVBand="0" w:oddHBand="0" w:evenHBand="0" w:firstRowFirstColumn="0" w:firstRowLastColumn="0" w:lastRowFirstColumn="0" w:lastRowLastColumn="0"/>
            </w:pPr>
            <w:r>
              <w:t>0,05</w:t>
            </w:r>
          </w:p>
        </w:tc>
        <w:tc>
          <w:tcPr>
            <w:tcW w:w="1688" w:type="dxa"/>
          </w:tcPr>
          <w:p w14:paraId="121D1B95" w14:textId="52F57D84" w:rsidR="002179A8" w:rsidRPr="0088531A" w:rsidRDefault="002179A8" w:rsidP="00453C79">
            <w:pPr>
              <w:jc w:val="center"/>
              <w:cnfStyle w:val="000000000000" w:firstRow="0" w:lastRow="0" w:firstColumn="0" w:lastColumn="0" w:oddVBand="0" w:evenVBand="0" w:oddHBand="0" w:evenHBand="0" w:firstRowFirstColumn="0" w:firstRowLastColumn="0" w:lastRowFirstColumn="0" w:lastRowLastColumn="0"/>
            </w:pPr>
            <w:r w:rsidRPr="0088531A">
              <w:t>10</w:t>
            </w:r>
          </w:p>
        </w:tc>
        <w:tc>
          <w:tcPr>
            <w:tcW w:w="1969" w:type="dxa"/>
            <w:vAlign w:val="center"/>
          </w:tcPr>
          <w:p w14:paraId="0B7E88D0" w14:textId="7C4F87E3" w:rsidR="002179A8" w:rsidRPr="0088531A" w:rsidRDefault="002179A8" w:rsidP="00453C79">
            <w:pPr>
              <w:jc w:val="center"/>
              <w:cnfStyle w:val="000000000000" w:firstRow="0" w:lastRow="0" w:firstColumn="0" w:lastColumn="0" w:oddVBand="0" w:evenVBand="0" w:oddHBand="0" w:evenHBand="0" w:firstRowFirstColumn="0" w:firstRowLastColumn="0" w:lastRowFirstColumn="0" w:lastRowLastColumn="0"/>
            </w:pPr>
            <w:r w:rsidRPr="0088531A">
              <w:t>Stealth</w:t>
            </w:r>
          </w:p>
        </w:tc>
      </w:tr>
      <w:tr w:rsidR="002179A8" w14:paraId="7627F3D8" w14:textId="77777777" w:rsidTr="002179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9" w:type="dxa"/>
            <w:vAlign w:val="center"/>
          </w:tcPr>
          <w:p w14:paraId="6737CC86" w14:textId="77777777" w:rsidR="002179A8" w:rsidRPr="0088531A" w:rsidRDefault="002179A8" w:rsidP="00453C79">
            <w:pPr>
              <w:jc w:val="center"/>
            </w:pPr>
            <w:r w:rsidRPr="0088531A">
              <w:t>FOC</w:t>
            </w:r>
          </w:p>
        </w:tc>
        <w:tc>
          <w:tcPr>
            <w:tcW w:w="1522" w:type="dxa"/>
            <w:vAlign w:val="center"/>
          </w:tcPr>
          <w:p w14:paraId="62AE2C62" w14:textId="77777777" w:rsidR="002179A8" w:rsidRPr="0088531A" w:rsidRDefault="002179A8" w:rsidP="00453C79">
            <w:pPr>
              <w:jc w:val="center"/>
              <w:cnfStyle w:val="000000100000" w:firstRow="0" w:lastRow="0" w:firstColumn="0" w:lastColumn="0" w:oddVBand="0" w:evenVBand="0" w:oddHBand="1" w:evenHBand="0" w:firstRowFirstColumn="0" w:firstRowLastColumn="0" w:lastRowFirstColumn="0" w:lastRowLastColumn="0"/>
            </w:pPr>
            <w:r w:rsidRPr="0088531A">
              <w:t>90</w:t>
            </w:r>
          </w:p>
        </w:tc>
        <w:tc>
          <w:tcPr>
            <w:tcW w:w="1474" w:type="dxa"/>
            <w:vAlign w:val="center"/>
          </w:tcPr>
          <w:p w14:paraId="4EE9A788" w14:textId="77777777" w:rsidR="002179A8" w:rsidRPr="0088531A" w:rsidRDefault="002179A8" w:rsidP="00453C79">
            <w:pPr>
              <w:jc w:val="center"/>
              <w:cnfStyle w:val="000000100000" w:firstRow="0" w:lastRow="0" w:firstColumn="0" w:lastColumn="0" w:oddVBand="0" w:evenVBand="0" w:oddHBand="1" w:evenHBand="0" w:firstRowFirstColumn="0" w:firstRowLastColumn="0" w:lastRowFirstColumn="0" w:lastRowLastColumn="0"/>
            </w:pPr>
            <w:r w:rsidRPr="0088531A">
              <w:t>100</w:t>
            </w:r>
          </w:p>
        </w:tc>
        <w:tc>
          <w:tcPr>
            <w:tcW w:w="1984" w:type="dxa"/>
          </w:tcPr>
          <w:p w14:paraId="77A07EC5" w14:textId="03A41B98" w:rsidR="002179A8" w:rsidRPr="0088531A" w:rsidRDefault="00DF000B" w:rsidP="00DF000B">
            <w:pPr>
              <w:jc w:val="center"/>
              <w:cnfStyle w:val="000000100000" w:firstRow="0" w:lastRow="0" w:firstColumn="0" w:lastColumn="0" w:oddVBand="0" w:evenVBand="0" w:oddHBand="1" w:evenHBand="0" w:firstRowFirstColumn="0" w:firstRowLastColumn="0" w:lastRowFirstColumn="0" w:lastRowLastColumn="0"/>
            </w:pPr>
            <w:r>
              <w:t>Non concerné</w:t>
            </w:r>
          </w:p>
        </w:tc>
        <w:tc>
          <w:tcPr>
            <w:tcW w:w="1688" w:type="dxa"/>
          </w:tcPr>
          <w:p w14:paraId="088D9D7F" w14:textId="74E7B1E4" w:rsidR="002179A8" w:rsidRPr="0088531A" w:rsidRDefault="002179A8" w:rsidP="00453C79">
            <w:pPr>
              <w:jc w:val="center"/>
              <w:cnfStyle w:val="000000100000" w:firstRow="0" w:lastRow="0" w:firstColumn="0" w:lastColumn="0" w:oddVBand="0" w:evenVBand="0" w:oddHBand="1" w:evenHBand="0" w:firstRowFirstColumn="0" w:firstRowLastColumn="0" w:lastRowFirstColumn="0" w:lastRowLastColumn="0"/>
            </w:pPr>
            <w:r w:rsidRPr="0088531A">
              <w:t>10</w:t>
            </w:r>
          </w:p>
        </w:tc>
        <w:tc>
          <w:tcPr>
            <w:tcW w:w="1969" w:type="dxa"/>
            <w:vAlign w:val="center"/>
          </w:tcPr>
          <w:p w14:paraId="74CCF6E0" w14:textId="01B7F062" w:rsidR="002179A8" w:rsidRPr="0088531A" w:rsidRDefault="002179A8" w:rsidP="00453C79">
            <w:pPr>
              <w:jc w:val="center"/>
              <w:cnfStyle w:val="000000100000" w:firstRow="0" w:lastRow="0" w:firstColumn="0" w:lastColumn="0" w:oddVBand="0" w:evenVBand="0" w:oddHBand="1" w:evenHBand="0" w:firstRowFirstColumn="0" w:firstRowLastColumn="0" w:lastRowFirstColumn="0" w:lastRowLastColumn="0"/>
            </w:pPr>
            <w:r w:rsidRPr="0088531A">
              <w:t>Aucune</w:t>
            </w:r>
          </w:p>
        </w:tc>
      </w:tr>
    </w:tbl>
    <w:p w14:paraId="1039B44F" w14:textId="0DCBE59D" w:rsidR="00186CB0" w:rsidRDefault="00186CB0" w:rsidP="00386E16">
      <w:pPr>
        <w:spacing w:before="240"/>
        <w:ind w:firstLine="708"/>
        <w:jc w:val="both"/>
      </w:pPr>
      <w:r>
        <w:t xml:space="preserve">Avant chaque mesure </w:t>
      </w:r>
      <w:r w:rsidR="00A62644">
        <w:t xml:space="preserve">et </w:t>
      </w:r>
      <w:r>
        <w:t xml:space="preserve">pour </w:t>
      </w:r>
      <w:r w:rsidR="00A62644">
        <w:t>chaque</w:t>
      </w:r>
      <w:r>
        <w:t xml:space="preserve"> détecteur, nous avons réalisé une chauffe du détecteur de 2000 UM puis un bruit de fond et </w:t>
      </w:r>
      <w:r w:rsidR="0088531A">
        <w:t xml:space="preserve">enfin </w:t>
      </w:r>
      <w:r>
        <w:t>une normalisation. Nous avons commencé par réaliser des profils de centrage à une faible profondeur et à une forte profondeur soit respectivement la profondeur du maximum (1,4 cm) et une profondeur de 25 cm dans les deux directions. Ces profils permettent de réaligner le détecteur au centre du champ d’irradia</w:t>
      </w:r>
      <w:r w:rsidR="0088531A">
        <w:t>tion et de vérifier que</w:t>
      </w:r>
      <w:r>
        <w:t xml:space="preserve"> </w:t>
      </w:r>
      <w:r w:rsidR="00693F60">
        <w:t>les axes de déplacement de la cuve sont de niveau</w:t>
      </w:r>
      <w:r w:rsidR="00555ACA">
        <w:t xml:space="preserve">. </w:t>
      </w:r>
      <w:r>
        <w:t>Avant chaque changement de taille de champ, nous avons réalisé des profils de centrage à la profondeur de 10 cm</w:t>
      </w:r>
      <w:r w:rsidR="00733C3A">
        <w:t xml:space="preserve"> dans les 2 axes</w:t>
      </w:r>
      <w:r w:rsidR="0088531A">
        <w:t>.</w:t>
      </w:r>
    </w:p>
    <w:p w14:paraId="51DA4EEF" w14:textId="70FF5597" w:rsidR="007D2AA3" w:rsidRDefault="00E713BB" w:rsidP="00E7663F">
      <w:pPr>
        <w:ind w:firstLine="708"/>
        <w:jc w:val="both"/>
      </w:pPr>
      <w:r>
        <w:t>Les profils de dose ont été normalisés au centre du champ et les rendements au maximum de dose.</w:t>
      </w:r>
      <w:r w:rsidR="005B3685">
        <w:t xml:space="preserve"> Les tailles de champs sont définies par le MLC</w:t>
      </w:r>
      <w:r w:rsidR="00CE0473">
        <w:t>, les mâchoires sont légèrement rétractées.</w:t>
      </w:r>
      <w:r w:rsidR="00285AEF">
        <w:t xml:space="preserve"> Pour les champs de côté 0,5cm, 1cm, 2cm et 3cm, les mâchoires sont respectivement à 0,8cm, 1,2cm, 2,2cm et 3,2 cm.</w:t>
      </w:r>
    </w:p>
    <w:p w14:paraId="67DACBBC" w14:textId="05D9EA62" w:rsidR="00386E16" w:rsidRDefault="00386E16" w:rsidP="00386E16">
      <w:pPr>
        <w:pStyle w:val="Titre2"/>
        <w:numPr>
          <w:ilvl w:val="0"/>
          <w:numId w:val="25"/>
        </w:numPr>
      </w:pPr>
      <w:bookmarkStart w:id="8" w:name="_Toc140260805"/>
      <w:r>
        <w:t>Profils</w:t>
      </w:r>
      <w:bookmarkEnd w:id="8"/>
    </w:p>
    <w:p w14:paraId="4FC6C9DB" w14:textId="6830775F" w:rsidR="00386E16" w:rsidRDefault="00A62F31" w:rsidP="00386E16">
      <w:pPr>
        <w:pStyle w:val="Titre3"/>
      </w:pPr>
      <w:bookmarkStart w:id="9" w:name="_Toc140260806"/>
      <w:r>
        <w:rPr>
          <w:noProof/>
          <w:lang w:eastAsia="fr-FR"/>
        </w:rPr>
        <w:drawing>
          <wp:anchor distT="0" distB="0" distL="114300" distR="114300" simplePos="0" relativeHeight="251679744" behindDoc="0" locked="0" layoutInCell="1" allowOverlap="1" wp14:anchorId="061E75EB" wp14:editId="489021F3">
            <wp:simplePos x="0" y="0"/>
            <wp:positionH relativeFrom="margin">
              <wp:align>right</wp:align>
            </wp:positionH>
            <wp:positionV relativeFrom="paragraph">
              <wp:posOffset>2718435</wp:posOffset>
            </wp:positionV>
            <wp:extent cx="6641465" cy="2419350"/>
            <wp:effectExtent l="0" t="0" r="6985" b="0"/>
            <wp:wrapSquare wrapText="bothSides"/>
            <wp:docPr id="698128491" name="Graphique 1">
              <a:extLst xmlns:a="http://schemas.openxmlformats.org/drawingml/2006/main">
                <a:ext uri="{FF2B5EF4-FFF2-40B4-BE49-F238E27FC236}">
                  <a16:creationId xmlns:a16="http://schemas.microsoft.com/office/drawing/2014/main" id="{22A14F9A-9361-45E0-A3F5-A3855F579D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Pr="00A62F31">
        <w:rPr>
          <w:noProof/>
        </w:rPr>
        <w:t xml:space="preserve"> </w:t>
      </w:r>
      <w:r>
        <w:rPr>
          <w:noProof/>
          <w:lang w:eastAsia="fr-FR"/>
        </w:rPr>
        <w:drawing>
          <wp:anchor distT="0" distB="0" distL="114300" distR="114300" simplePos="0" relativeHeight="251677696" behindDoc="0" locked="0" layoutInCell="1" allowOverlap="1" wp14:anchorId="03EAB41F" wp14:editId="5E0CB8D7">
            <wp:simplePos x="0" y="0"/>
            <wp:positionH relativeFrom="column">
              <wp:posOffset>0</wp:posOffset>
            </wp:positionH>
            <wp:positionV relativeFrom="paragraph">
              <wp:posOffset>342265</wp:posOffset>
            </wp:positionV>
            <wp:extent cx="6642000" cy="2520000"/>
            <wp:effectExtent l="0" t="0" r="6985" b="13970"/>
            <wp:wrapSquare wrapText="bothSides"/>
            <wp:docPr id="1021424994" name="Graphique 1">
              <a:extLst xmlns:a="http://schemas.openxmlformats.org/drawingml/2006/main">
                <a:ext uri="{FF2B5EF4-FFF2-40B4-BE49-F238E27FC236}">
                  <a16:creationId xmlns:a16="http://schemas.microsoft.com/office/drawing/2014/main" id="{61BF92E7-7707-2205-C2BA-6F6A2BE4AA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386E16">
        <w:t>En fonction d</w:t>
      </w:r>
      <w:bookmarkEnd w:id="9"/>
      <w:r w:rsidR="00D40977">
        <w:t>u détecteur</w:t>
      </w:r>
    </w:p>
    <w:p w14:paraId="47A8E8C5" w14:textId="54F17A1E" w:rsidR="00CD6BFE" w:rsidRPr="00CD6BFE" w:rsidRDefault="00CD6BFE" w:rsidP="00CD6BFE">
      <w:pPr>
        <w:jc w:val="center"/>
        <w:rPr>
          <w:i/>
        </w:rPr>
      </w:pPr>
      <w:r>
        <w:rPr>
          <w:i/>
        </w:rPr>
        <w:t>Figure</w:t>
      </w:r>
      <w:r w:rsidR="00BF260A">
        <w:rPr>
          <w:i/>
        </w:rPr>
        <w:t xml:space="preserve"> </w:t>
      </w:r>
      <w:r w:rsidR="002A2F41">
        <w:rPr>
          <w:i/>
        </w:rPr>
        <w:t>2</w:t>
      </w:r>
      <w:r w:rsidR="00BF260A">
        <w:rPr>
          <w:i/>
        </w:rPr>
        <w:t xml:space="preserve"> : Profils </w:t>
      </w:r>
      <w:proofErr w:type="spellStart"/>
      <w:r w:rsidR="00BF260A">
        <w:rPr>
          <w:i/>
        </w:rPr>
        <w:t>Inline</w:t>
      </w:r>
      <w:proofErr w:type="spellEnd"/>
      <w:r w:rsidR="009C0AA6">
        <w:rPr>
          <w:i/>
        </w:rPr>
        <w:t xml:space="preserve"> en fonction d</w:t>
      </w:r>
      <w:r w:rsidR="00D40977">
        <w:rPr>
          <w:i/>
        </w:rPr>
        <w:t>u détecteur</w:t>
      </w:r>
    </w:p>
    <w:p w14:paraId="02F85A9E" w14:textId="0269F18C" w:rsidR="00CB7497" w:rsidRDefault="00CB7497" w:rsidP="004C31F5">
      <w:pPr>
        <w:jc w:val="both"/>
      </w:pPr>
      <w:r>
        <w:lastRenderedPageBreak/>
        <w:tab/>
        <w:t xml:space="preserve">Nous observons que la chambre </w:t>
      </w:r>
      <w:r w:rsidR="00216314">
        <w:t>Razor Nano</w:t>
      </w:r>
      <w:r>
        <w:t xml:space="preserve"> mesure des profils asymétriques. En effet, en queue de profil, un signal plu</w:t>
      </w:r>
      <w:r w:rsidR="00A9283A">
        <w:t xml:space="preserve">s fort est remarqué </w:t>
      </w:r>
      <w:r w:rsidR="0088531A">
        <w:t>sur la droite du graphe</w:t>
      </w:r>
      <w:r>
        <w:t xml:space="preserve">. Cela est dû à </w:t>
      </w:r>
      <w:r w:rsidR="00DA1669">
        <w:t>l’orientation d’utilisation de la chambre, horizontale</w:t>
      </w:r>
      <w:r w:rsidR="00F51EB3">
        <w:t xml:space="preserve"> ici et </w:t>
      </w:r>
      <w:r w:rsidR="0088531A">
        <w:t xml:space="preserve">orientée </w:t>
      </w:r>
      <w:r w:rsidR="00F51EB3">
        <w:t>dans le sens Inline</w:t>
      </w:r>
      <w:r w:rsidR="009C5CAC">
        <w:t>.</w:t>
      </w:r>
    </w:p>
    <w:tbl>
      <w:tblPr>
        <w:tblStyle w:val="Tableausimple1"/>
        <w:tblW w:w="10485" w:type="dxa"/>
        <w:tblLook w:val="04A0" w:firstRow="1" w:lastRow="0" w:firstColumn="1" w:lastColumn="0" w:noHBand="0" w:noVBand="1"/>
      </w:tblPr>
      <w:tblGrid>
        <w:gridCol w:w="1747"/>
        <w:gridCol w:w="1748"/>
        <w:gridCol w:w="1747"/>
        <w:gridCol w:w="1748"/>
        <w:gridCol w:w="1747"/>
        <w:gridCol w:w="1748"/>
      </w:tblGrid>
      <w:tr w:rsidR="001D13F8" w14:paraId="6FA74286" w14:textId="77777777" w:rsidTr="00D409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7" w:type="dxa"/>
            <w:tcBorders>
              <w:top w:val="single" w:sz="4" w:space="0" w:color="auto"/>
              <w:left w:val="single" w:sz="4" w:space="0" w:color="auto"/>
              <w:bottom w:val="single" w:sz="4" w:space="0" w:color="auto"/>
            </w:tcBorders>
            <w:vAlign w:val="center"/>
          </w:tcPr>
          <w:p w14:paraId="77BE0F20" w14:textId="4991B432" w:rsidR="001D13F8" w:rsidRDefault="001D13F8" w:rsidP="009241D5">
            <w:pPr>
              <w:jc w:val="center"/>
            </w:pPr>
            <w:r>
              <w:t>Détecteur</w:t>
            </w:r>
          </w:p>
        </w:tc>
        <w:tc>
          <w:tcPr>
            <w:tcW w:w="1748" w:type="dxa"/>
            <w:tcBorders>
              <w:top w:val="single" w:sz="4" w:space="0" w:color="auto"/>
              <w:bottom w:val="single" w:sz="4" w:space="0" w:color="auto"/>
            </w:tcBorders>
            <w:vAlign w:val="center"/>
          </w:tcPr>
          <w:p w14:paraId="51574771" w14:textId="28A06C42" w:rsidR="001D13F8" w:rsidRDefault="001D13F8" w:rsidP="009241D5">
            <w:pPr>
              <w:jc w:val="center"/>
              <w:cnfStyle w:val="100000000000" w:firstRow="1" w:lastRow="0" w:firstColumn="0" w:lastColumn="0" w:oddVBand="0" w:evenVBand="0" w:oddHBand="0" w:evenHBand="0" w:firstRowFirstColumn="0" w:firstRowLastColumn="0" w:lastRowFirstColumn="0" w:lastRowLastColumn="0"/>
            </w:pPr>
            <w:r>
              <w:t>Taille de champ nominale (cm x cm)</w:t>
            </w:r>
          </w:p>
        </w:tc>
        <w:tc>
          <w:tcPr>
            <w:tcW w:w="1747" w:type="dxa"/>
            <w:tcBorders>
              <w:top w:val="single" w:sz="4" w:space="0" w:color="auto"/>
              <w:bottom w:val="single" w:sz="4" w:space="0" w:color="auto"/>
            </w:tcBorders>
            <w:vAlign w:val="center"/>
          </w:tcPr>
          <w:p w14:paraId="1C5CADF8" w14:textId="7276B300" w:rsidR="001D13F8" w:rsidRDefault="001D13F8" w:rsidP="009241D5">
            <w:pPr>
              <w:jc w:val="center"/>
              <w:cnfStyle w:val="100000000000" w:firstRow="1" w:lastRow="0" w:firstColumn="0" w:lastColumn="0" w:oddVBand="0" w:evenVBand="0" w:oddHBand="0" w:evenHBand="0" w:firstRowFirstColumn="0" w:firstRowLastColumn="0" w:lastRowFirstColumn="0" w:lastRowLastColumn="0"/>
            </w:pPr>
            <w:r>
              <w:t>Taille de champs calculée (cm x cm)</w:t>
            </w:r>
          </w:p>
        </w:tc>
        <w:tc>
          <w:tcPr>
            <w:tcW w:w="1748" w:type="dxa"/>
            <w:tcBorders>
              <w:top w:val="single" w:sz="4" w:space="0" w:color="auto"/>
              <w:bottom w:val="single" w:sz="4" w:space="0" w:color="auto"/>
            </w:tcBorders>
            <w:vAlign w:val="center"/>
          </w:tcPr>
          <w:p w14:paraId="2A8AB67F" w14:textId="06A52F25" w:rsidR="001D13F8" w:rsidRDefault="001D13F8" w:rsidP="009241D5">
            <w:pPr>
              <w:jc w:val="center"/>
              <w:cnfStyle w:val="100000000000" w:firstRow="1" w:lastRow="0" w:firstColumn="0" w:lastColumn="0" w:oddVBand="0" w:evenVBand="0" w:oddHBand="0" w:evenHBand="0" w:firstRowFirstColumn="0" w:firstRowLastColumn="0" w:lastRowFirstColumn="0" w:lastRowLastColumn="0"/>
            </w:pPr>
            <w:r>
              <w:t>Pénombre Gauche (cm)</w:t>
            </w:r>
          </w:p>
        </w:tc>
        <w:tc>
          <w:tcPr>
            <w:tcW w:w="1747" w:type="dxa"/>
            <w:tcBorders>
              <w:top w:val="single" w:sz="4" w:space="0" w:color="auto"/>
              <w:bottom w:val="single" w:sz="4" w:space="0" w:color="auto"/>
            </w:tcBorders>
            <w:vAlign w:val="center"/>
          </w:tcPr>
          <w:p w14:paraId="2687F0D8" w14:textId="3CE5A4D1" w:rsidR="001D13F8" w:rsidRDefault="001D13F8" w:rsidP="009241D5">
            <w:pPr>
              <w:jc w:val="center"/>
              <w:cnfStyle w:val="100000000000" w:firstRow="1" w:lastRow="0" w:firstColumn="0" w:lastColumn="0" w:oddVBand="0" w:evenVBand="0" w:oddHBand="0" w:evenHBand="0" w:firstRowFirstColumn="0" w:firstRowLastColumn="0" w:lastRowFirstColumn="0" w:lastRowLastColumn="0"/>
            </w:pPr>
            <w:r>
              <w:t>Pénombre droite (cm)</w:t>
            </w:r>
          </w:p>
        </w:tc>
        <w:tc>
          <w:tcPr>
            <w:tcW w:w="1748" w:type="dxa"/>
            <w:tcBorders>
              <w:top w:val="single" w:sz="4" w:space="0" w:color="auto"/>
              <w:bottom w:val="single" w:sz="4" w:space="0" w:color="auto"/>
              <w:right w:val="single" w:sz="4" w:space="0" w:color="auto"/>
            </w:tcBorders>
            <w:vAlign w:val="center"/>
          </w:tcPr>
          <w:p w14:paraId="482F459E" w14:textId="11EE5917" w:rsidR="001D13F8" w:rsidRDefault="001D13F8" w:rsidP="009241D5">
            <w:pPr>
              <w:jc w:val="center"/>
              <w:cnfStyle w:val="100000000000" w:firstRow="1" w:lastRow="0" w:firstColumn="0" w:lastColumn="0" w:oddVBand="0" w:evenVBand="0" w:oddHBand="0" w:evenHBand="0" w:firstRowFirstColumn="0" w:firstRowLastColumn="0" w:lastRowFirstColumn="0" w:lastRowLastColumn="0"/>
            </w:pPr>
            <w:r>
              <w:t>Centre (cm)</w:t>
            </w:r>
          </w:p>
        </w:tc>
      </w:tr>
      <w:tr w:rsidR="001D13F8" w14:paraId="3D9D1975" w14:textId="77777777" w:rsidTr="00D40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7" w:type="dxa"/>
            <w:tcBorders>
              <w:top w:val="single" w:sz="4" w:space="0" w:color="auto"/>
              <w:left w:val="single" w:sz="4" w:space="0" w:color="auto"/>
            </w:tcBorders>
            <w:vAlign w:val="center"/>
          </w:tcPr>
          <w:p w14:paraId="7EAFEF42" w14:textId="213FB634" w:rsidR="001D13F8" w:rsidRDefault="001D13F8" w:rsidP="009241D5">
            <w:pPr>
              <w:jc w:val="center"/>
            </w:pPr>
            <w:r w:rsidRPr="009241D5">
              <w:rPr>
                <w:color w:val="4472C4" w:themeColor="accent5"/>
              </w:rPr>
              <w:t>MicroDiamant</w:t>
            </w:r>
          </w:p>
        </w:tc>
        <w:tc>
          <w:tcPr>
            <w:tcW w:w="1748" w:type="dxa"/>
            <w:vMerge w:val="restart"/>
            <w:tcBorders>
              <w:top w:val="single" w:sz="4" w:space="0" w:color="auto"/>
            </w:tcBorders>
            <w:vAlign w:val="center"/>
          </w:tcPr>
          <w:p w14:paraId="3E7ABC6D" w14:textId="72DBCD23"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r>
              <w:t>0,5 x 0,5</w:t>
            </w:r>
          </w:p>
        </w:tc>
        <w:tc>
          <w:tcPr>
            <w:tcW w:w="1747" w:type="dxa"/>
            <w:tcBorders>
              <w:top w:val="single" w:sz="4" w:space="0" w:color="auto"/>
            </w:tcBorders>
            <w:vAlign w:val="center"/>
          </w:tcPr>
          <w:p w14:paraId="059B6869" w14:textId="71B700A6"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r>
              <w:t>0,48</w:t>
            </w:r>
          </w:p>
        </w:tc>
        <w:tc>
          <w:tcPr>
            <w:tcW w:w="1748" w:type="dxa"/>
            <w:tcBorders>
              <w:top w:val="single" w:sz="4" w:space="0" w:color="auto"/>
            </w:tcBorders>
            <w:vAlign w:val="center"/>
          </w:tcPr>
          <w:p w14:paraId="36012A36" w14:textId="4ACE0343"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r>
              <w:t>0,20</w:t>
            </w:r>
          </w:p>
        </w:tc>
        <w:tc>
          <w:tcPr>
            <w:tcW w:w="1747" w:type="dxa"/>
            <w:tcBorders>
              <w:top w:val="single" w:sz="4" w:space="0" w:color="auto"/>
            </w:tcBorders>
            <w:vAlign w:val="center"/>
          </w:tcPr>
          <w:p w14:paraId="65BD1795" w14:textId="0174831F"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r>
              <w:t>0,19</w:t>
            </w:r>
          </w:p>
        </w:tc>
        <w:tc>
          <w:tcPr>
            <w:tcW w:w="1748" w:type="dxa"/>
            <w:tcBorders>
              <w:top w:val="single" w:sz="4" w:space="0" w:color="auto"/>
              <w:right w:val="single" w:sz="4" w:space="0" w:color="auto"/>
            </w:tcBorders>
            <w:vAlign w:val="center"/>
          </w:tcPr>
          <w:p w14:paraId="223E914A" w14:textId="4D996F0F"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r>
              <w:t>-0,01</w:t>
            </w:r>
          </w:p>
        </w:tc>
      </w:tr>
      <w:tr w:rsidR="001D13F8" w14:paraId="570409B3" w14:textId="77777777" w:rsidTr="00D40977">
        <w:tc>
          <w:tcPr>
            <w:cnfStyle w:val="001000000000" w:firstRow="0" w:lastRow="0" w:firstColumn="1" w:lastColumn="0" w:oddVBand="0" w:evenVBand="0" w:oddHBand="0" w:evenHBand="0" w:firstRowFirstColumn="0" w:firstRowLastColumn="0" w:lastRowFirstColumn="0" w:lastRowLastColumn="0"/>
            <w:tcW w:w="1747" w:type="dxa"/>
            <w:tcBorders>
              <w:left w:val="single" w:sz="4" w:space="0" w:color="auto"/>
            </w:tcBorders>
            <w:vAlign w:val="center"/>
          </w:tcPr>
          <w:p w14:paraId="4EE66EF3" w14:textId="572BB358" w:rsidR="001D13F8" w:rsidRDefault="00216314" w:rsidP="009241D5">
            <w:pPr>
              <w:jc w:val="center"/>
            </w:pPr>
            <w:r>
              <w:rPr>
                <w:color w:val="70AD47" w:themeColor="accent6"/>
              </w:rPr>
              <w:t>Razor Nano</w:t>
            </w:r>
          </w:p>
        </w:tc>
        <w:tc>
          <w:tcPr>
            <w:tcW w:w="1748" w:type="dxa"/>
            <w:vMerge/>
            <w:vAlign w:val="center"/>
          </w:tcPr>
          <w:p w14:paraId="793B4B1F" w14:textId="77777777"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p>
        </w:tc>
        <w:tc>
          <w:tcPr>
            <w:tcW w:w="1747" w:type="dxa"/>
            <w:vAlign w:val="center"/>
          </w:tcPr>
          <w:p w14:paraId="72BDE536" w14:textId="21C667C9" w:rsidR="001D13F8" w:rsidRDefault="001D13F8" w:rsidP="00181665">
            <w:pPr>
              <w:jc w:val="center"/>
              <w:cnfStyle w:val="000000000000" w:firstRow="0" w:lastRow="0" w:firstColumn="0" w:lastColumn="0" w:oddVBand="0" w:evenVBand="0" w:oddHBand="0" w:evenHBand="0" w:firstRowFirstColumn="0" w:firstRowLastColumn="0" w:lastRowFirstColumn="0" w:lastRowLastColumn="0"/>
            </w:pPr>
            <w:r>
              <w:t>0,50</w:t>
            </w:r>
          </w:p>
        </w:tc>
        <w:tc>
          <w:tcPr>
            <w:tcW w:w="1748" w:type="dxa"/>
            <w:vAlign w:val="center"/>
          </w:tcPr>
          <w:p w14:paraId="7A0F39AE" w14:textId="0A90B727"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r>
              <w:t>0,24</w:t>
            </w:r>
          </w:p>
        </w:tc>
        <w:tc>
          <w:tcPr>
            <w:tcW w:w="1747" w:type="dxa"/>
            <w:vAlign w:val="center"/>
          </w:tcPr>
          <w:p w14:paraId="3524CC29" w14:textId="7A6710F4"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r>
              <w:t>0,22</w:t>
            </w:r>
          </w:p>
        </w:tc>
        <w:tc>
          <w:tcPr>
            <w:tcW w:w="1748" w:type="dxa"/>
            <w:tcBorders>
              <w:right w:val="single" w:sz="4" w:space="0" w:color="auto"/>
            </w:tcBorders>
            <w:vAlign w:val="center"/>
          </w:tcPr>
          <w:p w14:paraId="5FB915C9" w14:textId="690187E2"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r>
              <w:t>0,01</w:t>
            </w:r>
          </w:p>
        </w:tc>
      </w:tr>
      <w:tr w:rsidR="001D13F8" w14:paraId="7C55A368" w14:textId="77777777" w:rsidTr="00D40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7" w:type="dxa"/>
            <w:tcBorders>
              <w:left w:val="single" w:sz="4" w:space="0" w:color="auto"/>
              <w:bottom w:val="single" w:sz="4" w:space="0" w:color="auto"/>
            </w:tcBorders>
            <w:vAlign w:val="center"/>
          </w:tcPr>
          <w:p w14:paraId="50F4F3E4" w14:textId="24647E92" w:rsidR="001D13F8" w:rsidRPr="009241D5" w:rsidRDefault="001D13F8" w:rsidP="009241D5">
            <w:pPr>
              <w:jc w:val="center"/>
              <w:rPr>
                <w:color w:val="FFC000" w:themeColor="accent4"/>
              </w:rPr>
            </w:pPr>
            <w:r w:rsidRPr="009241D5">
              <w:rPr>
                <w:color w:val="FFC000" w:themeColor="accent4"/>
              </w:rPr>
              <w:t>Diode SFD</w:t>
            </w:r>
          </w:p>
        </w:tc>
        <w:tc>
          <w:tcPr>
            <w:tcW w:w="1748" w:type="dxa"/>
            <w:vMerge/>
            <w:tcBorders>
              <w:bottom w:val="single" w:sz="4" w:space="0" w:color="auto"/>
            </w:tcBorders>
            <w:vAlign w:val="center"/>
          </w:tcPr>
          <w:p w14:paraId="603D3FD4" w14:textId="77777777"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p>
        </w:tc>
        <w:tc>
          <w:tcPr>
            <w:tcW w:w="1747" w:type="dxa"/>
            <w:tcBorders>
              <w:bottom w:val="single" w:sz="4" w:space="0" w:color="auto"/>
            </w:tcBorders>
            <w:vAlign w:val="center"/>
          </w:tcPr>
          <w:p w14:paraId="28C6853A" w14:textId="6EDFDC91" w:rsidR="001D13F8" w:rsidRDefault="001D13F8" w:rsidP="00B97076">
            <w:pPr>
              <w:jc w:val="center"/>
              <w:cnfStyle w:val="000000100000" w:firstRow="0" w:lastRow="0" w:firstColumn="0" w:lastColumn="0" w:oddVBand="0" w:evenVBand="0" w:oddHBand="1" w:evenHBand="0" w:firstRowFirstColumn="0" w:firstRowLastColumn="0" w:lastRowFirstColumn="0" w:lastRowLastColumn="0"/>
            </w:pPr>
            <w:r>
              <w:t>0,46</w:t>
            </w:r>
          </w:p>
        </w:tc>
        <w:tc>
          <w:tcPr>
            <w:tcW w:w="1748" w:type="dxa"/>
            <w:tcBorders>
              <w:bottom w:val="single" w:sz="4" w:space="0" w:color="auto"/>
            </w:tcBorders>
            <w:vAlign w:val="center"/>
          </w:tcPr>
          <w:p w14:paraId="62F1DA69" w14:textId="486D22CC"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r>
              <w:t>0,17</w:t>
            </w:r>
          </w:p>
        </w:tc>
        <w:tc>
          <w:tcPr>
            <w:tcW w:w="1747" w:type="dxa"/>
            <w:tcBorders>
              <w:bottom w:val="single" w:sz="4" w:space="0" w:color="auto"/>
            </w:tcBorders>
            <w:vAlign w:val="center"/>
          </w:tcPr>
          <w:p w14:paraId="7354CDE6" w14:textId="2220859F"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r>
              <w:t>0,15</w:t>
            </w:r>
          </w:p>
        </w:tc>
        <w:tc>
          <w:tcPr>
            <w:tcW w:w="1748" w:type="dxa"/>
            <w:tcBorders>
              <w:bottom w:val="single" w:sz="4" w:space="0" w:color="auto"/>
              <w:right w:val="single" w:sz="4" w:space="0" w:color="auto"/>
            </w:tcBorders>
            <w:vAlign w:val="center"/>
          </w:tcPr>
          <w:p w14:paraId="176BF601" w14:textId="345191B2"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r>
              <w:t>-0,01</w:t>
            </w:r>
          </w:p>
        </w:tc>
      </w:tr>
      <w:tr w:rsidR="001D13F8" w14:paraId="2E025673" w14:textId="77777777" w:rsidTr="00D40977">
        <w:tc>
          <w:tcPr>
            <w:cnfStyle w:val="001000000000" w:firstRow="0" w:lastRow="0" w:firstColumn="1" w:lastColumn="0" w:oddVBand="0" w:evenVBand="0" w:oddHBand="0" w:evenHBand="0" w:firstRowFirstColumn="0" w:firstRowLastColumn="0" w:lastRowFirstColumn="0" w:lastRowLastColumn="0"/>
            <w:tcW w:w="1747" w:type="dxa"/>
            <w:tcBorders>
              <w:top w:val="single" w:sz="4" w:space="0" w:color="auto"/>
              <w:left w:val="single" w:sz="4" w:space="0" w:color="auto"/>
            </w:tcBorders>
            <w:vAlign w:val="center"/>
          </w:tcPr>
          <w:p w14:paraId="7C6AD778" w14:textId="07F1258A" w:rsidR="001D13F8" w:rsidRDefault="001D13F8" w:rsidP="009241D5">
            <w:pPr>
              <w:jc w:val="center"/>
            </w:pPr>
            <w:r w:rsidRPr="009241D5">
              <w:rPr>
                <w:color w:val="4472C4" w:themeColor="accent5"/>
              </w:rPr>
              <w:t>MicroDiamant</w:t>
            </w:r>
          </w:p>
        </w:tc>
        <w:tc>
          <w:tcPr>
            <w:tcW w:w="1748" w:type="dxa"/>
            <w:vMerge w:val="restart"/>
            <w:tcBorders>
              <w:top w:val="single" w:sz="4" w:space="0" w:color="auto"/>
            </w:tcBorders>
            <w:vAlign w:val="center"/>
          </w:tcPr>
          <w:p w14:paraId="29D91F31" w14:textId="3AB14A68"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r>
              <w:t>1 x 1</w:t>
            </w:r>
          </w:p>
        </w:tc>
        <w:tc>
          <w:tcPr>
            <w:tcW w:w="1747" w:type="dxa"/>
            <w:tcBorders>
              <w:top w:val="single" w:sz="4" w:space="0" w:color="auto"/>
            </w:tcBorders>
            <w:vAlign w:val="center"/>
          </w:tcPr>
          <w:p w14:paraId="098E5360" w14:textId="0670ACC0"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r>
              <w:t>0,95</w:t>
            </w:r>
          </w:p>
        </w:tc>
        <w:tc>
          <w:tcPr>
            <w:tcW w:w="1748" w:type="dxa"/>
            <w:tcBorders>
              <w:top w:val="single" w:sz="4" w:space="0" w:color="auto"/>
            </w:tcBorders>
            <w:vAlign w:val="center"/>
          </w:tcPr>
          <w:p w14:paraId="342142AC" w14:textId="4A3BC781"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r>
              <w:t>0,22</w:t>
            </w:r>
          </w:p>
        </w:tc>
        <w:tc>
          <w:tcPr>
            <w:tcW w:w="1747" w:type="dxa"/>
            <w:tcBorders>
              <w:top w:val="single" w:sz="4" w:space="0" w:color="auto"/>
            </w:tcBorders>
            <w:vAlign w:val="center"/>
          </w:tcPr>
          <w:p w14:paraId="7B078E2F" w14:textId="018915D5"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r>
              <w:t>0,22</w:t>
            </w:r>
          </w:p>
        </w:tc>
        <w:tc>
          <w:tcPr>
            <w:tcW w:w="1748" w:type="dxa"/>
            <w:tcBorders>
              <w:top w:val="single" w:sz="4" w:space="0" w:color="auto"/>
              <w:right w:val="single" w:sz="4" w:space="0" w:color="auto"/>
            </w:tcBorders>
            <w:vAlign w:val="center"/>
          </w:tcPr>
          <w:p w14:paraId="6BE688C6" w14:textId="5CF03EB6"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r>
              <w:t>-0,02</w:t>
            </w:r>
          </w:p>
        </w:tc>
      </w:tr>
      <w:tr w:rsidR="001D13F8" w14:paraId="12400AC0" w14:textId="77777777" w:rsidTr="00D40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7" w:type="dxa"/>
            <w:tcBorders>
              <w:left w:val="single" w:sz="4" w:space="0" w:color="auto"/>
            </w:tcBorders>
            <w:vAlign w:val="center"/>
          </w:tcPr>
          <w:p w14:paraId="2ABB478E" w14:textId="1613DCD8" w:rsidR="001D13F8" w:rsidRDefault="00216314" w:rsidP="009241D5">
            <w:pPr>
              <w:jc w:val="center"/>
            </w:pPr>
            <w:r>
              <w:rPr>
                <w:color w:val="70AD47" w:themeColor="accent6"/>
              </w:rPr>
              <w:t>Razor Nano</w:t>
            </w:r>
          </w:p>
        </w:tc>
        <w:tc>
          <w:tcPr>
            <w:tcW w:w="1748" w:type="dxa"/>
            <w:vMerge/>
            <w:vAlign w:val="center"/>
          </w:tcPr>
          <w:p w14:paraId="6DB4DAE4" w14:textId="77777777"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p>
        </w:tc>
        <w:tc>
          <w:tcPr>
            <w:tcW w:w="1747" w:type="dxa"/>
            <w:vAlign w:val="center"/>
          </w:tcPr>
          <w:p w14:paraId="4E3E4188" w14:textId="5A941C2A"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r>
              <w:t>0,97</w:t>
            </w:r>
          </w:p>
        </w:tc>
        <w:tc>
          <w:tcPr>
            <w:tcW w:w="1748" w:type="dxa"/>
            <w:tcBorders>
              <w:bottom w:val="single" w:sz="4" w:space="0" w:color="BFBFBF" w:themeColor="background1" w:themeShade="BF"/>
            </w:tcBorders>
            <w:vAlign w:val="center"/>
          </w:tcPr>
          <w:p w14:paraId="4564DD0A" w14:textId="484FD8C3"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r>
              <w:t>0,25</w:t>
            </w:r>
          </w:p>
        </w:tc>
        <w:tc>
          <w:tcPr>
            <w:tcW w:w="1747" w:type="dxa"/>
            <w:vAlign w:val="center"/>
          </w:tcPr>
          <w:p w14:paraId="4980B248" w14:textId="7D2C1FC3"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r>
              <w:t>0,26</w:t>
            </w:r>
          </w:p>
        </w:tc>
        <w:tc>
          <w:tcPr>
            <w:tcW w:w="1748" w:type="dxa"/>
            <w:tcBorders>
              <w:right w:val="single" w:sz="4" w:space="0" w:color="auto"/>
            </w:tcBorders>
            <w:vAlign w:val="center"/>
          </w:tcPr>
          <w:p w14:paraId="69445257" w14:textId="7D058372"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r>
              <w:t>0,01</w:t>
            </w:r>
          </w:p>
        </w:tc>
      </w:tr>
      <w:tr w:rsidR="001D13F8" w14:paraId="24CFEC73" w14:textId="77777777" w:rsidTr="00D40977">
        <w:tc>
          <w:tcPr>
            <w:cnfStyle w:val="001000000000" w:firstRow="0" w:lastRow="0" w:firstColumn="1" w:lastColumn="0" w:oddVBand="0" w:evenVBand="0" w:oddHBand="0" w:evenHBand="0" w:firstRowFirstColumn="0" w:firstRowLastColumn="0" w:lastRowFirstColumn="0" w:lastRowLastColumn="0"/>
            <w:tcW w:w="1747" w:type="dxa"/>
            <w:tcBorders>
              <w:left w:val="single" w:sz="4" w:space="0" w:color="auto"/>
              <w:bottom w:val="single" w:sz="4" w:space="0" w:color="auto"/>
            </w:tcBorders>
            <w:vAlign w:val="center"/>
          </w:tcPr>
          <w:p w14:paraId="3DE9256B" w14:textId="4C6DE408" w:rsidR="001D13F8" w:rsidRPr="009241D5" w:rsidRDefault="001D13F8" w:rsidP="009241D5">
            <w:pPr>
              <w:jc w:val="center"/>
              <w:rPr>
                <w:color w:val="FFC000" w:themeColor="accent4"/>
              </w:rPr>
            </w:pPr>
            <w:r w:rsidRPr="009241D5">
              <w:rPr>
                <w:color w:val="FFC000" w:themeColor="accent4"/>
              </w:rPr>
              <w:t>Diode SFD</w:t>
            </w:r>
          </w:p>
        </w:tc>
        <w:tc>
          <w:tcPr>
            <w:tcW w:w="1748" w:type="dxa"/>
            <w:vMerge/>
            <w:tcBorders>
              <w:bottom w:val="single" w:sz="4" w:space="0" w:color="auto"/>
            </w:tcBorders>
            <w:vAlign w:val="center"/>
          </w:tcPr>
          <w:p w14:paraId="344D4028" w14:textId="77777777"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p>
        </w:tc>
        <w:tc>
          <w:tcPr>
            <w:tcW w:w="1747" w:type="dxa"/>
            <w:tcBorders>
              <w:bottom w:val="single" w:sz="4" w:space="0" w:color="auto"/>
            </w:tcBorders>
            <w:vAlign w:val="center"/>
          </w:tcPr>
          <w:p w14:paraId="12A3008C" w14:textId="1980C7E0"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r>
              <w:t>0,95</w:t>
            </w:r>
          </w:p>
        </w:tc>
        <w:tc>
          <w:tcPr>
            <w:tcW w:w="1748" w:type="dxa"/>
            <w:tcBorders>
              <w:bottom w:val="single" w:sz="4" w:space="0" w:color="auto"/>
            </w:tcBorders>
            <w:vAlign w:val="center"/>
          </w:tcPr>
          <w:p w14:paraId="1258AF50" w14:textId="3FBF863C"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r>
              <w:t>0,19</w:t>
            </w:r>
          </w:p>
        </w:tc>
        <w:tc>
          <w:tcPr>
            <w:tcW w:w="1747" w:type="dxa"/>
            <w:tcBorders>
              <w:bottom w:val="single" w:sz="4" w:space="0" w:color="auto"/>
            </w:tcBorders>
            <w:vAlign w:val="center"/>
          </w:tcPr>
          <w:p w14:paraId="6F4A493B" w14:textId="54AF380A"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r>
              <w:t>0,19</w:t>
            </w:r>
          </w:p>
        </w:tc>
        <w:tc>
          <w:tcPr>
            <w:tcW w:w="1748" w:type="dxa"/>
            <w:tcBorders>
              <w:bottom w:val="single" w:sz="4" w:space="0" w:color="auto"/>
              <w:right w:val="single" w:sz="4" w:space="0" w:color="auto"/>
            </w:tcBorders>
            <w:vAlign w:val="center"/>
          </w:tcPr>
          <w:p w14:paraId="0FE84CFB" w14:textId="48DB42E1"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r>
              <w:t>-0,02</w:t>
            </w:r>
          </w:p>
        </w:tc>
      </w:tr>
      <w:tr w:rsidR="001D13F8" w14:paraId="3F73F15C" w14:textId="77777777" w:rsidTr="00D40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7" w:type="dxa"/>
            <w:tcBorders>
              <w:top w:val="single" w:sz="4" w:space="0" w:color="auto"/>
              <w:left w:val="single" w:sz="4" w:space="0" w:color="auto"/>
            </w:tcBorders>
            <w:vAlign w:val="center"/>
          </w:tcPr>
          <w:p w14:paraId="57AEBC30" w14:textId="6BE07684" w:rsidR="001D13F8" w:rsidRDefault="001D13F8" w:rsidP="009241D5">
            <w:pPr>
              <w:jc w:val="center"/>
            </w:pPr>
            <w:r w:rsidRPr="009241D5">
              <w:rPr>
                <w:color w:val="4472C4" w:themeColor="accent5"/>
              </w:rPr>
              <w:t>MicroDiamant</w:t>
            </w:r>
          </w:p>
        </w:tc>
        <w:tc>
          <w:tcPr>
            <w:tcW w:w="1748" w:type="dxa"/>
            <w:vMerge w:val="restart"/>
            <w:tcBorders>
              <w:top w:val="single" w:sz="4" w:space="0" w:color="auto"/>
            </w:tcBorders>
            <w:vAlign w:val="center"/>
          </w:tcPr>
          <w:p w14:paraId="6576510E" w14:textId="3A5F8D47"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r>
              <w:t>2 x 2</w:t>
            </w:r>
          </w:p>
        </w:tc>
        <w:tc>
          <w:tcPr>
            <w:tcW w:w="1747" w:type="dxa"/>
            <w:tcBorders>
              <w:top w:val="single" w:sz="4" w:space="0" w:color="auto"/>
            </w:tcBorders>
            <w:vAlign w:val="center"/>
          </w:tcPr>
          <w:p w14:paraId="07107B34" w14:textId="1A59C721"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r>
              <w:t>1,93</w:t>
            </w:r>
          </w:p>
        </w:tc>
        <w:tc>
          <w:tcPr>
            <w:tcW w:w="1748" w:type="dxa"/>
            <w:tcBorders>
              <w:top w:val="single" w:sz="4" w:space="0" w:color="auto"/>
            </w:tcBorders>
            <w:vAlign w:val="center"/>
          </w:tcPr>
          <w:p w14:paraId="1E5329B2" w14:textId="7A92C197"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r>
              <w:t>0,26</w:t>
            </w:r>
          </w:p>
        </w:tc>
        <w:tc>
          <w:tcPr>
            <w:tcW w:w="1747" w:type="dxa"/>
            <w:tcBorders>
              <w:top w:val="single" w:sz="4" w:space="0" w:color="auto"/>
            </w:tcBorders>
            <w:vAlign w:val="center"/>
          </w:tcPr>
          <w:p w14:paraId="77736727" w14:textId="0AA751C1"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r>
              <w:t>0,26</w:t>
            </w:r>
          </w:p>
        </w:tc>
        <w:tc>
          <w:tcPr>
            <w:tcW w:w="1748" w:type="dxa"/>
            <w:tcBorders>
              <w:top w:val="single" w:sz="4" w:space="0" w:color="auto"/>
              <w:right w:val="single" w:sz="4" w:space="0" w:color="auto"/>
            </w:tcBorders>
            <w:vAlign w:val="center"/>
          </w:tcPr>
          <w:p w14:paraId="21494D0A" w14:textId="1E22585D"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r>
              <w:t>-0,03</w:t>
            </w:r>
          </w:p>
        </w:tc>
      </w:tr>
      <w:tr w:rsidR="001D13F8" w14:paraId="38EAF398" w14:textId="77777777" w:rsidTr="00D40977">
        <w:tc>
          <w:tcPr>
            <w:cnfStyle w:val="001000000000" w:firstRow="0" w:lastRow="0" w:firstColumn="1" w:lastColumn="0" w:oddVBand="0" w:evenVBand="0" w:oddHBand="0" w:evenHBand="0" w:firstRowFirstColumn="0" w:firstRowLastColumn="0" w:lastRowFirstColumn="0" w:lastRowLastColumn="0"/>
            <w:tcW w:w="1747" w:type="dxa"/>
            <w:tcBorders>
              <w:left w:val="single" w:sz="4" w:space="0" w:color="auto"/>
            </w:tcBorders>
            <w:vAlign w:val="center"/>
          </w:tcPr>
          <w:p w14:paraId="5DFF2E9C" w14:textId="4E8A198B" w:rsidR="001D13F8" w:rsidRDefault="00216314" w:rsidP="009241D5">
            <w:pPr>
              <w:jc w:val="center"/>
            </w:pPr>
            <w:r>
              <w:rPr>
                <w:color w:val="70AD47" w:themeColor="accent6"/>
              </w:rPr>
              <w:t>Razor Nano</w:t>
            </w:r>
          </w:p>
        </w:tc>
        <w:tc>
          <w:tcPr>
            <w:tcW w:w="1748" w:type="dxa"/>
            <w:vMerge/>
            <w:vAlign w:val="center"/>
          </w:tcPr>
          <w:p w14:paraId="21AC0EDC" w14:textId="77777777"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p>
        </w:tc>
        <w:tc>
          <w:tcPr>
            <w:tcW w:w="1747" w:type="dxa"/>
            <w:vAlign w:val="center"/>
          </w:tcPr>
          <w:p w14:paraId="60C2CEE2" w14:textId="51A628A5"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r>
              <w:t>1,95</w:t>
            </w:r>
          </w:p>
        </w:tc>
        <w:tc>
          <w:tcPr>
            <w:tcW w:w="1748" w:type="dxa"/>
            <w:vAlign w:val="center"/>
          </w:tcPr>
          <w:p w14:paraId="2C87A073" w14:textId="79BEB45C"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r>
              <w:t>0,30</w:t>
            </w:r>
          </w:p>
        </w:tc>
        <w:tc>
          <w:tcPr>
            <w:tcW w:w="1747" w:type="dxa"/>
            <w:vAlign w:val="center"/>
          </w:tcPr>
          <w:p w14:paraId="6A232847" w14:textId="241A3651"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r>
              <w:t>0,30</w:t>
            </w:r>
          </w:p>
        </w:tc>
        <w:tc>
          <w:tcPr>
            <w:tcW w:w="1748" w:type="dxa"/>
            <w:tcBorders>
              <w:right w:val="single" w:sz="4" w:space="0" w:color="auto"/>
            </w:tcBorders>
            <w:vAlign w:val="center"/>
          </w:tcPr>
          <w:p w14:paraId="61CD1717" w14:textId="137E9249"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r>
              <w:t>0,00</w:t>
            </w:r>
          </w:p>
        </w:tc>
      </w:tr>
      <w:tr w:rsidR="001D13F8" w14:paraId="69FF62B6" w14:textId="77777777" w:rsidTr="00D40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7" w:type="dxa"/>
            <w:tcBorders>
              <w:left w:val="single" w:sz="4" w:space="0" w:color="auto"/>
              <w:bottom w:val="single" w:sz="4" w:space="0" w:color="auto"/>
            </w:tcBorders>
            <w:vAlign w:val="center"/>
          </w:tcPr>
          <w:p w14:paraId="288FE703" w14:textId="45909A87" w:rsidR="001D13F8" w:rsidRPr="009241D5" w:rsidRDefault="001D13F8" w:rsidP="009241D5">
            <w:pPr>
              <w:jc w:val="center"/>
              <w:rPr>
                <w:color w:val="FFC000" w:themeColor="accent4"/>
              </w:rPr>
            </w:pPr>
            <w:r w:rsidRPr="009241D5">
              <w:rPr>
                <w:color w:val="FFC000" w:themeColor="accent4"/>
              </w:rPr>
              <w:t>Diode SFD</w:t>
            </w:r>
          </w:p>
        </w:tc>
        <w:tc>
          <w:tcPr>
            <w:tcW w:w="1748" w:type="dxa"/>
            <w:vMerge/>
            <w:tcBorders>
              <w:bottom w:val="single" w:sz="4" w:space="0" w:color="auto"/>
            </w:tcBorders>
            <w:vAlign w:val="center"/>
          </w:tcPr>
          <w:p w14:paraId="339E1AEF" w14:textId="77777777"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p>
        </w:tc>
        <w:tc>
          <w:tcPr>
            <w:tcW w:w="1747" w:type="dxa"/>
            <w:tcBorders>
              <w:bottom w:val="single" w:sz="4" w:space="0" w:color="auto"/>
            </w:tcBorders>
            <w:vAlign w:val="center"/>
          </w:tcPr>
          <w:p w14:paraId="537C092E" w14:textId="56C2D60E"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r>
              <w:t>1,94</w:t>
            </w:r>
          </w:p>
        </w:tc>
        <w:tc>
          <w:tcPr>
            <w:tcW w:w="1748" w:type="dxa"/>
            <w:tcBorders>
              <w:bottom w:val="single" w:sz="4" w:space="0" w:color="auto"/>
            </w:tcBorders>
            <w:vAlign w:val="center"/>
          </w:tcPr>
          <w:p w14:paraId="5879190E" w14:textId="78B0DA92"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r>
              <w:t>0,22</w:t>
            </w:r>
          </w:p>
        </w:tc>
        <w:tc>
          <w:tcPr>
            <w:tcW w:w="1747" w:type="dxa"/>
            <w:tcBorders>
              <w:bottom w:val="single" w:sz="4" w:space="0" w:color="auto"/>
            </w:tcBorders>
            <w:vAlign w:val="center"/>
          </w:tcPr>
          <w:p w14:paraId="38C304C7" w14:textId="40DF1198"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r>
              <w:t>0,24</w:t>
            </w:r>
          </w:p>
        </w:tc>
        <w:tc>
          <w:tcPr>
            <w:tcW w:w="1748" w:type="dxa"/>
            <w:tcBorders>
              <w:bottom w:val="single" w:sz="4" w:space="0" w:color="auto"/>
              <w:right w:val="single" w:sz="4" w:space="0" w:color="auto"/>
            </w:tcBorders>
            <w:vAlign w:val="center"/>
          </w:tcPr>
          <w:p w14:paraId="2C9B2634" w14:textId="3B512193"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r>
              <w:t>-0,04</w:t>
            </w:r>
          </w:p>
        </w:tc>
      </w:tr>
      <w:tr w:rsidR="001D13F8" w14:paraId="37CB88B0" w14:textId="77777777" w:rsidTr="00D40977">
        <w:tc>
          <w:tcPr>
            <w:cnfStyle w:val="001000000000" w:firstRow="0" w:lastRow="0" w:firstColumn="1" w:lastColumn="0" w:oddVBand="0" w:evenVBand="0" w:oddHBand="0" w:evenHBand="0" w:firstRowFirstColumn="0" w:firstRowLastColumn="0" w:lastRowFirstColumn="0" w:lastRowLastColumn="0"/>
            <w:tcW w:w="1747" w:type="dxa"/>
            <w:tcBorders>
              <w:top w:val="single" w:sz="4" w:space="0" w:color="auto"/>
              <w:left w:val="single" w:sz="4" w:space="0" w:color="auto"/>
            </w:tcBorders>
            <w:vAlign w:val="center"/>
          </w:tcPr>
          <w:p w14:paraId="057ACCB1" w14:textId="24826054" w:rsidR="001D13F8" w:rsidRDefault="001D13F8" w:rsidP="009241D5">
            <w:pPr>
              <w:jc w:val="center"/>
            </w:pPr>
            <w:r w:rsidRPr="009241D5">
              <w:rPr>
                <w:color w:val="4472C4" w:themeColor="accent5"/>
              </w:rPr>
              <w:t>MicroDiamant</w:t>
            </w:r>
          </w:p>
        </w:tc>
        <w:tc>
          <w:tcPr>
            <w:tcW w:w="1748" w:type="dxa"/>
            <w:vMerge w:val="restart"/>
            <w:tcBorders>
              <w:top w:val="single" w:sz="4" w:space="0" w:color="auto"/>
            </w:tcBorders>
            <w:vAlign w:val="center"/>
          </w:tcPr>
          <w:p w14:paraId="530B5D58" w14:textId="26C3CAEA"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r>
              <w:t>3x3</w:t>
            </w:r>
          </w:p>
        </w:tc>
        <w:tc>
          <w:tcPr>
            <w:tcW w:w="1747" w:type="dxa"/>
            <w:tcBorders>
              <w:top w:val="single" w:sz="4" w:space="0" w:color="auto"/>
            </w:tcBorders>
            <w:vAlign w:val="center"/>
          </w:tcPr>
          <w:p w14:paraId="7608D7E6" w14:textId="24DC781E"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r>
              <w:t>2,94</w:t>
            </w:r>
          </w:p>
        </w:tc>
        <w:tc>
          <w:tcPr>
            <w:tcW w:w="1748" w:type="dxa"/>
            <w:tcBorders>
              <w:top w:val="single" w:sz="4" w:space="0" w:color="auto"/>
            </w:tcBorders>
            <w:vAlign w:val="center"/>
          </w:tcPr>
          <w:p w14:paraId="4C4F9814" w14:textId="4FDB7769"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r>
              <w:t>0,28</w:t>
            </w:r>
          </w:p>
        </w:tc>
        <w:tc>
          <w:tcPr>
            <w:tcW w:w="1747" w:type="dxa"/>
            <w:tcBorders>
              <w:top w:val="single" w:sz="4" w:space="0" w:color="auto"/>
            </w:tcBorders>
            <w:vAlign w:val="center"/>
          </w:tcPr>
          <w:p w14:paraId="248A051E" w14:textId="3B53B2F7"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r>
              <w:t>0,28</w:t>
            </w:r>
          </w:p>
        </w:tc>
        <w:tc>
          <w:tcPr>
            <w:tcW w:w="1748" w:type="dxa"/>
            <w:tcBorders>
              <w:top w:val="single" w:sz="4" w:space="0" w:color="auto"/>
              <w:right w:val="single" w:sz="4" w:space="0" w:color="auto"/>
            </w:tcBorders>
            <w:vAlign w:val="center"/>
          </w:tcPr>
          <w:p w14:paraId="5DF31F2C" w14:textId="22AADAA9"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r>
              <w:t>-0,03</w:t>
            </w:r>
          </w:p>
        </w:tc>
      </w:tr>
      <w:tr w:rsidR="001D13F8" w14:paraId="70343461" w14:textId="77777777" w:rsidTr="00D40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7" w:type="dxa"/>
            <w:tcBorders>
              <w:left w:val="single" w:sz="4" w:space="0" w:color="auto"/>
            </w:tcBorders>
            <w:vAlign w:val="center"/>
          </w:tcPr>
          <w:p w14:paraId="164787B4" w14:textId="3AE4793C" w:rsidR="001D13F8" w:rsidRDefault="00216314" w:rsidP="009241D5">
            <w:pPr>
              <w:jc w:val="center"/>
            </w:pPr>
            <w:r>
              <w:rPr>
                <w:color w:val="70AD47" w:themeColor="accent6"/>
              </w:rPr>
              <w:t>Razor Nano</w:t>
            </w:r>
          </w:p>
        </w:tc>
        <w:tc>
          <w:tcPr>
            <w:tcW w:w="1748" w:type="dxa"/>
            <w:vMerge/>
            <w:vAlign w:val="center"/>
          </w:tcPr>
          <w:p w14:paraId="512DCDF8" w14:textId="77777777"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p>
        </w:tc>
        <w:tc>
          <w:tcPr>
            <w:tcW w:w="1747" w:type="dxa"/>
            <w:vAlign w:val="center"/>
          </w:tcPr>
          <w:p w14:paraId="65438B2B" w14:textId="2B1EFEF6"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r>
              <w:t>2,94</w:t>
            </w:r>
          </w:p>
        </w:tc>
        <w:tc>
          <w:tcPr>
            <w:tcW w:w="1748" w:type="dxa"/>
            <w:vAlign w:val="center"/>
          </w:tcPr>
          <w:p w14:paraId="6B3ED5EC" w14:textId="30B73B16"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r>
              <w:t>0,33</w:t>
            </w:r>
          </w:p>
        </w:tc>
        <w:tc>
          <w:tcPr>
            <w:tcW w:w="1747" w:type="dxa"/>
            <w:vAlign w:val="center"/>
          </w:tcPr>
          <w:p w14:paraId="64A1AEC0" w14:textId="617195DB"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r>
              <w:t>0,32</w:t>
            </w:r>
          </w:p>
        </w:tc>
        <w:tc>
          <w:tcPr>
            <w:tcW w:w="1748" w:type="dxa"/>
            <w:tcBorders>
              <w:right w:val="single" w:sz="4" w:space="0" w:color="auto"/>
            </w:tcBorders>
            <w:vAlign w:val="center"/>
          </w:tcPr>
          <w:p w14:paraId="29B9EADF" w14:textId="243C6E07"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r>
              <w:t>-0,01</w:t>
            </w:r>
          </w:p>
        </w:tc>
      </w:tr>
      <w:tr w:rsidR="001D13F8" w14:paraId="2C7AA741" w14:textId="77777777" w:rsidTr="00D40977">
        <w:tc>
          <w:tcPr>
            <w:cnfStyle w:val="001000000000" w:firstRow="0" w:lastRow="0" w:firstColumn="1" w:lastColumn="0" w:oddVBand="0" w:evenVBand="0" w:oddHBand="0" w:evenHBand="0" w:firstRowFirstColumn="0" w:firstRowLastColumn="0" w:lastRowFirstColumn="0" w:lastRowLastColumn="0"/>
            <w:tcW w:w="1747" w:type="dxa"/>
            <w:tcBorders>
              <w:left w:val="single" w:sz="4" w:space="0" w:color="auto"/>
              <w:bottom w:val="single" w:sz="4" w:space="0" w:color="auto"/>
            </w:tcBorders>
            <w:vAlign w:val="center"/>
          </w:tcPr>
          <w:p w14:paraId="1DCA5923" w14:textId="41A36DDB" w:rsidR="001D13F8" w:rsidRPr="009241D5" w:rsidRDefault="001D13F8" w:rsidP="009241D5">
            <w:pPr>
              <w:jc w:val="center"/>
              <w:rPr>
                <w:color w:val="FFC000" w:themeColor="accent4"/>
              </w:rPr>
            </w:pPr>
            <w:r w:rsidRPr="009241D5">
              <w:rPr>
                <w:color w:val="FFC000" w:themeColor="accent4"/>
              </w:rPr>
              <w:t>Diode SFD</w:t>
            </w:r>
          </w:p>
        </w:tc>
        <w:tc>
          <w:tcPr>
            <w:tcW w:w="1748" w:type="dxa"/>
            <w:vMerge/>
            <w:tcBorders>
              <w:bottom w:val="single" w:sz="4" w:space="0" w:color="auto"/>
            </w:tcBorders>
            <w:vAlign w:val="center"/>
          </w:tcPr>
          <w:p w14:paraId="76CA5CC4" w14:textId="77777777"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p>
        </w:tc>
        <w:tc>
          <w:tcPr>
            <w:tcW w:w="1747" w:type="dxa"/>
            <w:tcBorders>
              <w:bottom w:val="single" w:sz="4" w:space="0" w:color="auto"/>
            </w:tcBorders>
            <w:vAlign w:val="center"/>
          </w:tcPr>
          <w:p w14:paraId="4C55CF3A" w14:textId="4CCD3123"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r>
              <w:t>2,94</w:t>
            </w:r>
          </w:p>
        </w:tc>
        <w:tc>
          <w:tcPr>
            <w:tcW w:w="1748" w:type="dxa"/>
            <w:tcBorders>
              <w:bottom w:val="single" w:sz="4" w:space="0" w:color="auto"/>
            </w:tcBorders>
            <w:vAlign w:val="center"/>
          </w:tcPr>
          <w:p w14:paraId="12FBC003" w14:textId="6D04A163"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r>
              <w:t>0,25</w:t>
            </w:r>
          </w:p>
        </w:tc>
        <w:tc>
          <w:tcPr>
            <w:tcW w:w="1747" w:type="dxa"/>
            <w:tcBorders>
              <w:bottom w:val="single" w:sz="4" w:space="0" w:color="auto"/>
            </w:tcBorders>
            <w:vAlign w:val="center"/>
          </w:tcPr>
          <w:p w14:paraId="5F01E1B2" w14:textId="1F7D7CC1"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r>
              <w:t>0,26</w:t>
            </w:r>
          </w:p>
        </w:tc>
        <w:tc>
          <w:tcPr>
            <w:tcW w:w="1748" w:type="dxa"/>
            <w:tcBorders>
              <w:bottom w:val="single" w:sz="4" w:space="0" w:color="auto"/>
              <w:right w:val="single" w:sz="4" w:space="0" w:color="auto"/>
            </w:tcBorders>
            <w:vAlign w:val="center"/>
          </w:tcPr>
          <w:p w14:paraId="663C42C0" w14:textId="01E4FDA1"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r>
              <w:t>-0,05</w:t>
            </w:r>
          </w:p>
        </w:tc>
      </w:tr>
    </w:tbl>
    <w:p w14:paraId="71C136B6" w14:textId="0BEFFA5E" w:rsidR="00945E6F" w:rsidRDefault="00050F60" w:rsidP="0088531A">
      <w:pPr>
        <w:spacing w:before="240"/>
        <w:ind w:firstLine="708"/>
        <w:jc w:val="both"/>
      </w:pPr>
      <w:r>
        <w:rPr>
          <w:noProof/>
          <w:lang w:eastAsia="fr-FR"/>
        </w:rPr>
        <w:drawing>
          <wp:anchor distT="0" distB="0" distL="114300" distR="114300" simplePos="0" relativeHeight="251683840" behindDoc="0" locked="0" layoutInCell="1" allowOverlap="1" wp14:anchorId="024F0F6C" wp14:editId="5C19388F">
            <wp:simplePos x="0" y="0"/>
            <wp:positionH relativeFrom="column">
              <wp:posOffset>120650</wp:posOffset>
            </wp:positionH>
            <wp:positionV relativeFrom="paragraph">
              <wp:posOffset>3496310</wp:posOffset>
            </wp:positionV>
            <wp:extent cx="6641465" cy="2519680"/>
            <wp:effectExtent l="0" t="0" r="6985" b="13970"/>
            <wp:wrapSquare wrapText="bothSides"/>
            <wp:docPr id="750378005" name="Graphique 1">
              <a:extLst xmlns:a="http://schemas.openxmlformats.org/drawingml/2006/main">
                <a:ext uri="{FF2B5EF4-FFF2-40B4-BE49-F238E27FC236}">
                  <a16:creationId xmlns:a16="http://schemas.microsoft.com/office/drawing/2014/main" id="{168936ED-8BB4-4A54-88BD-F8D6B05CE6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81792" behindDoc="0" locked="0" layoutInCell="1" allowOverlap="1" wp14:anchorId="28548694" wp14:editId="26245D3A">
            <wp:simplePos x="0" y="0"/>
            <wp:positionH relativeFrom="column">
              <wp:posOffset>120678</wp:posOffset>
            </wp:positionH>
            <wp:positionV relativeFrom="paragraph">
              <wp:posOffset>1096645</wp:posOffset>
            </wp:positionV>
            <wp:extent cx="6642000" cy="2520000"/>
            <wp:effectExtent l="0" t="0" r="6985" b="13970"/>
            <wp:wrapSquare wrapText="bothSides"/>
            <wp:docPr id="473602579" name="Graphique 1">
              <a:extLst xmlns:a="http://schemas.openxmlformats.org/drawingml/2006/main">
                <a:ext uri="{FF2B5EF4-FFF2-40B4-BE49-F238E27FC236}">
                  <a16:creationId xmlns:a16="http://schemas.microsoft.com/office/drawing/2014/main" id="{CF583E9E-B07B-CB32-0E02-E260BDBA50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BF0F0D" w:rsidRPr="00BF0F0D">
        <w:rPr>
          <w:noProof/>
        </w:rPr>
        <w:t xml:space="preserve"> </w:t>
      </w:r>
      <w:r w:rsidR="0088531A">
        <w:t>L</w:t>
      </w:r>
      <w:r w:rsidR="00945E6F">
        <w:t xml:space="preserve">es pénombres mesurées avec la diode SFD sont plus faibles que celles du </w:t>
      </w:r>
      <w:proofErr w:type="spellStart"/>
      <w:r w:rsidR="00945E6F">
        <w:t>MicroDiamant</w:t>
      </w:r>
      <w:proofErr w:type="spellEnd"/>
      <w:r w:rsidR="00945E6F">
        <w:t>, elles-mêmes plus faibles que pour la chambre</w:t>
      </w:r>
      <w:r w:rsidR="00776F1C">
        <w:t xml:space="preserve"> d’ionisation</w:t>
      </w:r>
      <w:r w:rsidR="00945E6F">
        <w:t xml:space="preserve">. Cela provient de la surface sensible dans le sens du balayage </w:t>
      </w:r>
      <w:r w:rsidR="002E7706">
        <w:t xml:space="preserve">qui est </w:t>
      </w:r>
      <w:r w:rsidR="00945E6F">
        <w:t>différent</w:t>
      </w:r>
      <w:r w:rsidR="002E7706">
        <w:t>e</w:t>
      </w:r>
      <w:r w:rsidR="00945E6F">
        <w:t xml:space="preserve"> entre les 3 détecteurs. </w:t>
      </w:r>
      <w:r w:rsidR="006A28F6">
        <w:t>La chambre présente une surface sensible de 2 mm de dia</w:t>
      </w:r>
      <w:r w:rsidR="00512E70">
        <w:t>mètre [4], l</w:t>
      </w:r>
      <w:r w:rsidR="002E7706">
        <w:t xml:space="preserve">e </w:t>
      </w:r>
      <w:proofErr w:type="spellStart"/>
      <w:r w:rsidR="002E7706">
        <w:t>MicroDiamant</w:t>
      </w:r>
      <w:proofErr w:type="spellEnd"/>
      <w:r w:rsidR="00D40977">
        <w:t xml:space="preserve"> </w:t>
      </w:r>
      <w:r w:rsidR="006A28F6">
        <w:t xml:space="preserve">présente </w:t>
      </w:r>
      <w:r w:rsidR="00D40977">
        <w:t>1,1 mm de rayon</w:t>
      </w:r>
      <w:r w:rsidR="008B1F3B">
        <w:t xml:space="preserve">, </w:t>
      </w:r>
      <w:r>
        <w:t xml:space="preserve">enfin </w:t>
      </w:r>
      <w:r w:rsidR="008B1F3B">
        <w:t>la diode 0,6 mm de diamètre [5]</w:t>
      </w:r>
      <w:r>
        <w:t>.</w:t>
      </w:r>
      <w:r w:rsidR="00521B68">
        <w:t xml:space="preserve"> </w:t>
      </w:r>
      <w:r w:rsidR="009C25B5">
        <w:t xml:space="preserve">De plus, un effet de manche a lieu pour la </w:t>
      </w:r>
      <w:proofErr w:type="spellStart"/>
      <w:r w:rsidR="009C25B5">
        <w:t>Razor</w:t>
      </w:r>
      <w:proofErr w:type="spellEnd"/>
      <w:r w:rsidR="009C25B5">
        <w:t xml:space="preserve"> Nano </w:t>
      </w:r>
      <w:r w:rsidR="00512E70">
        <w:t>avec l’irradiation du câblage. L’effet de la densité des détecteurs impacte également la mesure.</w:t>
      </w:r>
    </w:p>
    <w:p w14:paraId="54064AA4" w14:textId="1C08A52B" w:rsidR="00BF260A" w:rsidRPr="00CD6BFE" w:rsidRDefault="0077100C" w:rsidP="00BF260A">
      <w:pPr>
        <w:jc w:val="center"/>
        <w:rPr>
          <w:i/>
        </w:rPr>
      </w:pPr>
      <w:r>
        <w:tab/>
      </w:r>
      <w:r w:rsidR="00BF260A">
        <w:rPr>
          <w:i/>
        </w:rPr>
        <w:t xml:space="preserve">Figure </w:t>
      </w:r>
      <w:r w:rsidR="002A2F41">
        <w:rPr>
          <w:i/>
        </w:rPr>
        <w:t>3</w:t>
      </w:r>
      <w:r w:rsidR="00BF260A">
        <w:rPr>
          <w:i/>
        </w:rPr>
        <w:t xml:space="preserve"> : Profils </w:t>
      </w:r>
      <w:proofErr w:type="spellStart"/>
      <w:r w:rsidR="00BF260A">
        <w:rPr>
          <w:i/>
        </w:rPr>
        <w:t>Crossline</w:t>
      </w:r>
      <w:proofErr w:type="spellEnd"/>
      <w:r w:rsidR="00BF260A">
        <w:rPr>
          <w:i/>
        </w:rPr>
        <w:t xml:space="preserve"> </w:t>
      </w:r>
      <w:r w:rsidR="009C0AA6">
        <w:rPr>
          <w:i/>
        </w:rPr>
        <w:t xml:space="preserve">en fonction </w:t>
      </w:r>
      <w:r w:rsidR="00CB36AF">
        <w:rPr>
          <w:i/>
        </w:rPr>
        <w:t>du détecteur</w:t>
      </w:r>
    </w:p>
    <w:tbl>
      <w:tblPr>
        <w:tblStyle w:val="Tableausimple1"/>
        <w:tblW w:w="10485" w:type="dxa"/>
        <w:tblLook w:val="04A0" w:firstRow="1" w:lastRow="0" w:firstColumn="1" w:lastColumn="0" w:noHBand="0" w:noVBand="1"/>
      </w:tblPr>
      <w:tblGrid>
        <w:gridCol w:w="1747"/>
        <w:gridCol w:w="2076"/>
        <w:gridCol w:w="2551"/>
        <w:gridCol w:w="1559"/>
        <w:gridCol w:w="1276"/>
        <w:gridCol w:w="1276"/>
      </w:tblGrid>
      <w:tr w:rsidR="001D13F8" w14:paraId="5E5EF98B" w14:textId="77777777" w:rsidTr="00885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7" w:type="dxa"/>
            <w:vAlign w:val="center"/>
          </w:tcPr>
          <w:p w14:paraId="43C29328" w14:textId="7C7BFB66" w:rsidR="001D13F8" w:rsidRDefault="001D13F8" w:rsidP="00D93D0A">
            <w:pPr>
              <w:jc w:val="center"/>
            </w:pPr>
            <w:r>
              <w:lastRenderedPageBreak/>
              <w:t>Détecteur</w:t>
            </w:r>
          </w:p>
        </w:tc>
        <w:tc>
          <w:tcPr>
            <w:tcW w:w="2076" w:type="dxa"/>
            <w:vAlign w:val="center"/>
          </w:tcPr>
          <w:p w14:paraId="1A94334F" w14:textId="77777777" w:rsidR="001D13F8" w:rsidRDefault="001D13F8" w:rsidP="00D93D0A">
            <w:pPr>
              <w:jc w:val="center"/>
              <w:cnfStyle w:val="100000000000" w:firstRow="1" w:lastRow="0" w:firstColumn="0" w:lastColumn="0" w:oddVBand="0" w:evenVBand="0" w:oddHBand="0" w:evenHBand="0" w:firstRowFirstColumn="0" w:firstRowLastColumn="0" w:lastRowFirstColumn="0" w:lastRowLastColumn="0"/>
            </w:pPr>
            <w:r>
              <w:t>Taille de champ nominale (cm x cm)</w:t>
            </w:r>
          </w:p>
        </w:tc>
        <w:tc>
          <w:tcPr>
            <w:tcW w:w="2551" w:type="dxa"/>
            <w:vAlign w:val="center"/>
          </w:tcPr>
          <w:p w14:paraId="42812601" w14:textId="000B2FA8" w:rsidR="001D13F8" w:rsidRDefault="001D13F8" w:rsidP="0088531A">
            <w:pPr>
              <w:jc w:val="center"/>
              <w:cnfStyle w:val="100000000000" w:firstRow="1" w:lastRow="0" w:firstColumn="0" w:lastColumn="0" w:oddVBand="0" w:evenVBand="0" w:oddHBand="0" w:evenHBand="0" w:firstRowFirstColumn="0" w:firstRowLastColumn="0" w:lastRowFirstColumn="0" w:lastRowLastColumn="0"/>
            </w:pPr>
            <w:r>
              <w:t xml:space="preserve">Taille de champs </w:t>
            </w:r>
            <w:r w:rsidR="0088531A">
              <w:t>d’irradiation</w:t>
            </w:r>
            <w:r>
              <w:t xml:space="preserve"> (cm x cm)</w:t>
            </w:r>
          </w:p>
        </w:tc>
        <w:tc>
          <w:tcPr>
            <w:tcW w:w="1559" w:type="dxa"/>
            <w:vAlign w:val="center"/>
          </w:tcPr>
          <w:p w14:paraId="6F9BD910" w14:textId="77777777" w:rsidR="001D13F8" w:rsidRDefault="001D13F8" w:rsidP="00D93D0A">
            <w:pPr>
              <w:jc w:val="center"/>
              <w:cnfStyle w:val="100000000000" w:firstRow="1" w:lastRow="0" w:firstColumn="0" w:lastColumn="0" w:oddVBand="0" w:evenVBand="0" w:oddHBand="0" w:evenHBand="0" w:firstRowFirstColumn="0" w:firstRowLastColumn="0" w:lastRowFirstColumn="0" w:lastRowLastColumn="0"/>
            </w:pPr>
            <w:r>
              <w:t>Pénombre Gauche (cm)</w:t>
            </w:r>
          </w:p>
        </w:tc>
        <w:tc>
          <w:tcPr>
            <w:tcW w:w="1276" w:type="dxa"/>
            <w:vAlign w:val="center"/>
          </w:tcPr>
          <w:p w14:paraId="48E33FCF" w14:textId="77777777" w:rsidR="001D13F8" w:rsidRDefault="001D13F8" w:rsidP="00D93D0A">
            <w:pPr>
              <w:jc w:val="center"/>
              <w:cnfStyle w:val="100000000000" w:firstRow="1" w:lastRow="0" w:firstColumn="0" w:lastColumn="0" w:oddVBand="0" w:evenVBand="0" w:oddHBand="0" w:evenHBand="0" w:firstRowFirstColumn="0" w:firstRowLastColumn="0" w:lastRowFirstColumn="0" w:lastRowLastColumn="0"/>
            </w:pPr>
            <w:r>
              <w:t>Pénombre droite (cm)</w:t>
            </w:r>
          </w:p>
        </w:tc>
        <w:tc>
          <w:tcPr>
            <w:tcW w:w="1276" w:type="dxa"/>
            <w:vAlign w:val="center"/>
          </w:tcPr>
          <w:p w14:paraId="5113D1EC" w14:textId="02495AF5" w:rsidR="001D13F8" w:rsidRDefault="001D13F8" w:rsidP="00D93D0A">
            <w:pPr>
              <w:jc w:val="center"/>
              <w:cnfStyle w:val="100000000000" w:firstRow="1" w:lastRow="0" w:firstColumn="0" w:lastColumn="0" w:oddVBand="0" w:evenVBand="0" w:oddHBand="0" w:evenHBand="0" w:firstRowFirstColumn="0" w:firstRowLastColumn="0" w:lastRowFirstColumn="0" w:lastRowLastColumn="0"/>
            </w:pPr>
            <w:r>
              <w:t>Centre (cm)</w:t>
            </w:r>
          </w:p>
        </w:tc>
      </w:tr>
      <w:tr w:rsidR="001D13F8" w14:paraId="4FFA4C2C" w14:textId="77777777" w:rsidTr="00885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7" w:type="dxa"/>
            <w:vAlign w:val="center"/>
          </w:tcPr>
          <w:p w14:paraId="7C9840C8" w14:textId="77777777" w:rsidR="001D13F8" w:rsidRDefault="001D13F8" w:rsidP="00D93D0A">
            <w:pPr>
              <w:jc w:val="center"/>
            </w:pPr>
            <w:r w:rsidRPr="009241D5">
              <w:rPr>
                <w:color w:val="4472C4" w:themeColor="accent5"/>
              </w:rPr>
              <w:t>MicroDiamant</w:t>
            </w:r>
          </w:p>
        </w:tc>
        <w:tc>
          <w:tcPr>
            <w:tcW w:w="2076" w:type="dxa"/>
            <w:vMerge w:val="restart"/>
            <w:vAlign w:val="center"/>
          </w:tcPr>
          <w:p w14:paraId="77FA2779" w14:textId="77777777"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r>
              <w:t>0,5 x 0,5</w:t>
            </w:r>
          </w:p>
        </w:tc>
        <w:tc>
          <w:tcPr>
            <w:tcW w:w="2551" w:type="dxa"/>
            <w:vAlign w:val="center"/>
          </w:tcPr>
          <w:p w14:paraId="52C93FAC" w14:textId="7D3DC2A6"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r>
              <w:t>0,58</w:t>
            </w:r>
          </w:p>
        </w:tc>
        <w:tc>
          <w:tcPr>
            <w:tcW w:w="1559" w:type="dxa"/>
            <w:vAlign w:val="center"/>
          </w:tcPr>
          <w:p w14:paraId="0D9C86EC" w14:textId="0434B20F"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r>
              <w:t>0,22</w:t>
            </w:r>
          </w:p>
        </w:tc>
        <w:tc>
          <w:tcPr>
            <w:tcW w:w="1276" w:type="dxa"/>
            <w:vAlign w:val="center"/>
          </w:tcPr>
          <w:p w14:paraId="48F0D29E" w14:textId="0BBB5BF4"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r>
              <w:t>0,22</w:t>
            </w:r>
          </w:p>
        </w:tc>
        <w:tc>
          <w:tcPr>
            <w:tcW w:w="1276" w:type="dxa"/>
            <w:vAlign w:val="center"/>
          </w:tcPr>
          <w:p w14:paraId="59CCCACB" w14:textId="048E1CAB"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r>
              <w:t>0,02</w:t>
            </w:r>
          </w:p>
        </w:tc>
      </w:tr>
      <w:tr w:rsidR="001D13F8" w14:paraId="483A1D54" w14:textId="77777777" w:rsidTr="0088531A">
        <w:tc>
          <w:tcPr>
            <w:cnfStyle w:val="001000000000" w:firstRow="0" w:lastRow="0" w:firstColumn="1" w:lastColumn="0" w:oddVBand="0" w:evenVBand="0" w:oddHBand="0" w:evenHBand="0" w:firstRowFirstColumn="0" w:firstRowLastColumn="0" w:lastRowFirstColumn="0" w:lastRowLastColumn="0"/>
            <w:tcW w:w="1747" w:type="dxa"/>
            <w:vAlign w:val="center"/>
          </w:tcPr>
          <w:p w14:paraId="5049085A" w14:textId="21EF073D" w:rsidR="001D13F8" w:rsidRDefault="00216314" w:rsidP="00D93D0A">
            <w:pPr>
              <w:jc w:val="center"/>
            </w:pPr>
            <w:r>
              <w:rPr>
                <w:color w:val="70AD47" w:themeColor="accent6"/>
              </w:rPr>
              <w:t>Razor Nano</w:t>
            </w:r>
          </w:p>
        </w:tc>
        <w:tc>
          <w:tcPr>
            <w:tcW w:w="2076" w:type="dxa"/>
            <w:vMerge/>
            <w:vAlign w:val="center"/>
          </w:tcPr>
          <w:p w14:paraId="1CD252C4" w14:textId="77777777"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p>
        </w:tc>
        <w:tc>
          <w:tcPr>
            <w:tcW w:w="2551" w:type="dxa"/>
            <w:vAlign w:val="center"/>
          </w:tcPr>
          <w:p w14:paraId="4BBDFC86" w14:textId="5CB0AFAD"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r>
              <w:t>0,59</w:t>
            </w:r>
          </w:p>
        </w:tc>
        <w:tc>
          <w:tcPr>
            <w:tcW w:w="1559" w:type="dxa"/>
            <w:vAlign w:val="center"/>
          </w:tcPr>
          <w:p w14:paraId="528D79EB" w14:textId="60C1ED42"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r>
              <w:t>0,25</w:t>
            </w:r>
          </w:p>
        </w:tc>
        <w:tc>
          <w:tcPr>
            <w:tcW w:w="1276" w:type="dxa"/>
            <w:vAlign w:val="center"/>
          </w:tcPr>
          <w:p w14:paraId="188B1307" w14:textId="3AFB32E4"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r>
              <w:t>0,23</w:t>
            </w:r>
          </w:p>
        </w:tc>
        <w:tc>
          <w:tcPr>
            <w:tcW w:w="1276" w:type="dxa"/>
            <w:vAlign w:val="center"/>
          </w:tcPr>
          <w:p w14:paraId="2A65A12D" w14:textId="16278E8D"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r>
              <w:t>0,00</w:t>
            </w:r>
          </w:p>
        </w:tc>
      </w:tr>
      <w:tr w:rsidR="001D13F8" w14:paraId="5C84D6E3" w14:textId="77777777" w:rsidTr="00885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7" w:type="dxa"/>
            <w:vAlign w:val="center"/>
          </w:tcPr>
          <w:p w14:paraId="7883F6E1" w14:textId="77777777" w:rsidR="001D13F8" w:rsidRPr="009241D5" w:rsidRDefault="001D13F8" w:rsidP="00D93D0A">
            <w:pPr>
              <w:jc w:val="center"/>
              <w:rPr>
                <w:color w:val="FFC000" w:themeColor="accent4"/>
              </w:rPr>
            </w:pPr>
            <w:r w:rsidRPr="009241D5">
              <w:rPr>
                <w:color w:val="FFC000" w:themeColor="accent4"/>
              </w:rPr>
              <w:t>Diode SFD</w:t>
            </w:r>
          </w:p>
        </w:tc>
        <w:tc>
          <w:tcPr>
            <w:tcW w:w="2076" w:type="dxa"/>
            <w:vMerge/>
            <w:vAlign w:val="center"/>
          </w:tcPr>
          <w:p w14:paraId="79A30DFF" w14:textId="77777777"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p>
        </w:tc>
        <w:tc>
          <w:tcPr>
            <w:tcW w:w="2551" w:type="dxa"/>
            <w:vAlign w:val="center"/>
          </w:tcPr>
          <w:p w14:paraId="7F5CDE01" w14:textId="153852F3"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r>
              <w:t>0,58</w:t>
            </w:r>
          </w:p>
        </w:tc>
        <w:tc>
          <w:tcPr>
            <w:tcW w:w="1559" w:type="dxa"/>
            <w:vAlign w:val="center"/>
          </w:tcPr>
          <w:p w14:paraId="28BDBBA2" w14:textId="65C99224"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r>
              <w:t>0,19</w:t>
            </w:r>
          </w:p>
        </w:tc>
        <w:tc>
          <w:tcPr>
            <w:tcW w:w="1276" w:type="dxa"/>
            <w:vAlign w:val="center"/>
          </w:tcPr>
          <w:p w14:paraId="11D405A7" w14:textId="69888C59"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r>
              <w:t>0,18</w:t>
            </w:r>
          </w:p>
        </w:tc>
        <w:tc>
          <w:tcPr>
            <w:tcW w:w="1276" w:type="dxa"/>
            <w:vAlign w:val="center"/>
          </w:tcPr>
          <w:p w14:paraId="0DE99C4E" w14:textId="5075BA1C"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r>
              <w:t>0,00</w:t>
            </w:r>
          </w:p>
        </w:tc>
      </w:tr>
      <w:tr w:rsidR="001D13F8" w14:paraId="6900BAD2" w14:textId="77777777" w:rsidTr="0088531A">
        <w:tc>
          <w:tcPr>
            <w:cnfStyle w:val="001000000000" w:firstRow="0" w:lastRow="0" w:firstColumn="1" w:lastColumn="0" w:oddVBand="0" w:evenVBand="0" w:oddHBand="0" w:evenHBand="0" w:firstRowFirstColumn="0" w:firstRowLastColumn="0" w:lastRowFirstColumn="0" w:lastRowLastColumn="0"/>
            <w:tcW w:w="1747" w:type="dxa"/>
            <w:vAlign w:val="center"/>
          </w:tcPr>
          <w:p w14:paraId="6F3499C1" w14:textId="77777777" w:rsidR="001D13F8" w:rsidRDefault="001D13F8" w:rsidP="00D93D0A">
            <w:pPr>
              <w:jc w:val="center"/>
            </w:pPr>
            <w:r w:rsidRPr="009241D5">
              <w:rPr>
                <w:color w:val="4472C4" w:themeColor="accent5"/>
              </w:rPr>
              <w:t>MicroDiamant</w:t>
            </w:r>
          </w:p>
        </w:tc>
        <w:tc>
          <w:tcPr>
            <w:tcW w:w="2076" w:type="dxa"/>
            <w:vMerge w:val="restart"/>
            <w:vAlign w:val="center"/>
          </w:tcPr>
          <w:p w14:paraId="4FFB7267" w14:textId="77777777"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r>
              <w:t>1 x 1</w:t>
            </w:r>
          </w:p>
        </w:tc>
        <w:tc>
          <w:tcPr>
            <w:tcW w:w="2551" w:type="dxa"/>
            <w:vAlign w:val="center"/>
          </w:tcPr>
          <w:p w14:paraId="7C60CBD5" w14:textId="0E801239"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r>
              <w:t>1,06</w:t>
            </w:r>
          </w:p>
        </w:tc>
        <w:tc>
          <w:tcPr>
            <w:tcW w:w="1559" w:type="dxa"/>
            <w:vAlign w:val="center"/>
          </w:tcPr>
          <w:p w14:paraId="2878923B" w14:textId="25C351E7"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r>
              <w:t>0,24</w:t>
            </w:r>
          </w:p>
        </w:tc>
        <w:tc>
          <w:tcPr>
            <w:tcW w:w="1276" w:type="dxa"/>
            <w:vAlign w:val="center"/>
          </w:tcPr>
          <w:p w14:paraId="348EB1FC" w14:textId="448E5469"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r>
              <w:t>0,24</w:t>
            </w:r>
          </w:p>
        </w:tc>
        <w:tc>
          <w:tcPr>
            <w:tcW w:w="1276" w:type="dxa"/>
            <w:vAlign w:val="center"/>
          </w:tcPr>
          <w:p w14:paraId="614ECE23" w14:textId="65FD5110"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r>
              <w:t>0,02</w:t>
            </w:r>
          </w:p>
        </w:tc>
      </w:tr>
      <w:tr w:rsidR="001D13F8" w14:paraId="63A75320" w14:textId="77777777" w:rsidTr="00885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7" w:type="dxa"/>
            <w:vAlign w:val="center"/>
          </w:tcPr>
          <w:p w14:paraId="5C0C0B17" w14:textId="47AD0842" w:rsidR="001D13F8" w:rsidRDefault="00216314" w:rsidP="00D93D0A">
            <w:pPr>
              <w:jc w:val="center"/>
            </w:pPr>
            <w:r>
              <w:rPr>
                <w:color w:val="70AD47" w:themeColor="accent6"/>
              </w:rPr>
              <w:t>Razor Nano</w:t>
            </w:r>
          </w:p>
        </w:tc>
        <w:tc>
          <w:tcPr>
            <w:tcW w:w="2076" w:type="dxa"/>
            <w:vMerge/>
            <w:vAlign w:val="center"/>
          </w:tcPr>
          <w:p w14:paraId="55125469" w14:textId="77777777"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p>
        </w:tc>
        <w:tc>
          <w:tcPr>
            <w:tcW w:w="2551" w:type="dxa"/>
            <w:vAlign w:val="center"/>
          </w:tcPr>
          <w:p w14:paraId="3B3D1EEE" w14:textId="427C9F1A"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r>
              <w:t>1,07</w:t>
            </w:r>
          </w:p>
        </w:tc>
        <w:tc>
          <w:tcPr>
            <w:tcW w:w="1559" w:type="dxa"/>
            <w:vAlign w:val="center"/>
          </w:tcPr>
          <w:p w14:paraId="32D861AF" w14:textId="4CD35C70"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r>
              <w:t>0,27</w:t>
            </w:r>
          </w:p>
        </w:tc>
        <w:tc>
          <w:tcPr>
            <w:tcW w:w="1276" w:type="dxa"/>
            <w:vAlign w:val="center"/>
          </w:tcPr>
          <w:p w14:paraId="32284C85" w14:textId="223DF9E0"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r>
              <w:t>0,28</w:t>
            </w:r>
          </w:p>
        </w:tc>
        <w:tc>
          <w:tcPr>
            <w:tcW w:w="1276" w:type="dxa"/>
            <w:vAlign w:val="center"/>
          </w:tcPr>
          <w:p w14:paraId="4F0C4AE7" w14:textId="023C6A41"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r>
              <w:t>0,00</w:t>
            </w:r>
          </w:p>
        </w:tc>
      </w:tr>
      <w:tr w:rsidR="001D13F8" w14:paraId="00F22C2D" w14:textId="77777777" w:rsidTr="0088531A">
        <w:tc>
          <w:tcPr>
            <w:cnfStyle w:val="001000000000" w:firstRow="0" w:lastRow="0" w:firstColumn="1" w:lastColumn="0" w:oddVBand="0" w:evenVBand="0" w:oddHBand="0" w:evenHBand="0" w:firstRowFirstColumn="0" w:firstRowLastColumn="0" w:lastRowFirstColumn="0" w:lastRowLastColumn="0"/>
            <w:tcW w:w="1747" w:type="dxa"/>
            <w:vAlign w:val="center"/>
          </w:tcPr>
          <w:p w14:paraId="252CDC0D" w14:textId="77777777" w:rsidR="001D13F8" w:rsidRPr="009241D5" w:rsidRDefault="001D13F8" w:rsidP="00D93D0A">
            <w:pPr>
              <w:jc w:val="center"/>
              <w:rPr>
                <w:color w:val="FFC000" w:themeColor="accent4"/>
              </w:rPr>
            </w:pPr>
            <w:r w:rsidRPr="009241D5">
              <w:rPr>
                <w:color w:val="FFC000" w:themeColor="accent4"/>
              </w:rPr>
              <w:t>Diode SFD</w:t>
            </w:r>
          </w:p>
        </w:tc>
        <w:tc>
          <w:tcPr>
            <w:tcW w:w="2076" w:type="dxa"/>
            <w:vMerge/>
            <w:vAlign w:val="center"/>
          </w:tcPr>
          <w:p w14:paraId="4502A801" w14:textId="77777777"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p>
        </w:tc>
        <w:tc>
          <w:tcPr>
            <w:tcW w:w="2551" w:type="dxa"/>
            <w:vAlign w:val="center"/>
          </w:tcPr>
          <w:p w14:paraId="11F3FA92" w14:textId="0A206529"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r>
              <w:t>1,06</w:t>
            </w:r>
          </w:p>
        </w:tc>
        <w:tc>
          <w:tcPr>
            <w:tcW w:w="1559" w:type="dxa"/>
            <w:vAlign w:val="center"/>
          </w:tcPr>
          <w:p w14:paraId="57E05C19" w14:textId="6D5FC128"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r>
              <w:t>0,21</w:t>
            </w:r>
          </w:p>
        </w:tc>
        <w:tc>
          <w:tcPr>
            <w:tcW w:w="1276" w:type="dxa"/>
            <w:vAlign w:val="center"/>
          </w:tcPr>
          <w:p w14:paraId="553A199A" w14:textId="60D9EA76"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r>
              <w:t>0,22</w:t>
            </w:r>
          </w:p>
        </w:tc>
        <w:tc>
          <w:tcPr>
            <w:tcW w:w="1276" w:type="dxa"/>
            <w:vAlign w:val="center"/>
          </w:tcPr>
          <w:p w14:paraId="30F4FFB7" w14:textId="0439A26E"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r>
              <w:t>0,00</w:t>
            </w:r>
          </w:p>
        </w:tc>
      </w:tr>
      <w:tr w:rsidR="001D13F8" w14:paraId="48988FAD" w14:textId="77777777" w:rsidTr="00885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7" w:type="dxa"/>
            <w:vAlign w:val="center"/>
          </w:tcPr>
          <w:p w14:paraId="65957936" w14:textId="77777777" w:rsidR="001D13F8" w:rsidRDefault="001D13F8" w:rsidP="00D93D0A">
            <w:pPr>
              <w:jc w:val="center"/>
            </w:pPr>
            <w:r w:rsidRPr="009241D5">
              <w:rPr>
                <w:color w:val="4472C4" w:themeColor="accent5"/>
              </w:rPr>
              <w:t>MicroDiamant</w:t>
            </w:r>
          </w:p>
        </w:tc>
        <w:tc>
          <w:tcPr>
            <w:tcW w:w="2076" w:type="dxa"/>
            <w:vMerge w:val="restart"/>
            <w:vAlign w:val="center"/>
          </w:tcPr>
          <w:p w14:paraId="3257F5AB" w14:textId="77777777"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r>
              <w:t>2 x 2</w:t>
            </w:r>
          </w:p>
        </w:tc>
        <w:tc>
          <w:tcPr>
            <w:tcW w:w="2551" w:type="dxa"/>
            <w:vAlign w:val="center"/>
          </w:tcPr>
          <w:p w14:paraId="73787962" w14:textId="4EA3FF60" w:rsidR="001D13F8" w:rsidRDefault="001D13F8" w:rsidP="00FD6FF5">
            <w:pPr>
              <w:jc w:val="center"/>
              <w:cnfStyle w:val="000000100000" w:firstRow="0" w:lastRow="0" w:firstColumn="0" w:lastColumn="0" w:oddVBand="0" w:evenVBand="0" w:oddHBand="1" w:evenHBand="0" w:firstRowFirstColumn="0" w:firstRowLastColumn="0" w:lastRowFirstColumn="0" w:lastRowLastColumn="0"/>
            </w:pPr>
            <w:r>
              <w:t>2,07</w:t>
            </w:r>
          </w:p>
        </w:tc>
        <w:tc>
          <w:tcPr>
            <w:tcW w:w="1559" w:type="dxa"/>
            <w:vAlign w:val="center"/>
          </w:tcPr>
          <w:p w14:paraId="6FD5A3C1" w14:textId="4F950E92"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r>
              <w:t>0,28</w:t>
            </w:r>
          </w:p>
        </w:tc>
        <w:tc>
          <w:tcPr>
            <w:tcW w:w="1276" w:type="dxa"/>
            <w:vAlign w:val="center"/>
          </w:tcPr>
          <w:p w14:paraId="71F80664" w14:textId="147EA037"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r>
              <w:t>0,28</w:t>
            </w:r>
          </w:p>
        </w:tc>
        <w:tc>
          <w:tcPr>
            <w:tcW w:w="1276" w:type="dxa"/>
            <w:vAlign w:val="center"/>
          </w:tcPr>
          <w:p w14:paraId="531A1E17" w14:textId="5D97ECBD"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r>
              <w:t>0,02</w:t>
            </w:r>
          </w:p>
        </w:tc>
      </w:tr>
      <w:tr w:rsidR="001D13F8" w14:paraId="685453F6" w14:textId="77777777" w:rsidTr="0088531A">
        <w:tc>
          <w:tcPr>
            <w:cnfStyle w:val="001000000000" w:firstRow="0" w:lastRow="0" w:firstColumn="1" w:lastColumn="0" w:oddVBand="0" w:evenVBand="0" w:oddHBand="0" w:evenHBand="0" w:firstRowFirstColumn="0" w:firstRowLastColumn="0" w:lastRowFirstColumn="0" w:lastRowLastColumn="0"/>
            <w:tcW w:w="1747" w:type="dxa"/>
            <w:vAlign w:val="center"/>
          </w:tcPr>
          <w:p w14:paraId="1FCCB87D" w14:textId="51232A61" w:rsidR="001D13F8" w:rsidRDefault="00216314" w:rsidP="00D93D0A">
            <w:pPr>
              <w:jc w:val="center"/>
            </w:pPr>
            <w:r>
              <w:rPr>
                <w:color w:val="70AD47" w:themeColor="accent6"/>
              </w:rPr>
              <w:t>Razor Nano</w:t>
            </w:r>
          </w:p>
        </w:tc>
        <w:tc>
          <w:tcPr>
            <w:tcW w:w="2076" w:type="dxa"/>
            <w:vMerge/>
            <w:vAlign w:val="center"/>
          </w:tcPr>
          <w:p w14:paraId="0BCE68AF" w14:textId="77777777"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p>
        </w:tc>
        <w:tc>
          <w:tcPr>
            <w:tcW w:w="2551" w:type="dxa"/>
            <w:vAlign w:val="center"/>
          </w:tcPr>
          <w:p w14:paraId="0892A9D0" w14:textId="35268871"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r>
              <w:t>2,07</w:t>
            </w:r>
          </w:p>
        </w:tc>
        <w:tc>
          <w:tcPr>
            <w:tcW w:w="1559" w:type="dxa"/>
            <w:vAlign w:val="center"/>
          </w:tcPr>
          <w:p w14:paraId="7D8958CA" w14:textId="740CEAA5"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r>
              <w:t>0,32</w:t>
            </w:r>
          </w:p>
        </w:tc>
        <w:tc>
          <w:tcPr>
            <w:tcW w:w="1276" w:type="dxa"/>
            <w:vAlign w:val="center"/>
          </w:tcPr>
          <w:p w14:paraId="1920417C" w14:textId="7CE84B29"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r>
              <w:t>0,32</w:t>
            </w:r>
          </w:p>
        </w:tc>
        <w:tc>
          <w:tcPr>
            <w:tcW w:w="1276" w:type="dxa"/>
            <w:vAlign w:val="center"/>
          </w:tcPr>
          <w:p w14:paraId="057CEE85" w14:textId="6D10B79C"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r>
              <w:t>0,00</w:t>
            </w:r>
          </w:p>
        </w:tc>
      </w:tr>
      <w:tr w:rsidR="001D13F8" w14:paraId="299F0846" w14:textId="77777777" w:rsidTr="00885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7" w:type="dxa"/>
            <w:vAlign w:val="center"/>
          </w:tcPr>
          <w:p w14:paraId="0625FF8E" w14:textId="77777777" w:rsidR="001D13F8" w:rsidRPr="009241D5" w:rsidRDefault="001D13F8" w:rsidP="00D93D0A">
            <w:pPr>
              <w:jc w:val="center"/>
              <w:rPr>
                <w:color w:val="FFC000" w:themeColor="accent4"/>
              </w:rPr>
            </w:pPr>
            <w:r w:rsidRPr="009241D5">
              <w:rPr>
                <w:color w:val="FFC000" w:themeColor="accent4"/>
              </w:rPr>
              <w:t>Diode SFD</w:t>
            </w:r>
          </w:p>
        </w:tc>
        <w:tc>
          <w:tcPr>
            <w:tcW w:w="2076" w:type="dxa"/>
            <w:vMerge/>
            <w:vAlign w:val="center"/>
          </w:tcPr>
          <w:p w14:paraId="7AC98F5F" w14:textId="77777777"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p>
        </w:tc>
        <w:tc>
          <w:tcPr>
            <w:tcW w:w="2551" w:type="dxa"/>
            <w:vAlign w:val="center"/>
          </w:tcPr>
          <w:p w14:paraId="218E36D6" w14:textId="0DC3941D"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r>
              <w:t>2,06</w:t>
            </w:r>
          </w:p>
        </w:tc>
        <w:tc>
          <w:tcPr>
            <w:tcW w:w="1559" w:type="dxa"/>
            <w:vAlign w:val="center"/>
          </w:tcPr>
          <w:p w14:paraId="67DA6504" w14:textId="5B6B4DAD"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r>
              <w:t>0,25</w:t>
            </w:r>
          </w:p>
        </w:tc>
        <w:tc>
          <w:tcPr>
            <w:tcW w:w="1276" w:type="dxa"/>
            <w:vAlign w:val="center"/>
          </w:tcPr>
          <w:p w14:paraId="406229E9" w14:textId="4DB9B77F"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r>
              <w:t>0,26</w:t>
            </w:r>
          </w:p>
        </w:tc>
        <w:tc>
          <w:tcPr>
            <w:tcW w:w="1276" w:type="dxa"/>
            <w:vAlign w:val="center"/>
          </w:tcPr>
          <w:p w14:paraId="10EEB939" w14:textId="16B8D698"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r>
              <w:t>-0,01</w:t>
            </w:r>
          </w:p>
        </w:tc>
      </w:tr>
      <w:tr w:rsidR="001D13F8" w14:paraId="472685FC" w14:textId="77777777" w:rsidTr="0088531A">
        <w:tc>
          <w:tcPr>
            <w:cnfStyle w:val="001000000000" w:firstRow="0" w:lastRow="0" w:firstColumn="1" w:lastColumn="0" w:oddVBand="0" w:evenVBand="0" w:oddHBand="0" w:evenHBand="0" w:firstRowFirstColumn="0" w:firstRowLastColumn="0" w:lastRowFirstColumn="0" w:lastRowLastColumn="0"/>
            <w:tcW w:w="1747" w:type="dxa"/>
            <w:vAlign w:val="center"/>
          </w:tcPr>
          <w:p w14:paraId="550D359A" w14:textId="77777777" w:rsidR="001D13F8" w:rsidRDefault="001D13F8" w:rsidP="00D93D0A">
            <w:pPr>
              <w:jc w:val="center"/>
            </w:pPr>
            <w:r w:rsidRPr="009241D5">
              <w:rPr>
                <w:color w:val="4472C4" w:themeColor="accent5"/>
              </w:rPr>
              <w:t>MicroDiamant</w:t>
            </w:r>
          </w:p>
        </w:tc>
        <w:tc>
          <w:tcPr>
            <w:tcW w:w="2076" w:type="dxa"/>
            <w:vMerge w:val="restart"/>
            <w:vAlign w:val="center"/>
          </w:tcPr>
          <w:p w14:paraId="76CE3C6B" w14:textId="77777777"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r>
              <w:t>3x3</w:t>
            </w:r>
          </w:p>
        </w:tc>
        <w:tc>
          <w:tcPr>
            <w:tcW w:w="2551" w:type="dxa"/>
            <w:vAlign w:val="center"/>
          </w:tcPr>
          <w:p w14:paraId="60F0CF27" w14:textId="00CA814E"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r>
              <w:t>3,06</w:t>
            </w:r>
          </w:p>
        </w:tc>
        <w:tc>
          <w:tcPr>
            <w:tcW w:w="1559" w:type="dxa"/>
            <w:vAlign w:val="center"/>
          </w:tcPr>
          <w:p w14:paraId="1147F5CB" w14:textId="275E8FF2"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r>
              <w:t>0,30</w:t>
            </w:r>
          </w:p>
        </w:tc>
        <w:tc>
          <w:tcPr>
            <w:tcW w:w="1276" w:type="dxa"/>
            <w:vAlign w:val="center"/>
          </w:tcPr>
          <w:p w14:paraId="10AD326F" w14:textId="715EAED5"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r>
              <w:t>0,30</w:t>
            </w:r>
          </w:p>
        </w:tc>
        <w:tc>
          <w:tcPr>
            <w:tcW w:w="1276" w:type="dxa"/>
            <w:vAlign w:val="center"/>
          </w:tcPr>
          <w:p w14:paraId="5F747CF3" w14:textId="206C0ABC"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r>
              <w:t>0,02</w:t>
            </w:r>
          </w:p>
        </w:tc>
      </w:tr>
      <w:tr w:rsidR="001D13F8" w14:paraId="372066E4" w14:textId="77777777" w:rsidTr="00885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7" w:type="dxa"/>
            <w:vAlign w:val="center"/>
          </w:tcPr>
          <w:p w14:paraId="2BEEFAE7" w14:textId="083580B4" w:rsidR="001D13F8" w:rsidRDefault="00216314" w:rsidP="00D93D0A">
            <w:pPr>
              <w:jc w:val="center"/>
            </w:pPr>
            <w:r>
              <w:rPr>
                <w:color w:val="70AD47" w:themeColor="accent6"/>
              </w:rPr>
              <w:t>Razor Nano</w:t>
            </w:r>
          </w:p>
        </w:tc>
        <w:tc>
          <w:tcPr>
            <w:tcW w:w="2076" w:type="dxa"/>
            <w:vMerge/>
            <w:vAlign w:val="center"/>
          </w:tcPr>
          <w:p w14:paraId="0A1C280B" w14:textId="77777777"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p>
        </w:tc>
        <w:tc>
          <w:tcPr>
            <w:tcW w:w="2551" w:type="dxa"/>
            <w:vAlign w:val="center"/>
          </w:tcPr>
          <w:p w14:paraId="7538E358" w14:textId="13F811E8"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r>
              <w:t>3,08</w:t>
            </w:r>
          </w:p>
        </w:tc>
        <w:tc>
          <w:tcPr>
            <w:tcW w:w="1559" w:type="dxa"/>
            <w:vAlign w:val="center"/>
          </w:tcPr>
          <w:p w14:paraId="22768D66" w14:textId="3B423656"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r>
              <w:t>0,38</w:t>
            </w:r>
          </w:p>
        </w:tc>
        <w:tc>
          <w:tcPr>
            <w:tcW w:w="1276" w:type="dxa"/>
            <w:vAlign w:val="center"/>
          </w:tcPr>
          <w:p w14:paraId="391B4138" w14:textId="5DCE406A"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r>
              <w:t>0,39</w:t>
            </w:r>
          </w:p>
        </w:tc>
        <w:tc>
          <w:tcPr>
            <w:tcW w:w="1276" w:type="dxa"/>
            <w:vAlign w:val="center"/>
          </w:tcPr>
          <w:p w14:paraId="65A1DFE7" w14:textId="238BF3C6"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r>
              <w:t>-0,01</w:t>
            </w:r>
          </w:p>
        </w:tc>
      </w:tr>
      <w:tr w:rsidR="001D13F8" w14:paraId="226B3B51" w14:textId="77777777" w:rsidTr="0088531A">
        <w:tc>
          <w:tcPr>
            <w:cnfStyle w:val="001000000000" w:firstRow="0" w:lastRow="0" w:firstColumn="1" w:lastColumn="0" w:oddVBand="0" w:evenVBand="0" w:oddHBand="0" w:evenHBand="0" w:firstRowFirstColumn="0" w:firstRowLastColumn="0" w:lastRowFirstColumn="0" w:lastRowLastColumn="0"/>
            <w:tcW w:w="1747" w:type="dxa"/>
            <w:vAlign w:val="center"/>
          </w:tcPr>
          <w:p w14:paraId="7117F84A" w14:textId="77777777" w:rsidR="001D13F8" w:rsidRPr="009241D5" w:rsidRDefault="001D13F8" w:rsidP="00D93D0A">
            <w:pPr>
              <w:jc w:val="center"/>
              <w:rPr>
                <w:color w:val="FFC000" w:themeColor="accent4"/>
              </w:rPr>
            </w:pPr>
            <w:r w:rsidRPr="009241D5">
              <w:rPr>
                <w:color w:val="FFC000" w:themeColor="accent4"/>
              </w:rPr>
              <w:t>Diode SFD</w:t>
            </w:r>
          </w:p>
        </w:tc>
        <w:tc>
          <w:tcPr>
            <w:tcW w:w="2076" w:type="dxa"/>
            <w:vMerge/>
            <w:vAlign w:val="center"/>
          </w:tcPr>
          <w:p w14:paraId="3F9D2951" w14:textId="77777777"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p>
        </w:tc>
        <w:tc>
          <w:tcPr>
            <w:tcW w:w="2551" w:type="dxa"/>
            <w:vAlign w:val="center"/>
          </w:tcPr>
          <w:p w14:paraId="0B46DAC7" w14:textId="66EC091F"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r>
              <w:t>3,07</w:t>
            </w:r>
          </w:p>
        </w:tc>
        <w:tc>
          <w:tcPr>
            <w:tcW w:w="1559" w:type="dxa"/>
            <w:vAlign w:val="center"/>
          </w:tcPr>
          <w:p w14:paraId="3843A94F" w14:textId="4B36C8B6"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r>
              <w:t>0,28</w:t>
            </w:r>
          </w:p>
        </w:tc>
        <w:tc>
          <w:tcPr>
            <w:tcW w:w="1276" w:type="dxa"/>
            <w:vAlign w:val="center"/>
          </w:tcPr>
          <w:p w14:paraId="16C30B33" w14:textId="2D85A6DA"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r>
              <w:t>0,28</w:t>
            </w:r>
          </w:p>
        </w:tc>
        <w:tc>
          <w:tcPr>
            <w:tcW w:w="1276" w:type="dxa"/>
            <w:vAlign w:val="center"/>
          </w:tcPr>
          <w:p w14:paraId="539172A7" w14:textId="6CB1EA7B"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r>
              <w:t>-0,01</w:t>
            </w:r>
          </w:p>
        </w:tc>
      </w:tr>
    </w:tbl>
    <w:p w14:paraId="41A9B277" w14:textId="0FFB47D7" w:rsidR="00FE511D" w:rsidRDefault="00BC1498" w:rsidP="0088531A">
      <w:pPr>
        <w:spacing w:before="240"/>
        <w:jc w:val="both"/>
      </w:pPr>
      <w:r>
        <w:tab/>
      </w:r>
      <w:r w:rsidR="00913D88">
        <w:t xml:space="preserve">Nous observons une meilleure symétrie, notamment en queue de profils pour le détecteur </w:t>
      </w:r>
      <w:r w:rsidR="00216314">
        <w:t>Razor Nano</w:t>
      </w:r>
      <w:r w:rsidR="00913D88">
        <w:t xml:space="preserve"> dans cette orientation de balayage par rapport </w:t>
      </w:r>
      <w:r w:rsidR="00CB4D2B">
        <w:t xml:space="preserve">aux profils </w:t>
      </w:r>
      <w:r w:rsidR="00695681">
        <w:t>I</w:t>
      </w:r>
      <w:r w:rsidR="00913D88">
        <w:t xml:space="preserve">nline. Cela conforte le fait que l’asymétrie </w:t>
      </w:r>
      <w:r w:rsidR="00695681">
        <w:t>est</w:t>
      </w:r>
      <w:r w:rsidR="00913D88">
        <w:t xml:space="preserve"> due à l’orientation du détecteur</w:t>
      </w:r>
      <w:r w:rsidR="00584E87">
        <w:t xml:space="preserve"> et à l’effet de manche qui en incombe</w:t>
      </w:r>
      <w:r w:rsidR="00913D88">
        <w:t>.</w:t>
      </w:r>
      <w:r w:rsidR="00695681">
        <w:t xml:space="preserve"> </w:t>
      </w:r>
      <w:r w:rsidR="00FE511D">
        <w:t>Le calcul de la taille de champ est similaire entre les détecteurs. L’observation sur les pénombres explicité</w:t>
      </w:r>
      <w:r w:rsidR="00355E96">
        <w:t>e</w:t>
      </w:r>
      <w:r w:rsidR="00FE511D">
        <w:t xml:space="preserve"> pour les profils Inline est également visible sur ces profils Crossline. En revanche, nous nous serions attendu </w:t>
      </w:r>
      <w:r w:rsidR="00355E96">
        <w:t xml:space="preserve">à voir une diminution </w:t>
      </w:r>
      <w:r w:rsidR="00FE511D">
        <w:t xml:space="preserve">de la pénombre pour la </w:t>
      </w:r>
      <w:r w:rsidR="00216314">
        <w:t>Razor Nano</w:t>
      </w:r>
      <w:r w:rsidR="00FE511D">
        <w:t xml:space="preserve"> en </w:t>
      </w:r>
      <w:r w:rsidR="004445FA">
        <w:t>Crossline par rapport à l’Inline à cause de cette orientation</w:t>
      </w:r>
      <w:r w:rsidR="00FE511D">
        <w:t>.</w:t>
      </w:r>
    </w:p>
    <w:p w14:paraId="42822C68" w14:textId="3C5F2511" w:rsidR="00954D21" w:rsidRDefault="00954D21" w:rsidP="00954D21">
      <w:pPr>
        <w:pStyle w:val="Titre3"/>
      </w:pPr>
      <w:bookmarkStart w:id="10" w:name="_Toc140260807"/>
      <w:r>
        <w:t>En fonction du pas de mesure</w:t>
      </w:r>
      <w:bookmarkEnd w:id="10"/>
    </w:p>
    <w:p w14:paraId="39B5F82E" w14:textId="13CC8561" w:rsidR="00A72BE1" w:rsidRDefault="00CB36AF" w:rsidP="00A72BE1">
      <w:pPr>
        <w:ind w:firstLine="708"/>
        <w:jc w:val="both"/>
      </w:pPr>
      <w:r>
        <w:rPr>
          <w:noProof/>
          <w:lang w:eastAsia="fr-FR"/>
        </w:rPr>
        <w:drawing>
          <wp:anchor distT="0" distB="0" distL="114300" distR="114300" simplePos="0" relativeHeight="251712512" behindDoc="0" locked="0" layoutInCell="1" allowOverlap="1" wp14:anchorId="5D40C170" wp14:editId="579C2B91">
            <wp:simplePos x="0" y="0"/>
            <wp:positionH relativeFrom="margin">
              <wp:posOffset>39370</wp:posOffset>
            </wp:positionH>
            <wp:positionV relativeFrom="paragraph">
              <wp:posOffset>793750</wp:posOffset>
            </wp:positionV>
            <wp:extent cx="6479540" cy="2339975"/>
            <wp:effectExtent l="0" t="0" r="16510" b="3175"/>
            <wp:wrapSquare wrapText="bothSides"/>
            <wp:docPr id="1272366273" name="Graphique 1">
              <a:extLst xmlns:a="http://schemas.openxmlformats.org/drawingml/2006/main">
                <a:ext uri="{FF2B5EF4-FFF2-40B4-BE49-F238E27FC236}">
                  <a16:creationId xmlns:a16="http://schemas.microsoft.com/office/drawing/2014/main" id="{25051BC8-78B0-4035-9C01-113AB86B78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714560" behindDoc="0" locked="0" layoutInCell="1" allowOverlap="1" wp14:anchorId="4DC18E26" wp14:editId="220FBD06">
            <wp:simplePos x="0" y="0"/>
            <wp:positionH relativeFrom="margin">
              <wp:posOffset>39756</wp:posOffset>
            </wp:positionH>
            <wp:positionV relativeFrom="paragraph">
              <wp:posOffset>3006973</wp:posOffset>
            </wp:positionV>
            <wp:extent cx="6480000" cy="2340000"/>
            <wp:effectExtent l="0" t="0" r="16510" b="3175"/>
            <wp:wrapSquare wrapText="bothSides"/>
            <wp:docPr id="893992148" name="Graphique 1">
              <a:extLst xmlns:a="http://schemas.openxmlformats.org/drawingml/2006/main">
                <a:ext uri="{FF2B5EF4-FFF2-40B4-BE49-F238E27FC236}">
                  <a16:creationId xmlns:a16="http://schemas.microsoft.com/office/drawing/2014/main" id="{7E8596F0-B05D-48B6-A58E-B5FF57F6C6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Pr="00CB36AF">
        <w:rPr>
          <w:noProof/>
        </w:rPr>
        <w:t xml:space="preserve">  </w:t>
      </w:r>
      <w:r w:rsidR="00B96523" w:rsidRPr="00B96523">
        <w:rPr>
          <w:noProof/>
        </w:rPr>
        <w:t xml:space="preserve"> </w:t>
      </w:r>
      <w:r w:rsidR="004E5752">
        <w:t>N</w:t>
      </w:r>
      <w:r w:rsidR="00107318">
        <w:t xml:space="preserve">ous avons souhaité étudier l’effet de la valeur du pas de la mesure. </w:t>
      </w:r>
      <w:r w:rsidR="004E5752">
        <w:t>Le temps d’intégration n’a pas été modifié et est égal à 1 seconde</w:t>
      </w:r>
      <w:r w:rsidR="00107318">
        <w:t xml:space="preserve">. </w:t>
      </w:r>
      <w:r w:rsidR="004E5752">
        <w:t>La</w:t>
      </w:r>
      <w:r w:rsidR="00107318">
        <w:t xml:space="preserve"> série de mesure supplémentaire </w:t>
      </w:r>
      <w:r w:rsidR="004E5752">
        <w:t>est</w:t>
      </w:r>
      <w:r w:rsidR="00107318">
        <w:t xml:space="preserve"> cette fois-ci </w:t>
      </w:r>
      <w:r w:rsidR="004E5752">
        <w:t xml:space="preserve">acquise avec </w:t>
      </w:r>
      <w:r w:rsidR="00107318">
        <w:t xml:space="preserve">un pas </w:t>
      </w:r>
      <w:r w:rsidR="004E5752">
        <w:t xml:space="preserve">de </w:t>
      </w:r>
      <w:r w:rsidR="00107318">
        <w:t xml:space="preserve">0,1 </w:t>
      </w:r>
      <w:r>
        <w:t>c</w:t>
      </w:r>
      <w:r w:rsidR="00107318">
        <w:t>m. Augmenter la distance du pas permet de réaliser des acquisitions plus rapides.</w:t>
      </w:r>
      <w:r w:rsidR="00ED2BF3">
        <w:t xml:space="preserve"> Ces mesures ont été réalisées avec la diode SFD pour un champ de 1cm x 1cm avec une collimation assurée par le MLC.</w:t>
      </w:r>
      <w:r w:rsidR="004E5752">
        <w:t xml:space="preserve"> </w:t>
      </w:r>
    </w:p>
    <w:p w14:paraId="14E70177" w14:textId="42CABAC6" w:rsidR="002B57A0" w:rsidRPr="002B57A0" w:rsidRDefault="002A2F41" w:rsidP="002B57A0">
      <w:pPr>
        <w:jc w:val="center"/>
        <w:rPr>
          <w:i/>
        </w:rPr>
      </w:pPr>
      <w:r>
        <w:rPr>
          <w:i/>
        </w:rPr>
        <w:lastRenderedPageBreak/>
        <w:t>Figure 4</w:t>
      </w:r>
      <w:r w:rsidR="002B57A0">
        <w:rPr>
          <w:i/>
        </w:rPr>
        <w:t> : Profils en fonction du pas de mesure</w:t>
      </w:r>
    </w:p>
    <w:tbl>
      <w:tblPr>
        <w:tblStyle w:val="Tableausimple1"/>
        <w:tblW w:w="10768" w:type="dxa"/>
        <w:tblLook w:val="04A0" w:firstRow="1" w:lastRow="0" w:firstColumn="1" w:lastColumn="0" w:noHBand="0" w:noVBand="1"/>
      </w:tblPr>
      <w:tblGrid>
        <w:gridCol w:w="1129"/>
        <w:gridCol w:w="1701"/>
        <w:gridCol w:w="2127"/>
        <w:gridCol w:w="1984"/>
        <w:gridCol w:w="1985"/>
        <w:gridCol w:w="1842"/>
      </w:tblGrid>
      <w:tr w:rsidR="001D13F8" w14:paraId="6EEB4284" w14:textId="77777777" w:rsidTr="000D4A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3548D8C6" w14:textId="1F135E7E" w:rsidR="001D13F8" w:rsidRDefault="001D13F8" w:rsidP="00776F1C">
            <w:pPr>
              <w:jc w:val="center"/>
            </w:pPr>
            <w:proofErr w:type="spellStart"/>
            <w:r>
              <w:t>Step</w:t>
            </w:r>
            <w:proofErr w:type="spellEnd"/>
            <w:r>
              <w:t xml:space="preserve"> (cm)</w:t>
            </w:r>
          </w:p>
        </w:tc>
        <w:tc>
          <w:tcPr>
            <w:tcW w:w="1701" w:type="dxa"/>
            <w:vAlign w:val="center"/>
          </w:tcPr>
          <w:p w14:paraId="46B0EF3C" w14:textId="4F6CED68" w:rsidR="001D13F8" w:rsidRDefault="001D13F8" w:rsidP="00776F1C">
            <w:pPr>
              <w:jc w:val="center"/>
              <w:cnfStyle w:val="100000000000" w:firstRow="1" w:lastRow="0" w:firstColumn="0" w:lastColumn="0" w:oddVBand="0" w:evenVBand="0" w:oddHBand="0" w:evenHBand="0" w:firstRowFirstColumn="0" w:firstRowLastColumn="0" w:lastRowFirstColumn="0" w:lastRowLastColumn="0"/>
            </w:pPr>
            <w:r>
              <w:t>Orientation de balayage</w:t>
            </w:r>
          </w:p>
        </w:tc>
        <w:tc>
          <w:tcPr>
            <w:tcW w:w="2127" w:type="dxa"/>
            <w:vAlign w:val="center"/>
          </w:tcPr>
          <w:p w14:paraId="0CD69955" w14:textId="77777777" w:rsidR="001D13F8" w:rsidRDefault="001D13F8" w:rsidP="00776F1C">
            <w:pPr>
              <w:jc w:val="center"/>
              <w:cnfStyle w:val="100000000000" w:firstRow="1" w:lastRow="0" w:firstColumn="0" w:lastColumn="0" w:oddVBand="0" w:evenVBand="0" w:oddHBand="0" w:evenHBand="0" w:firstRowFirstColumn="0" w:firstRowLastColumn="0" w:lastRowFirstColumn="0" w:lastRowLastColumn="0"/>
            </w:pPr>
            <w:r>
              <w:t>Taille de champs calculée (cm x cm)</w:t>
            </w:r>
          </w:p>
        </w:tc>
        <w:tc>
          <w:tcPr>
            <w:tcW w:w="1984" w:type="dxa"/>
            <w:vAlign w:val="center"/>
          </w:tcPr>
          <w:p w14:paraId="1FC4FEC3" w14:textId="77777777" w:rsidR="001D13F8" w:rsidRDefault="001D13F8" w:rsidP="00776F1C">
            <w:pPr>
              <w:jc w:val="center"/>
              <w:cnfStyle w:val="100000000000" w:firstRow="1" w:lastRow="0" w:firstColumn="0" w:lastColumn="0" w:oddVBand="0" w:evenVBand="0" w:oddHBand="0" w:evenHBand="0" w:firstRowFirstColumn="0" w:firstRowLastColumn="0" w:lastRowFirstColumn="0" w:lastRowLastColumn="0"/>
            </w:pPr>
            <w:r>
              <w:t>Pénombre Gauche (cm)</w:t>
            </w:r>
          </w:p>
        </w:tc>
        <w:tc>
          <w:tcPr>
            <w:tcW w:w="1985" w:type="dxa"/>
            <w:vAlign w:val="center"/>
          </w:tcPr>
          <w:p w14:paraId="636E511C" w14:textId="77777777" w:rsidR="001D13F8" w:rsidRDefault="001D13F8" w:rsidP="00776F1C">
            <w:pPr>
              <w:jc w:val="center"/>
              <w:cnfStyle w:val="100000000000" w:firstRow="1" w:lastRow="0" w:firstColumn="0" w:lastColumn="0" w:oddVBand="0" w:evenVBand="0" w:oddHBand="0" w:evenHBand="0" w:firstRowFirstColumn="0" w:firstRowLastColumn="0" w:lastRowFirstColumn="0" w:lastRowLastColumn="0"/>
            </w:pPr>
            <w:r>
              <w:t>Pénombre droite (cm)</w:t>
            </w:r>
          </w:p>
        </w:tc>
        <w:tc>
          <w:tcPr>
            <w:tcW w:w="1842" w:type="dxa"/>
            <w:vAlign w:val="center"/>
          </w:tcPr>
          <w:p w14:paraId="1A2A89F3" w14:textId="77777777" w:rsidR="001D13F8" w:rsidRDefault="001D13F8" w:rsidP="00776F1C">
            <w:pPr>
              <w:jc w:val="center"/>
              <w:cnfStyle w:val="100000000000" w:firstRow="1" w:lastRow="0" w:firstColumn="0" w:lastColumn="0" w:oddVBand="0" w:evenVBand="0" w:oddHBand="0" w:evenHBand="0" w:firstRowFirstColumn="0" w:firstRowLastColumn="0" w:lastRowFirstColumn="0" w:lastRowLastColumn="0"/>
            </w:pPr>
            <w:r>
              <w:t>Centre (cm)</w:t>
            </w:r>
          </w:p>
        </w:tc>
      </w:tr>
      <w:tr w:rsidR="001D13F8" w14:paraId="492DC6AF" w14:textId="77777777" w:rsidTr="000D4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5263BE8F" w14:textId="27FEC5CE" w:rsidR="001D13F8" w:rsidRDefault="001D13F8" w:rsidP="00776F1C">
            <w:pPr>
              <w:jc w:val="center"/>
            </w:pPr>
            <w:r>
              <w:rPr>
                <w:color w:val="4472C4" w:themeColor="accent5"/>
              </w:rPr>
              <w:t>0,05</w:t>
            </w:r>
          </w:p>
        </w:tc>
        <w:tc>
          <w:tcPr>
            <w:tcW w:w="1701" w:type="dxa"/>
            <w:vMerge w:val="restart"/>
            <w:vAlign w:val="center"/>
          </w:tcPr>
          <w:p w14:paraId="5792507C" w14:textId="67B842BE" w:rsidR="001D13F8" w:rsidRDefault="001D13F8" w:rsidP="00776F1C">
            <w:pPr>
              <w:jc w:val="center"/>
              <w:cnfStyle w:val="000000100000" w:firstRow="0" w:lastRow="0" w:firstColumn="0" w:lastColumn="0" w:oddVBand="0" w:evenVBand="0" w:oddHBand="1" w:evenHBand="0" w:firstRowFirstColumn="0" w:firstRowLastColumn="0" w:lastRowFirstColumn="0" w:lastRowLastColumn="0"/>
            </w:pPr>
            <w:r>
              <w:t>Inline</w:t>
            </w:r>
          </w:p>
        </w:tc>
        <w:tc>
          <w:tcPr>
            <w:tcW w:w="2127" w:type="dxa"/>
            <w:vAlign w:val="center"/>
          </w:tcPr>
          <w:p w14:paraId="23268B67" w14:textId="534301A4" w:rsidR="001D13F8" w:rsidRDefault="001D13F8" w:rsidP="00776F1C">
            <w:pPr>
              <w:jc w:val="center"/>
              <w:cnfStyle w:val="000000100000" w:firstRow="0" w:lastRow="0" w:firstColumn="0" w:lastColumn="0" w:oddVBand="0" w:evenVBand="0" w:oddHBand="1" w:evenHBand="0" w:firstRowFirstColumn="0" w:firstRowLastColumn="0" w:lastRowFirstColumn="0" w:lastRowLastColumn="0"/>
            </w:pPr>
            <w:r>
              <w:t>0,95</w:t>
            </w:r>
          </w:p>
        </w:tc>
        <w:tc>
          <w:tcPr>
            <w:tcW w:w="1984" w:type="dxa"/>
            <w:vAlign w:val="center"/>
          </w:tcPr>
          <w:p w14:paraId="18BEA68B" w14:textId="157B4FA6" w:rsidR="001D13F8" w:rsidRDefault="001D13F8" w:rsidP="00776F1C">
            <w:pPr>
              <w:jc w:val="center"/>
              <w:cnfStyle w:val="000000100000" w:firstRow="0" w:lastRow="0" w:firstColumn="0" w:lastColumn="0" w:oddVBand="0" w:evenVBand="0" w:oddHBand="1" w:evenHBand="0" w:firstRowFirstColumn="0" w:firstRowLastColumn="0" w:lastRowFirstColumn="0" w:lastRowLastColumn="0"/>
            </w:pPr>
            <w:r>
              <w:t>0,19</w:t>
            </w:r>
          </w:p>
        </w:tc>
        <w:tc>
          <w:tcPr>
            <w:tcW w:w="1985" w:type="dxa"/>
            <w:vAlign w:val="center"/>
          </w:tcPr>
          <w:p w14:paraId="6507D7D8" w14:textId="1676D8BE" w:rsidR="001D13F8" w:rsidRDefault="001D13F8" w:rsidP="00776F1C">
            <w:pPr>
              <w:jc w:val="center"/>
              <w:cnfStyle w:val="000000100000" w:firstRow="0" w:lastRow="0" w:firstColumn="0" w:lastColumn="0" w:oddVBand="0" w:evenVBand="0" w:oddHBand="1" w:evenHBand="0" w:firstRowFirstColumn="0" w:firstRowLastColumn="0" w:lastRowFirstColumn="0" w:lastRowLastColumn="0"/>
            </w:pPr>
            <w:r>
              <w:t>0,19</w:t>
            </w:r>
          </w:p>
        </w:tc>
        <w:tc>
          <w:tcPr>
            <w:tcW w:w="1842" w:type="dxa"/>
            <w:vAlign w:val="center"/>
          </w:tcPr>
          <w:p w14:paraId="78F05FE4" w14:textId="47E38365" w:rsidR="001D13F8" w:rsidRDefault="001D13F8" w:rsidP="00776F1C">
            <w:pPr>
              <w:jc w:val="center"/>
              <w:cnfStyle w:val="000000100000" w:firstRow="0" w:lastRow="0" w:firstColumn="0" w:lastColumn="0" w:oddVBand="0" w:evenVBand="0" w:oddHBand="1" w:evenHBand="0" w:firstRowFirstColumn="0" w:firstRowLastColumn="0" w:lastRowFirstColumn="0" w:lastRowLastColumn="0"/>
            </w:pPr>
            <w:r>
              <w:t>-0,02</w:t>
            </w:r>
          </w:p>
        </w:tc>
      </w:tr>
      <w:tr w:rsidR="001D13F8" w14:paraId="206F4349" w14:textId="77777777" w:rsidTr="000D4AB7">
        <w:tc>
          <w:tcPr>
            <w:cnfStyle w:val="001000000000" w:firstRow="0" w:lastRow="0" w:firstColumn="1" w:lastColumn="0" w:oddVBand="0" w:evenVBand="0" w:oddHBand="0" w:evenHBand="0" w:firstRowFirstColumn="0" w:firstRowLastColumn="0" w:lastRowFirstColumn="0" w:lastRowLastColumn="0"/>
            <w:tcW w:w="1129" w:type="dxa"/>
            <w:vAlign w:val="center"/>
          </w:tcPr>
          <w:p w14:paraId="42DF54F5" w14:textId="03095CB9" w:rsidR="001D13F8" w:rsidRPr="009241D5" w:rsidRDefault="001D13F8" w:rsidP="00776F1C">
            <w:pPr>
              <w:jc w:val="center"/>
              <w:rPr>
                <w:color w:val="FFC000" w:themeColor="accent4"/>
              </w:rPr>
            </w:pPr>
            <w:r>
              <w:rPr>
                <w:color w:val="FFC000" w:themeColor="accent4"/>
              </w:rPr>
              <w:t>0,1</w:t>
            </w:r>
          </w:p>
        </w:tc>
        <w:tc>
          <w:tcPr>
            <w:tcW w:w="1701" w:type="dxa"/>
            <w:vMerge/>
            <w:vAlign w:val="center"/>
          </w:tcPr>
          <w:p w14:paraId="0CCB0E07" w14:textId="77777777" w:rsidR="001D13F8" w:rsidRDefault="001D13F8" w:rsidP="00776F1C">
            <w:pPr>
              <w:jc w:val="center"/>
              <w:cnfStyle w:val="000000000000" w:firstRow="0" w:lastRow="0" w:firstColumn="0" w:lastColumn="0" w:oddVBand="0" w:evenVBand="0" w:oddHBand="0" w:evenHBand="0" w:firstRowFirstColumn="0" w:firstRowLastColumn="0" w:lastRowFirstColumn="0" w:lastRowLastColumn="0"/>
            </w:pPr>
          </w:p>
        </w:tc>
        <w:tc>
          <w:tcPr>
            <w:tcW w:w="2127" w:type="dxa"/>
            <w:vAlign w:val="center"/>
          </w:tcPr>
          <w:p w14:paraId="64E5DFE8" w14:textId="1FA60BBF" w:rsidR="001D13F8" w:rsidRDefault="001D13F8" w:rsidP="00776F1C">
            <w:pPr>
              <w:jc w:val="center"/>
              <w:cnfStyle w:val="000000000000" w:firstRow="0" w:lastRow="0" w:firstColumn="0" w:lastColumn="0" w:oddVBand="0" w:evenVBand="0" w:oddHBand="0" w:evenHBand="0" w:firstRowFirstColumn="0" w:firstRowLastColumn="0" w:lastRowFirstColumn="0" w:lastRowLastColumn="0"/>
            </w:pPr>
            <w:r>
              <w:t>0,95</w:t>
            </w:r>
          </w:p>
        </w:tc>
        <w:tc>
          <w:tcPr>
            <w:tcW w:w="1984" w:type="dxa"/>
            <w:vAlign w:val="center"/>
          </w:tcPr>
          <w:p w14:paraId="61CBBE6A" w14:textId="1D16B02A" w:rsidR="001D13F8" w:rsidRDefault="001D13F8" w:rsidP="00776F1C">
            <w:pPr>
              <w:jc w:val="center"/>
              <w:cnfStyle w:val="000000000000" w:firstRow="0" w:lastRow="0" w:firstColumn="0" w:lastColumn="0" w:oddVBand="0" w:evenVBand="0" w:oddHBand="0" w:evenHBand="0" w:firstRowFirstColumn="0" w:firstRowLastColumn="0" w:lastRowFirstColumn="0" w:lastRowLastColumn="0"/>
            </w:pPr>
            <w:r>
              <w:t>0,19</w:t>
            </w:r>
          </w:p>
        </w:tc>
        <w:tc>
          <w:tcPr>
            <w:tcW w:w="1985" w:type="dxa"/>
            <w:vAlign w:val="center"/>
          </w:tcPr>
          <w:p w14:paraId="6054E15E" w14:textId="2EC09F72" w:rsidR="001D13F8" w:rsidRDefault="001D13F8" w:rsidP="00776F1C">
            <w:pPr>
              <w:jc w:val="center"/>
              <w:cnfStyle w:val="000000000000" w:firstRow="0" w:lastRow="0" w:firstColumn="0" w:lastColumn="0" w:oddVBand="0" w:evenVBand="0" w:oddHBand="0" w:evenHBand="0" w:firstRowFirstColumn="0" w:firstRowLastColumn="0" w:lastRowFirstColumn="0" w:lastRowLastColumn="0"/>
            </w:pPr>
            <w:r>
              <w:t>0,22</w:t>
            </w:r>
          </w:p>
        </w:tc>
        <w:tc>
          <w:tcPr>
            <w:tcW w:w="1842" w:type="dxa"/>
            <w:vAlign w:val="center"/>
          </w:tcPr>
          <w:p w14:paraId="3356AC77" w14:textId="413D7D5E" w:rsidR="001D13F8" w:rsidRDefault="001D13F8" w:rsidP="00776F1C">
            <w:pPr>
              <w:jc w:val="center"/>
              <w:cnfStyle w:val="000000000000" w:firstRow="0" w:lastRow="0" w:firstColumn="0" w:lastColumn="0" w:oddVBand="0" w:evenVBand="0" w:oddHBand="0" w:evenHBand="0" w:firstRowFirstColumn="0" w:firstRowLastColumn="0" w:lastRowFirstColumn="0" w:lastRowLastColumn="0"/>
            </w:pPr>
            <w:r>
              <w:t>-0,02</w:t>
            </w:r>
          </w:p>
        </w:tc>
      </w:tr>
      <w:tr w:rsidR="001D13F8" w14:paraId="3034F6A4" w14:textId="77777777" w:rsidTr="000D4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6775131F" w14:textId="0437F51E" w:rsidR="001D13F8" w:rsidRDefault="001D13F8" w:rsidP="00CA69BF">
            <w:pPr>
              <w:jc w:val="center"/>
            </w:pPr>
            <w:r>
              <w:rPr>
                <w:color w:val="4472C4" w:themeColor="accent5"/>
              </w:rPr>
              <w:t>0,05</w:t>
            </w:r>
          </w:p>
        </w:tc>
        <w:tc>
          <w:tcPr>
            <w:tcW w:w="1701" w:type="dxa"/>
            <w:vMerge w:val="restart"/>
            <w:vAlign w:val="center"/>
          </w:tcPr>
          <w:p w14:paraId="116B70AB" w14:textId="15E6C54B" w:rsidR="001D13F8" w:rsidRDefault="001D13F8" w:rsidP="00CA69BF">
            <w:pPr>
              <w:jc w:val="center"/>
              <w:cnfStyle w:val="000000100000" w:firstRow="0" w:lastRow="0" w:firstColumn="0" w:lastColumn="0" w:oddVBand="0" w:evenVBand="0" w:oddHBand="1" w:evenHBand="0" w:firstRowFirstColumn="0" w:firstRowLastColumn="0" w:lastRowFirstColumn="0" w:lastRowLastColumn="0"/>
            </w:pPr>
            <w:r>
              <w:t>Crossline</w:t>
            </w:r>
          </w:p>
        </w:tc>
        <w:tc>
          <w:tcPr>
            <w:tcW w:w="2127" w:type="dxa"/>
            <w:vAlign w:val="center"/>
          </w:tcPr>
          <w:p w14:paraId="61CE12E1" w14:textId="2F34E6A4" w:rsidR="001D13F8" w:rsidRDefault="001D13F8" w:rsidP="00CA69BF">
            <w:pPr>
              <w:jc w:val="center"/>
              <w:cnfStyle w:val="000000100000" w:firstRow="0" w:lastRow="0" w:firstColumn="0" w:lastColumn="0" w:oddVBand="0" w:evenVBand="0" w:oddHBand="1" w:evenHBand="0" w:firstRowFirstColumn="0" w:firstRowLastColumn="0" w:lastRowFirstColumn="0" w:lastRowLastColumn="0"/>
            </w:pPr>
            <w:r>
              <w:t>1,06</w:t>
            </w:r>
          </w:p>
        </w:tc>
        <w:tc>
          <w:tcPr>
            <w:tcW w:w="1984" w:type="dxa"/>
            <w:vAlign w:val="center"/>
          </w:tcPr>
          <w:p w14:paraId="39B73BDF" w14:textId="66C9A67C" w:rsidR="001D13F8" w:rsidRDefault="001D13F8" w:rsidP="00CA69BF">
            <w:pPr>
              <w:jc w:val="center"/>
              <w:cnfStyle w:val="000000100000" w:firstRow="0" w:lastRow="0" w:firstColumn="0" w:lastColumn="0" w:oddVBand="0" w:evenVBand="0" w:oddHBand="1" w:evenHBand="0" w:firstRowFirstColumn="0" w:firstRowLastColumn="0" w:lastRowFirstColumn="0" w:lastRowLastColumn="0"/>
            </w:pPr>
            <w:r>
              <w:t>0,21</w:t>
            </w:r>
          </w:p>
        </w:tc>
        <w:tc>
          <w:tcPr>
            <w:tcW w:w="1985" w:type="dxa"/>
            <w:vAlign w:val="center"/>
          </w:tcPr>
          <w:p w14:paraId="4580B6B3" w14:textId="5504A5F6" w:rsidR="001D13F8" w:rsidRDefault="001D13F8" w:rsidP="00CA69BF">
            <w:pPr>
              <w:jc w:val="center"/>
              <w:cnfStyle w:val="000000100000" w:firstRow="0" w:lastRow="0" w:firstColumn="0" w:lastColumn="0" w:oddVBand="0" w:evenVBand="0" w:oddHBand="1" w:evenHBand="0" w:firstRowFirstColumn="0" w:firstRowLastColumn="0" w:lastRowFirstColumn="0" w:lastRowLastColumn="0"/>
            </w:pPr>
            <w:r>
              <w:t>0,22</w:t>
            </w:r>
          </w:p>
        </w:tc>
        <w:tc>
          <w:tcPr>
            <w:tcW w:w="1842" w:type="dxa"/>
            <w:vAlign w:val="center"/>
          </w:tcPr>
          <w:p w14:paraId="75EDBEF3" w14:textId="0FAC04CD" w:rsidR="001D13F8" w:rsidRDefault="001D13F8" w:rsidP="00CA69BF">
            <w:pPr>
              <w:jc w:val="center"/>
              <w:cnfStyle w:val="000000100000" w:firstRow="0" w:lastRow="0" w:firstColumn="0" w:lastColumn="0" w:oddVBand="0" w:evenVBand="0" w:oddHBand="1" w:evenHBand="0" w:firstRowFirstColumn="0" w:firstRowLastColumn="0" w:lastRowFirstColumn="0" w:lastRowLastColumn="0"/>
            </w:pPr>
            <w:r>
              <w:t>0,00</w:t>
            </w:r>
          </w:p>
        </w:tc>
      </w:tr>
      <w:tr w:rsidR="001D13F8" w14:paraId="00824C5D" w14:textId="77777777" w:rsidTr="000D4AB7">
        <w:tc>
          <w:tcPr>
            <w:cnfStyle w:val="001000000000" w:firstRow="0" w:lastRow="0" w:firstColumn="1" w:lastColumn="0" w:oddVBand="0" w:evenVBand="0" w:oddHBand="0" w:evenHBand="0" w:firstRowFirstColumn="0" w:firstRowLastColumn="0" w:lastRowFirstColumn="0" w:lastRowLastColumn="0"/>
            <w:tcW w:w="1129" w:type="dxa"/>
            <w:vAlign w:val="center"/>
          </w:tcPr>
          <w:p w14:paraId="16F304C5" w14:textId="7EB1413C" w:rsidR="001D13F8" w:rsidRPr="009241D5" w:rsidRDefault="001D13F8" w:rsidP="00CA69BF">
            <w:pPr>
              <w:jc w:val="center"/>
              <w:rPr>
                <w:color w:val="FFC000" w:themeColor="accent4"/>
              </w:rPr>
            </w:pPr>
            <w:r>
              <w:rPr>
                <w:color w:val="FFC000" w:themeColor="accent4"/>
              </w:rPr>
              <w:t>0,1</w:t>
            </w:r>
          </w:p>
        </w:tc>
        <w:tc>
          <w:tcPr>
            <w:tcW w:w="1701" w:type="dxa"/>
            <w:vMerge/>
            <w:vAlign w:val="center"/>
          </w:tcPr>
          <w:p w14:paraId="040AB9C9" w14:textId="77777777" w:rsidR="001D13F8" w:rsidRDefault="001D13F8" w:rsidP="00CA69BF">
            <w:pPr>
              <w:jc w:val="center"/>
              <w:cnfStyle w:val="000000000000" w:firstRow="0" w:lastRow="0" w:firstColumn="0" w:lastColumn="0" w:oddVBand="0" w:evenVBand="0" w:oddHBand="0" w:evenHBand="0" w:firstRowFirstColumn="0" w:firstRowLastColumn="0" w:lastRowFirstColumn="0" w:lastRowLastColumn="0"/>
            </w:pPr>
          </w:p>
        </w:tc>
        <w:tc>
          <w:tcPr>
            <w:tcW w:w="2127" w:type="dxa"/>
            <w:vAlign w:val="center"/>
          </w:tcPr>
          <w:p w14:paraId="2A85FAAF" w14:textId="27FCF96E" w:rsidR="001D13F8" w:rsidRDefault="001D13F8" w:rsidP="00CA69BF">
            <w:pPr>
              <w:jc w:val="center"/>
              <w:cnfStyle w:val="000000000000" w:firstRow="0" w:lastRow="0" w:firstColumn="0" w:lastColumn="0" w:oddVBand="0" w:evenVBand="0" w:oddHBand="0" w:evenHBand="0" w:firstRowFirstColumn="0" w:firstRowLastColumn="0" w:lastRowFirstColumn="0" w:lastRowLastColumn="0"/>
            </w:pPr>
            <w:r>
              <w:t>1,07</w:t>
            </w:r>
          </w:p>
        </w:tc>
        <w:tc>
          <w:tcPr>
            <w:tcW w:w="1984" w:type="dxa"/>
            <w:vAlign w:val="center"/>
          </w:tcPr>
          <w:p w14:paraId="70EEDAEC" w14:textId="783E7DAC" w:rsidR="001D13F8" w:rsidRDefault="001D13F8" w:rsidP="00CA69BF">
            <w:pPr>
              <w:jc w:val="center"/>
              <w:cnfStyle w:val="000000000000" w:firstRow="0" w:lastRow="0" w:firstColumn="0" w:lastColumn="0" w:oddVBand="0" w:evenVBand="0" w:oddHBand="0" w:evenHBand="0" w:firstRowFirstColumn="0" w:firstRowLastColumn="0" w:lastRowFirstColumn="0" w:lastRowLastColumn="0"/>
            </w:pPr>
            <w:r>
              <w:t>0,23</w:t>
            </w:r>
          </w:p>
        </w:tc>
        <w:tc>
          <w:tcPr>
            <w:tcW w:w="1985" w:type="dxa"/>
            <w:vAlign w:val="center"/>
          </w:tcPr>
          <w:p w14:paraId="1651774A" w14:textId="189483E4" w:rsidR="001D13F8" w:rsidRDefault="001D13F8" w:rsidP="00CA69BF">
            <w:pPr>
              <w:jc w:val="center"/>
              <w:cnfStyle w:val="000000000000" w:firstRow="0" w:lastRow="0" w:firstColumn="0" w:lastColumn="0" w:oddVBand="0" w:evenVBand="0" w:oddHBand="0" w:evenHBand="0" w:firstRowFirstColumn="0" w:firstRowLastColumn="0" w:lastRowFirstColumn="0" w:lastRowLastColumn="0"/>
            </w:pPr>
            <w:r>
              <w:t>0,23</w:t>
            </w:r>
          </w:p>
        </w:tc>
        <w:tc>
          <w:tcPr>
            <w:tcW w:w="1842" w:type="dxa"/>
            <w:vAlign w:val="center"/>
          </w:tcPr>
          <w:p w14:paraId="4E5A068F" w14:textId="4312F4F8" w:rsidR="001D13F8" w:rsidRDefault="001D13F8" w:rsidP="00CA69BF">
            <w:pPr>
              <w:jc w:val="center"/>
              <w:cnfStyle w:val="000000000000" w:firstRow="0" w:lastRow="0" w:firstColumn="0" w:lastColumn="0" w:oddVBand="0" w:evenVBand="0" w:oddHBand="0" w:evenHBand="0" w:firstRowFirstColumn="0" w:firstRowLastColumn="0" w:lastRowFirstColumn="0" w:lastRowLastColumn="0"/>
            </w:pPr>
            <w:r>
              <w:t>0,00</w:t>
            </w:r>
          </w:p>
        </w:tc>
      </w:tr>
    </w:tbl>
    <w:p w14:paraId="1C0A3FD4" w14:textId="54192CB0" w:rsidR="00954D21" w:rsidRDefault="00246497" w:rsidP="00246497">
      <w:pPr>
        <w:spacing w:before="240"/>
        <w:jc w:val="both"/>
      </w:pPr>
      <w:r>
        <w:tab/>
        <w:t xml:space="preserve">Nous observons que la taille de champ n’est pas impactée par ce changement de pas de mesure. Une légère diminution de la pénombre est constatée pour la mesure avec le pas le plus faible. C’est une observation logique lié à l’augmentation du </w:t>
      </w:r>
      <w:r w:rsidR="006E6393">
        <w:t xml:space="preserve">nombre de </w:t>
      </w:r>
      <w:r>
        <w:t>point</w:t>
      </w:r>
      <w:r w:rsidR="006E6393">
        <w:t>s</w:t>
      </w:r>
      <w:r>
        <w:t xml:space="preserve"> de mesure dans la zone de fort gradient.</w:t>
      </w:r>
    </w:p>
    <w:p w14:paraId="45428AA7" w14:textId="451043EA" w:rsidR="00505E1A" w:rsidRDefault="00954D21" w:rsidP="00954D21">
      <w:pPr>
        <w:pStyle w:val="Titre3"/>
      </w:pPr>
      <w:bookmarkStart w:id="11" w:name="_Toc140260808"/>
      <w:r>
        <w:t>En fonction de la collimation</w:t>
      </w:r>
      <w:bookmarkEnd w:id="11"/>
    </w:p>
    <w:p w14:paraId="051FD2CC" w14:textId="3BFE6D29" w:rsidR="00246497" w:rsidRDefault="00B96523" w:rsidP="004C095D">
      <w:pPr>
        <w:jc w:val="both"/>
        <w:rPr>
          <w:i/>
        </w:rPr>
      </w:pPr>
      <w:r>
        <w:rPr>
          <w:noProof/>
          <w:lang w:eastAsia="fr-FR"/>
        </w:rPr>
        <w:drawing>
          <wp:anchor distT="0" distB="0" distL="114300" distR="114300" simplePos="0" relativeHeight="251692032" behindDoc="0" locked="0" layoutInCell="1" allowOverlap="1" wp14:anchorId="30B9AEE0" wp14:editId="29DD6E4F">
            <wp:simplePos x="0" y="0"/>
            <wp:positionH relativeFrom="margin">
              <wp:align>right</wp:align>
            </wp:positionH>
            <wp:positionV relativeFrom="paragraph">
              <wp:posOffset>2815700</wp:posOffset>
            </wp:positionV>
            <wp:extent cx="6642000" cy="2520000"/>
            <wp:effectExtent l="0" t="0" r="6985" b="13970"/>
            <wp:wrapSquare wrapText="bothSides"/>
            <wp:docPr id="715645464" name="Graphique 1">
              <a:extLst xmlns:a="http://schemas.openxmlformats.org/drawingml/2006/main">
                <a:ext uri="{FF2B5EF4-FFF2-40B4-BE49-F238E27FC236}">
                  <a16:creationId xmlns:a16="http://schemas.microsoft.com/office/drawing/2014/main" id="{0F11024D-1990-41A9-81EF-7DD78B020E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89984" behindDoc="0" locked="0" layoutInCell="1" allowOverlap="1" wp14:anchorId="0B2BCCC8" wp14:editId="5B4AC8AD">
            <wp:simplePos x="0" y="0"/>
            <wp:positionH relativeFrom="margin">
              <wp:align>right</wp:align>
            </wp:positionH>
            <wp:positionV relativeFrom="paragraph">
              <wp:posOffset>408940</wp:posOffset>
            </wp:positionV>
            <wp:extent cx="6642000" cy="2520000"/>
            <wp:effectExtent l="0" t="0" r="6985" b="13970"/>
            <wp:wrapSquare wrapText="bothSides"/>
            <wp:docPr id="424835724" name="Graphique 1">
              <a:extLst xmlns:a="http://schemas.openxmlformats.org/drawingml/2006/main">
                <a:ext uri="{FF2B5EF4-FFF2-40B4-BE49-F238E27FC236}">
                  <a16:creationId xmlns:a16="http://schemas.microsoft.com/office/drawing/2014/main" id="{389C2B8F-69A3-4CF4-8AB9-04B2D53190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170A1F">
        <w:tab/>
        <w:t xml:space="preserve">Nous avons </w:t>
      </w:r>
      <w:r w:rsidR="00246497">
        <w:t>investigué sur les systèmes de collimation et l’impact que le choix peut avoir sur les profils.</w:t>
      </w:r>
      <w:r w:rsidR="00170A1F">
        <w:t xml:space="preserve"> </w:t>
      </w:r>
      <w:r w:rsidR="00246497">
        <w:t>Ces mesures ont été réalisées avec la diode SFD pour des champs de 1cm x 1cm.</w:t>
      </w:r>
    </w:p>
    <w:p w14:paraId="20D2F9D1" w14:textId="41354461" w:rsidR="002A2F41" w:rsidRPr="002A2F41" w:rsidRDefault="002A2F41" w:rsidP="00262E76">
      <w:pPr>
        <w:jc w:val="center"/>
        <w:rPr>
          <w:i/>
        </w:rPr>
      </w:pPr>
      <w:r>
        <w:rPr>
          <w:i/>
        </w:rPr>
        <w:t>Figure 5 : Profils en fonction de la collimation</w:t>
      </w:r>
    </w:p>
    <w:tbl>
      <w:tblPr>
        <w:tblStyle w:val="Tableausimple1"/>
        <w:tblW w:w="10490" w:type="dxa"/>
        <w:tblInd w:w="-5" w:type="dxa"/>
        <w:tblLook w:val="04A0" w:firstRow="1" w:lastRow="0" w:firstColumn="1" w:lastColumn="0" w:noHBand="0" w:noVBand="1"/>
      </w:tblPr>
      <w:tblGrid>
        <w:gridCol w:w="1748"/>
        <w:gridCol w:w="1748"/>
        <w:gridCol w:w="1749"/>
        <w:gridCol w:w="1748"/>
        <w:gridCol w:w="1748"/>
        <w:gridCol w:w="1749"/>
      </w:tblGrid>
      <w:tr w:rsidR="001D13F8" w14:paraId="09FF55CC" w14:textId="77777777" w:rsidTr="00D20B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vAlign w:val="center"/>
          </w:tcPr>
          <w:p w14:paraId="1B32FC5A" w14:textId="6686CD94" w:rsidR="001D13F8" w:rsidRDefault="001D13F8" w:rsidP="00776F1C">
            <w:pPr>
              <w:jc w:val="center"/>
            </w:pPr>
            <w:r>
              <w:t>Collimation</w:t>
            </w:r>
          </w:p>
        </w:tc>
        <w:tc>
          <w:tcPr>
            <w:tcW w:w="1748" w:type="dxa"/>
            <w:vAlign w:val="center"/>
          </w:tcPr>
          <w:p w14:paraId="0E07D20E" w14:textId="77777777" w:rsidR="001D13F8" w:rsidRDefault="001D13F8" w:rsidP="00776F1C">
            <w:pPr>
              <w:jc w:val="center"/>
              <w:cnfStyle w:val="100000000000" w:firstRow="1" w:lastRow="0" w:firstColumn="0" w:lastColumn="0" w:oddVBand="0" w:evenVBand="0" w:oddHBand="0" w:evenHBand="0" w:firstRowFirstColumn="0" w:firstRowLastColumn="0" w:lastRowFirstColumn="0" w:lastRowLastColumn="0"/>
            </w:pPr>
            <w:r>
              <w:t>Orientation de balayage</w:t>
            </w:r>
          </w:p>
        </w:tc>
        <w:tc>
          <w:tcPr>
            <w:tcW w:w="1749" w:type="dxa"/>
            <w:vAlign w:val="center"/>
          </w:tcPr>
          <w:p w14:paraId="5D120FE4" w14:textId="77777777" w:rsidR="001D13F8" w:rsidRDefault="001D13F8" w:rsidP="00776F1C">
            <w:pPr>
              <w:jc w:val="center"/>
              <w:cnfStyle w:val="100000000000" w:firstRow="1" w:lastRow="0" w:firstColumn="0" w:lastColumn="0" w:oddVBand="0" w:evenVBand="0" w:oddHBand="0" w:evenHBand="0" w:firstRowFirstColumn="0" w:firstRowLastColumn="0" w:lastRowFirstColumn="0" w:lastRowLastColumn="0"/>
            </w:pPr>
            <w:r>
              <w:t>Taille de champs calculée (cm x cm)</w:t>
            </w:r>
          </w:p>
        </w:tc>
        <w:tc>
          <w:tcPr>
            <w:tcW w:w="1748" w:type="dxa"/>
            <w:vAlign w:val="center"/>
          </w:tcPr>
          <w:p w14:paraId="18F88F7F" w14:textId="77777777" w:rsidR="001D13F8" w:rsidRDefault="001D13F8" w:rsidP="00776F1C">
            <w:pPr>
              <w:jc w:val="center"/>
              <w:cnfStyle w:val="100000000000" w:firstRow="1" w:lastRow="0" w:firstColumn="0" w:lastColumn="0" w:oddVBand="0" w:evenVBand="0" w:oddHBand="0" w:evenHBand="0" w:firstRowFirstColumn="0" w:firstRowLastColumn="0" w:lastRowFirstColumn="0" w:lastRowLastColumn="0"/>
            </w:pPr>
            <w:r>
              <w:t>Pénombre Gauche (cm)</w:t>
            </w:r>
          </w:p>
        </w:tc>
        <w:tc>
          <w:tcPr>
            <w:tcW w:w="1748" w:type="dxa"/>
            <w:vAlign w:val="center"/>
          </w:tcPr>
          <w:p w14:paraId="12A5C3AC" w14:textId="77777777" w:rsidR="001D13F8" w:rsidRDefault="001D13F8" w:rsidP="00776F1C">
            <w:pPr>
              <w:jc w:val="center"/>
              <w:cnfStyle w:val="100000000000" w:firstRow="1" w:lastRow="0" w:firstColumn="0" w:lastColumn="0" w:oddVBand="0" w:evenVBand="0" w:oddHBand="0" w:evenHBand="0" w:firstRowFirstColumn="0" w:firstRowLastColumn="0" w:lastRowFirstColumn="0" w:lastRowLastColumn="0"/>
            </w:pPr>
            <w:r>
              <w:t>Pénombre droite (cm)</w:t>
            </w:r>
          </w:p>
        </w:tc>
        <w:tc>
          <w:tcPr>
            <w:tcW w:w="1749" w:type="dxa"/>
            <w:vAlign w:val="center"/>
          </w:tcPr>
          <w:p w14:paraId="7C504A5D" w14:textId="77777777" w:rsidR="001D13F8" w:rsidRDefault="001D13F8" w:rsidP="00776F1C">
            <w:pPr>
              <w:jc w:val="center"/>
              <w:cnfStyle w:val="100000000000" w:firstRow="1" w:lastRow="0" w:firstColumn="0" w:lastColumn="0" w:oddVBand="0" w:evenVBand="0" w:oddHBand="0" w:evenHBand="0" w:firstRowFirstColumn="0" w:firstRowLastColumn="0" w:lastRowFirstColumn="0" w:lastRowLastColumn="0"/>
            </w:pPr>
            <w:r>
              <w:t>Centre (cm)</w:t>
            </w:r>
          </w:p>
        </w:tc>
      </w:tr>
      <w:tr w:rsidR="001D13F8" w14:paraId="399414A9" w14:textId="77777777" w:rsidTr="00D20B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vAlign w:val="center"/>
          </w:tcPr>
          <w:p w14:paraId="238B2E4E" w14:textId="3CDBD9C6" w:rsidR="001D13F8" w:rsidRDefault="001D13F8" w:rsidP="00776F1C">
            <w:pPr>
              <w:jc w:val="center"/>
            </w:pPr>
            <w:r>
              <w:rPr>
                <w:color w:val="4472C4" w:themeColor="accent5"/>
              </w:rPr>
              <w:t>MLC</w:t>
            </w:r>
          </w:p>
        </w:tc>
        <w:tc>
          <w:tcPr>
            <w:tcW w:w="1748" w:type="dxa"/>
            <w:vMerge w:val="restart"/>
            <w:vAlign w:val="center"/>
          </w:tcPr>
          <w:p w14:paraId="2D7C2CD8" w14:textId="77777777" w:rsidR="001D13F8" w:rsidRDefault="001D13F8" w:rsidP="00776F1C">
            <w:pPr>
              <w:jc w:val="center"/>
              <w:cnfStyle w:val="000000100000" w:firstRow="0" w:lastRow="0" w:firstColumn="0" w:lastColumn="0" w:oddVBand="0" w:evenVBand="0" w:oddHBand="1" w:evenHBand="0" w:firstRowFirstColumn="0" w:firstRowLastColumn="0" w:lastRowFirstColumn="0" w:lastRowLastColumn="0"/>
            </w:pPr>
            <w:r>
              <w:t>Inline</w:t>
            </w:r>
          </w:p>
        </w:tc>
        <w:tc>
          <w:tcPr>
            <w:tcW w:w="1749" w:type="dxa"/>
            <w:vAlign w:val="center"/>
          </w:tcPr>
          <w:p w14:paraId="0FD13164" w14:textId="6116E8E7" w:rsidR="001D13F8" w:rsidRDefault="001D13F8" w:rsidP="00776F1C">
            <w:pPr>
              <w:jc w:val="center"/>
              <w:cnfStyle w:val="000000100000" w:firstRow="0" w:lastRow="0" w:firstColumn="0" w:lastColumn="0" w:oddVBand="0" w:evenVBand="0" w:oddHBand="1" w:evenHBand="0" w:firstRowFirstColumn="0" w:firstRowLastColumn="0" w:lastRowFirstColumn="0" w:lastRowLastColumn="0"/>
            </w:pPr>
            <w:r>
              <w:t>0,95</w:t>
            </w:r>
          </w:p>
        </w:tc>
        <w:tc>
          <w:tcPr>
            <w:tcW w:w="1748" w:type="dxa"/>
            <w:vAlign w:val="center"/>
          </w:tcPr>
          <w:p w14:paraId="6760716A" w14:textId="5216E8CA" w:rsidR="001D13F8" w:rsidRDefault="001D13F8" w:rsidP="00776F1C">
            <w:pPr>
              <w:jc w:val="center"/>
              <w:cnfStyle w:val="000000100000" w:firstRow="0" w:lastRow="0" w:firstColumn="0" w:lastColumn="0" w:oddVBand="0" w:evenVBand="0" w:oddHBand="1" w:evenHBand="0" w:firstRowFirstColumn="0" w:firstRowLastColumn="0" w:lastRowFirstColumn="0" w:lastRowLastColumn="0"/>
            </w:pPr>
            <w:r>
              <w:t>0,19</w:t>
            </w:r>
          </w:p>
        </w:tc>
        <w:tc>
          <w:tcPr>
            <w:tcW w:w="1748" w:type="dxa"/>
            <w:vAlign w:val="center"/>
          </w:tcPr>
          <w:p w14:paraId="79EBD029" w14:textId="5ACE9E9E" w:rsidR="001D13F8" w:rsidRDefault="001D13F8" w:rsidP="00776F1C">
            <w:pPr>
              <w:jc w:val="center"/>
              <w:cnfStyle w:val="000000100000" w:firstRow="0" w:lastRow="0" w:firstColumn="0" w:lastColumn="0" w:oddVBand="0" w:evenVBand="0" w:oddHBand="1" w:evenHBand="0" w:firstRowFirstColumn="0" w:firstRowLastColumn="0" w:lastRowFirstColumn="0" w:lastRowLastColumn="0"/>
            </w:pPr>
            <w:r>
              <w:t>0,19</w:t>
            </w:r>
          </w:p>
        </w:tc>
        <w:tc>
          <w:tcPr>
            <w:tcW w:w="1749" w:type="dxa"/>
            <w:vAlign w:val="center"/>
          </w:tcPr>
          <w:p w14:paraId="669DC13C" w14:textId="1A34D2BA" w:rsidR="001D13F8" w:rsidRDefault="001D13F8" w:rsidP="00776F1C">
            <w:pPr>
              <w:jc w:val="center"/>
              <w:cnfStyle w:val="000000100000" w:firstRow="0" w:lastRow="0" w:firstColumn="0" w:lastColumn="0" w:oddVBand="0" w:evenVBand="0" w:oddHBand="1" w:evenHBand="0" w:firstRowFirstColumn="0" w:firstRowLastColumn="0" w:lastRowFirstColumn="0" w:lastRowLastColumn="0"/>
            </w:pPr>
            <w:r>
              <w:t>-0,02</w:t>
            </w:r>
          </w:p>
        </w:tc>
      </w:tr>
      <w:tr w:rsidR="001D13F8" w14:paraId="3CF80FF9" w14:textId="77777777" w:rsidTr="00D20B02">
        <w:tc>
          <w:tcPr>
            <w:cnfStyle w:val="001000000000" w:firstRow="0" w:lastRow="0" w:firstColumn="1" w:lastColumn="0" w:oddVBand="0" w:evenVBand="0" w:oddHBand="0" w:evenHBand="0" w:firstRowFirstColumn="0" w:firstRowLastColumn="0" w:lastRowFirstColumn="0" w:lastRowLastColumn="0"/>
            <w:tcW w:w="1748" w:type="dxa"/>
            <w:vAlign w:val="center"/>
          </w:tcPr>
          <w:p w14:paraId="00E977D5" w14:textId="6624A640" w:rsidR="001D13F8" w:rsidRPr="009241D5" w:rsidRDefault="001D13F8" w:rsidP="00776F1C">
            <w:pPr>
              <w:jc w:val="center"/>
              <w:rPr>
                <w:color w:val="FFC000" w:themeColor="accent4"/>
              </w:rPr>
            </w:pPr>
            <w:r>
              <w:rPr>
                <w:color w:val="FFC000" w:themeColor="accent4"/>
              </w:rPr>
              <w:t>Cône</w:t>
            </w:r>
          </w:p>
        </w:tc>
        <w:tc>
          <w:tcPr>
            <w:tcW w:w="1748" w:type="dxa"/>
            <w:vMerge/>
            <w:vAlign w:val="center"/>
          </w:tcPr>
          <w:p w14:paraId="17A6D117" w14:textId="77777777" w:rsidR="001D13F8" w:rsidRDefault="001D13F8" w:rsidP="00776F1C">
            <w:pPr>
              <w:jc w:val="center"/>
              <w:cnfStyle w:val="000000000000" w:firstRow="0" w:lastRow="0" w:firstColumn="0" w:lastColumn="0" w:oddVBand="0" w:evenVBand="0" w:oddHBand="0" w:evenHBand="0" w:firstRowFirstColumn="0" w:firstRowLastColumn="0" w:lastRowFirstColumn="0" w:lastRowLastColumn="0"/>
            </w:pPr>
          </w:p>
        </w:tc>
        <w:tc>
          <w:tcPr>
            <w:tcW w:w="1749" w:type="dxa"/>
            <w:vAlign w:val="center"/>
          </w:tcPr>
          <w:p w14:paraId="75B0275C" w14:textId="5713432A" w:rsidR="001D13F8" w:rsidRDefault="001D13F8" w:rsidP="00776F1C">
            <w:pPr>
              <w:jc w:val="center"/>
              <w:cnfStyle w:val="000000000000" w:firstRow="0" w:lastRow="0" w:firstColumn="0" w:lastColumn="0" w:oddVBand="0" w:evenVBand="0" w:oddHBand="0" w:evenHBand="0" w:firstRowFirstColumn="0" w:firstRowLastColumn="0" w:lastRowFirstColumn="0" w:lastRowLastColumn="0"/>
            </w:pPr>
            <w:r>
              <w:t>0,97</w:t>
            </w:r>
          </w:p>
        </w:tc>
        <w:tc>
          <w:tcPr>
            <w:tcW w:w="1748" w:type="dxa"/>
            <w:vAlign w:val="center"/>
          </w:tcPr>
          <w:p w14:paraId="01E2EF1F" w14:textId="48E5C13A" w:rsidR="001D13F8" w:rsidRDefault="001D13F8" w:rsidP="00776F1C">
            <w:pPr>
              <w:jc w:val="center"/>
              <w:cnfStyle w:val="000000000000" w:firstRow="0" w:lastRow="0" w:firstColumn="0" w:lastColumn="0" w:oddVBand="0" w:evenVBand="0" w:oddHBand="0" w:evenHBand="0" w:firstRowFirstColumn="0" w:firstRowLastColumn="0" w:lastRowFirstColumn="0" w:lastRowLastColumn="0"/>
            </w:pPr>
            <w:r>
              <w:t>0,15</w:t>
            </w:r>
          </w:p>
        </w:tc>
        <w:tc>
          <w:tcPr>
            <w:tcW w:w="1748" w:type="dxa"/>
            <w:vAlign w:val="center"/>
          </w:tcPr>
          <w:p w14:paraId="79FC2956" w14:textId="52DD6702" w:rsidR="001D13F8" w:rsidRDefault="001D13F8" w:rsidP="00776F1C">
            <w:pPr>
              <w:jc w:val="center"/>
              <w:cnfStyle w:val="000000000000" w:firstRow="0" w:lastRow="0" w:firstColumn="0" w:lastColumn="0" w:oddVBand="0" w:evenVBand="0" w:oddHBand="0" w:evenHBand="0" w:firstRowFirstColumn="0" w:firstRowLastColumn="0" w:lastRowFirstColumn="0" w:lastRowLastColumn="0"/>
            </w:pPr>
            <w:r>
              <w:t>0,14</w:t>
            </w:r>
          </w:p>
        </w:tc>
        <w:tc>
          <w:tcPr>
            <w:tcW w:w="1749" w:type="dxa"/>
            <w:vAlign w:val="center"/>
          </w:tcPr>
          <w:p w14:paraId="59CAC779" w14:textId="3F21FC26" w:rsidR="001D13F8" w:rsidRDefault="001D13F8" w:rsidP="00776F1C">
            <w:pPr>
              <w:jc w:val="center"/>
              <w:cnfStyle w:val="000000000000" w:firstRow="0" w:lastRow="0" w:firstColumn="0" w:lastColumn="0" w:oddVBand="0" w:evenVBand="0" w:oddHBand="0" w:evenHBand="0" w:firstRowFirstColumn="0" w:firstRowLastColumn="0" w:lastRowFirstColumn="0" w:lastRowLastColumn="0"/>
            </w:pPr>
            <w:r>
              <w:t>-0,02</w:t>
            </w:r>
          </w:p>
        </w:tc>
      </w:tr>
      <w:tr w:rsidR="001D13F8" w14:paraId="559A34F1" w14:textId="77777777" w:rsidTr="00D20B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vAlign w:val="center"/>
          </w:tcPr>
          <w:p w14:paraId="13898985" w14:textId="75919F17" w:rsidR="001D13F8" w:rsidRDefault="001D13F8" w:rsidP="00CD67D6">
            <w:pPr>
              <w:jc w:val="center"/>
            </w:pPr>
            <w:r>
              <w:rPr>
                <w:color w:val="4472C4" w:themeColor="accent5"/>
              </w:rPr>
              <w:t>MLC</w:t>
            </w:r>
          </w:p>
        </w:tc>
        <w:tc>
          <w:tcPr>
            <w:tcW w:w="1748" w:type="dxa"/>
            <w:vMerge w:val="restart"/>
            <w:vAlign w:val="center"/>
          </w:tcPr>
          <w:p w14:paraId="1E6D606D" w14:textId="77777777" w:rsidR="001D13F8" w:rsidRDefault="001D13F8" w:rsidP="00776F1C">
            <w:pPr>
              <w:jc w:val="center"/>
              <w:cnfStyle w:val="000000100000" w:firstRow="0" w:lastRow="0" w:firstColumn="0" w:lastColumn="0" w:oddVBand="0" w:evenVBand="0" w:oddHBand="1" w:evenHBand="0" w:firstRowFirstColumn="0" w:firstRowLastColumn="0" w:lastRowFirstColumn="0" w:lastRowLastColumn="0"/>
            </w:pPr>
            <w:r>
              <w:t>Crossline</w:t>
            </w:r>
          </w:p>
        </w:tc>
        <w:tc>
          <w:tcPr>
            <w:tcW w:w="1749" w:type="dxa"/>
            <w:vAlign w:val="center"/>
          </w:tcPr>
          <w:p w14:paraId="6518F669" w14:textId="04D15634" w:rsidR="001D13F8" w:rsidRDefault="001D13F8" w:rsidP="00776F1C">
            <w:pPr>
              <w:jc w:val="center"/>
              <w:cnfStyle w:val="000000100000" w:firstRow="0" w:lastRow="0" w:firstColumn="0" w:lastColumn="0" w:oddVBand="0" w:evenVBand="0" w:oddHBand="1" w:evenHBand="0" w:firstRowFirstColumn="0" w:firstRowLastColumn="0" w:lastRowFirstColumn="0" w:lastRowLastColumn="0"/>
            </w:pPr>
            <w:r>
              <w:t>1,06</w:t>
            </w:r>
          </w:p>
        </w:tc>
        <w:tc>
          <w:tcPr>
            <w:tcW w:w="1748" w:type="dxa"/>
            <w:vAlign w:val="center"/>
          </w:tcPr>
          <w:p w14:paraId="09B1F88F" w14:textId="6DFB6E4D" w:rsidR="001D13F8" w:rsidRDefault="001D13F8" w:rsidP="00776F1C">
            <w:pPr>
              <w:jc w:val="center"/>
              <w:cnfStyle w:val="000000100000" w:firstRow="0" w:lastRow="0" w:firstColumn="0" w:lastColumn="0" w:oddVBand="0" w:evenVBand="0" w:oddHBand="1" w:evenHBand="0" w:firstRowFirstColumn="0" w:firstRowLastColumn="0" w:lastRowFirstColumn="0" w:lastRowLastColumn="0"/>
            </w:pPr>
            <w:r>
              <w:t>0,21</w:t>
            </w:r>
          </w:p>
        </w:tc>
        <w:tc>
          <w:tcPr>
            <w:tcW w:w="1748" w:type="dxa"/>
            <w:vAlign w:val="center"/>
          </w:tcPr>
          <w:p w14:paraId="0B993455" w14:textId="4A021B58" w:rsidR="001D13F8" w:rsidRDefault="001D13F8" w:rsidP="00776F1C">
            <w:pPr>
              <w:jc w:val="center"/>
              <w:cnfStyle w:val="000000100000" w:firstRow="0" w:lastRow="0" w:firstColumn="0" w:lastColumn="0" w:oddVBand="0" w:evenVBand="0" w:oddHBand="1" w:evenHBand="0" w:firstRowFirstColumn="0" w:firstRowLastColumn="0" w:lastRowFirstColumn="0" w:lastRowLastColumn="0"/>
            </w:pPr>
            <w:r>
              <w:t>0,22</w:t>
            </w:r>
          </w:p>
        </w:tc>
        <w:tc>
          <w:tcPr>
            <w:tcW w:w="1749" w:type="dxa"/>
            <w:vAlign w:val="center"/>
          </w:tcPr>
          <w:p w14:paraId="0F796511" w14:textId="4FE485F9" w:rsidR="001D13F8" w:rsidRDefault="001D13F8" w:rsidP="00776F1C">
            <w:pPr>
              <w:jc w:val="center"/>
              <w:cnfStyle w:val="000000100000" w:firstRow="0" w:lastRow="0" w:firstColumn="0" w:lastColumn="0" w:oddVBand="0" w:evenVBand="0" w:oddHBand="1" w:evenHBand="0" w:firstRowFirstColumn="0" w:firstRowLastColumn="0" w:lastRowFirstColumn="0" w:lastRowLastColumn="0"/>
            </w:pPr>
            <w:r>
              <w:t>0,00</w:t>
            </w:r>
          </w:p>
        </w:tc>
      </w:tr>
      <w:tr w:rsidR="001D13F8" w14:paraId="293BCD88" w14:textId="77777777" w:rsidTr="00D20B02">
        <w:tc>
          <w:tcPr>
            <w:cnfStyle w:val="001000000000" w:firstRow="0" w:lastRow="0" w:firstColumn="1" w:lastColumn="0" w:oddVBand="0" w:evenVBand="0" w:oddHBand="0" w:evenHBand="0" w:firstRowFirstColumn="0" w:firstRowLastColumn="0" w:lastRowFirstColumn="0" w:lastRowLastColumn="0"/>
            <w:tcW w:w="1748" w:type="dxa"/>
            <w:vAlign w:val="center"/>
          </w:tcPr>
          <w:p w14:paraId="17EDD699" w14:textId="2390F989" w:rsidR="001D13F8" w:rsidRPr="009241D5" w:rsidRDefault="001D13F8" w:rsidP="00CD67D6">
            <w:pPr>
              <w:jc w:val="center"/>
              <w:rPr>
                <w:color w:val="FFC000" w:themeColor="accent4"/>
              </w:rPr>
            </w:pPr>
            <w:r>
              <w:rPr>
                <w:color w:val="FFC000" w:themeColor="accent4"/>
              </w:rPr>
              <w:t>Cône</w:t>
            </w:r>
          </w:p>
        </w:tc>
        <w:tc>
          <w:tcPr>
            <w:tcW w:w="1748" w:type="dxa"/>
            <w:vMerge/>
            <w:vAlign w:val="center"/>
          </w:tcPr>
          <w:p w14:paraId="1A4E6548" w14:textId="77777777" w:rsidR="001D13F8" w:rsidRDefault="001D13F8" w:rsidP="00776F1C">
            <w:pPr>
              <w:jc w:val="center"/>
              <w:cnfStyle w:val="000000000000" w:firstRow="0" w:lastRow="0" w:firstColumn="0" w:lastColumn="0" w:oddVBand="0" w:evenVBand="0" w:oddHBand="0" w:evenHBand="0" w:firstRowFirstColumn="0" w:firstRowLastColumn="0" w:lastRowFirstColumn="0" w:lastRowLastColumn="0"/>
            </w:pPr>
          </w:p>
        </w:tc>
        <w:tc>
          <w:tcPr>
            <w:tcW w:w="1749" w:type="dxa"/>
            <w:vAlign w:val="center"/>
          </w:tcPr>
          <w:p w14:paraId="4C902963" w14:textId="486B0068" w:rsidR="001D13F8" w:rsidRDefault="001D13F8" w:rsidP="00776F1C">
            <w:pPr>
              <w:jc w:val="center"/>
              <w:cnfStyle w:val="000000000000" w:firstRow="0" w:lastRow="0" w:firstColumn="0" w:lastColumn="0" w:oddVBand="0" w:evenVBand="0" w:oddHBand="0" w:evenHBand="0" w:firstRowFirstColumn="0" w:firstRowLastColumn="0" w:lastRowFirstColumn="0" w:lastRowLastColumn="0"/>
            </w:pPr>
            <w:r>
              <w:t>0,97</w:t>
            </w:r>
          </w:p>
        </w:tc>
        <w:tc>
          <w:tcPr>
            <w:tcW w:w="1748" w:type="dxa"/>
            <w:vAlign w:val="center"/>
          </w:tcPr>
          <w:p w14:paraId="51909793" w14:textId="730E32D4" w:rsidR="001D13F8" w:rsidRDefault="001D13F8" w:rsidP="00776F1C">
            <w:pPr>
              <w:jc w:val="center"/>
              <w:cnfStyle w:val="000000000000" w:firstRow="0" w:lastRow="0" w:firstColumn="0" w:lastColumn="0" w:oddVBand="0" w:evenVBand="0" w:oddHBand="0" w:evenHBand="0" w:firstRowFirstColumn="0" w:firstRowLastColumn="0" w:lastRowFirstColumn="0" w:lastRowLastColumn="0"/>
            </w:pPr>
            <w:r>
              <w:t>0,15</w:t>
            </w:r>
          </w:p>
        </w:tc>
        <w:tc>
          <w:tcPr>
            <w:tcW w:w="1748" w:type="dxa"/>
            <w:vAlign w:val="center"/>
          </w:tcPr>
          <w:p w14:paraId="3313CFB9" w14:textId="03D07D6F" w:rsidR="001D13F8" w:rsidRDefault="001D13F8" w:rsidP="00776F1C">
            <w:pPr>
              <w:jc w:val="center"/>
              <w:cnfStyle w:val="000000000000" w:firstRow="0" w:lastRow="0" w:firstColumn="0" w:lastColumn="0" w:oddVBand="0" w:evenVBand="0" w:oddHBand="0" w:evenHBand="0" w:firstRowFirstColumn="0" w:firstRowLastColumn="0" w:lastRowFirstColumn="0" w:lastRowLastColumn="0"/>
            </w:pPr>
            <w:r>
              <w:t>0,14</w:t>
            </w:r>
          </w:p>
        </w:tc>
        <w:tc>
          <w:tcPr>
            <w:tcW w:w="1749" w:type="dxa"/>
            <w:vAlign w:val="center"/>
          </w:tcPr>
          <w:p w14:paraId="1A14C693" w14:textId="5FE1DD3A" w:rsidR="001D13F8" w:rsidRDefault="001D13F8" w:rsidP="00776F1C">
            <w:pPr>
              <w:jc w:val="center"/>
              <w:cnfStyle w:val="000000000000" w:firstRow="0" w:lastRow="0" w:firstColumn="0" w:lastColumn="0" w:oddVBand="0" w:evenVBand="0" w:oddHBand="0" w:evenHBand="0" w:firstRowFirstColumn="0" w:firstRowLastColumn="0" w:lastRowFirstColumn="0" w:lastRowLastColumn="0"/>
            </w:pPr>
            <w:r>
              <w:t>0,00</w:t>
            </w:r>
          </w:p>
        </w:tc>
      </w:tr>
    </w:tbl>
    <w:p w14:paraId="713C8DF9" w14:textId="4E8D1B73" w:rsidR="00170A1F" w:rsidRDefault="00DE181F" w:rsidP="00D20B02">
      <w:pPr>
        <w:spacing w:before="240"/>
        <w:jc w:val="both"/>
      </w:pPr>
      <w:r>
        <w:lastRenderedPageBreak/>
        <w:tab/>
        <w:t>Nous observons que la taille de champ d’irradiation est plus proche de la valeur nominale pour le cône. La pénombre est également plus faible pour le cône. Cela est dû à la géométrie</w:t>
      </w:r>
      <w:r w:rsidR="00711F7D">
        <w:t xml:space="preserve"> des collimations,</w:t>
      </w:r>
      <w:r>
        <w:t xml:space="preserve"> plus droite </w:t>
      </w:r>
      <w:r w:rsidR="00A85EEA">
        <w:t>e</w:t>
      </w:r>
      <w:r w:rsidR="00711F7D">
        <w:t xml:space="preserve">t </w:t>
      </w:r>
      <w:r w:rsidR="00A85EEA">
        <w:t xml:space="preserve">longue </w:t>
      </w:r>
      <w:r>
        <w:t xml:space="preserve">pour le cône et </w:t>
      </w:r>
      <w:r w:rsidR="00711F7D">
        <w:t xml:space="preserve">également </w:t>
      </w:r>
      <w:r>
        <w:t>à la collimation qui se retrouve plus proche de l’isocentre avec</w:t>
      </w:r>
      <w:r w:rsidR="00A77353">
        <w:t xml:space="preserve"> cette méthode de collimation</w:t>
      </w:r>
      <w:r>
        <w:t>.</w:t>
      </w:r>
      <w:r w:rsidR="00772B27">
        <w:t xml:space="preserve"> De plus, le bout des lames est arrondi, ce qui augmente la pénombre dans l’orientation </w:t>
      </w:r>
      <w:proofErr w:type="spellStart"/>
      <w:r w:rsidR="00772B27">
        <w:t>Crossline</w:t>
      </w:r>
      <w:proofErr w:type="spellEnd"/>
      <w:r w:rsidR="00772B27">
        <w:t xml:space="preserve"> pour le champ d</w:t>
      </w:r>
      <w:r w:rsidR="00B57B70">
        <w:t>éfini par le MLC et le bord des lames est en système Tenon-Mortaise (marche d’escaliers) dans la direction perpendiculaire.</w:t>
      </w:r>
    </w:p>
    <w:p w14:paraId="781489B8" w14:textId="4D63C416" w:rsidR="005B1456" w:rsidRDefault="00954D21" w:rsidP="00954D21">
      <w:pPr>
        <w:pStyle w:val="Titre3"/>
      </w:pPr>
      <w:bookmarkStart w:id="12" w:name="_Toc140260809"/>
      <w:r>
        <w:t>En fonction de l’énergie</w:t>
      </w:r>
      <w:bookmarkEnd w:id="12"/>
    </w:p>
    <w:p w14:paraId="33B4E6AD" w14:textId="7550347B" w:rsidR="00A16832" w:rsidRPr="00A16832" w:rsidRDefault="00A16832" w:rsidP="00661FEF">
      <w:pPr>
        <w:ind w:firstLine="708"/>
      </w:pPr>
      <w:r>
        <w:rPr>
          <w:noProof/>
          <w:lang w:eastAsia="fr-FR"/>
        </w:rPr>
        <w:drawing>
          <wp:anchor distT="0" distB="0" distL="114300" distR="114300" simplePos="0" relativeHeight="251696128" behindDoc="0" locked="0" layoutInCell="1" allowOverlap="1" wp14:anchorId="57762754" wp14:editId="2254CBEA">
            <wp:simplePos x="0" y="0"/>
            <wp:positionH relativeFrom="margin">
              <wp:posOffset>-2540</wp:posOffset>
            </wp:positionH>
            <wp:positionV relativeFrom="paragraph">
              <wp:posOffset>2880360</wp:posOffset>
            </wp:positionV>
            <wp:extent cx="6641465" cy="2519680"/>
            <wp:effectExtent l="0" t="0" r="6985" b="13970"/>
            <wp:wrapSquare wrapText="bothSides"/>
            <wp:docPr id="299354314" name="Graphique 1">
              <a:extLst xmlns:a="http://schemas.openxmlformats.org/drawingml/2006/main">
                <a:ext uri="{FF2B5EF4-FFF2-40B4-BE49-F238E27FC236}">
                  <a16:creationId xmlns:a16="http://schemas.microsoft.com/office/drawing/2014/main" id="{DEF38CE2-F398-43A7-9E4A-180A68BAF7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94080" behindDoc="0" locked="0" layoutInCell="1" allowOverlap="1" wp14:anchorId="4489E89B" wp14:editId="287B6EC2">
            <wp:simplePos x="0" y="0"/>
            <wp:positionH relativeFrom="margin">
              <wp:posOffset>-2540</wp:posOffset>
            </wp:positionH>
            <wp:positionV relativeFrom="paragraph">
              <wp:posOffset>487752</wp:posOffset>
            </wp:positionV>
            <wp:extent cx="6642000" cy="2520000"/>
            <wp:effectExtent l="0" t="0" r="6985" b="13970"/>
            <wp:wrapSquare wrapText="bothSides"/>
            <wp:docPr id="2028504297" name="Graphique 1">
              <a:extLst xmlns:a="http://schemas.openxmlformats.org/drawingml/2006/main">
                <a:ext uri="{FF2B5EF4-FFF2-40B4-BE49-F238E27FC236}">
                  <a16:creationId xmlns:a16="http://schemas.microsoft.com/office/drawing/2014/main" id="{42C297D9-01D1-42B2-A695-E12A3B4E27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r>
        <w:t xml:space="preserve">Nous souhaitions </w:t>
      </w:r>
      <w:r w:rsidR="00B57B70">
        <w:t>comparer l</w:t>
      </w:r>
      <w:r>
        <w:t xml:space="preserve">es acquisitions avec et sans </w:t>
      </w:r>
      <w:r w:rsidR="00EB040C">
        <w:t>filtre</w:t>
      </w:r>
      <w:r>
        <w:t xml:space="preserve"> égalisateur. Nous</w:t>
      </w:r>
      <w:r w:rsidR="00661FEF">
        <w:t xml:space="preserve"> </w:t>
      </w:r>
      <w:r>
        <w:t>avons réalisé ces acquisitions à l’aide de la diode SFD avec un champ nominal de 1cm x 1cm.</w:t>
      </w:r>
    </w:p>
    <w:p w14:paraId="6DB89F85" w14:textId="52670E7F" w:rsidR="00C83548" w:rsidRDefault="00C83548" w:rsidP="00C83548">
      <w:pPr>
        <w:jc w:val="center"/>
        <w:rPr>
          <w:i/>
        </w:rPr>
      </w:pPr>
      <w:r w:rsidRPr="00C83548">
        <w:rPr>
          <w:i/>
        </w:rPr>
        <w:t xml:space="preserve">Figure </w:t>
      </w:r>
      <w:r w:rsidR="00FB0CDB">
        <w:rPr>
          <w:i/>
        </w:rPr>
        <w:t>6</w:t>
      </w:r>
      <w:r w:rsidRPr="00C83548">
        <w:rPr>
          <w:i/>
        </w:rPr>
        <w:t> : Profils</w:t>
      </w:r>
      <w:r w:rsidR="00954D21">
        <w:rPr>
          <w:i/>
        </w:rPr>
        <w:t xml:space="preserve"> </w:t>
      </w:r>
      <w:r w:rsidR="004052B7">
        <w:rPr>
          <w:i/>
        </w:rPr>
        <w:t>en fonction de l’énergie</w:t>
      </w:r>
    </w:p>
    <w:tbl>
      <w:tblPr>
        <w:tblStyle w:val="Tableausimple1"/>
        <w:tblW w:w="10348" w:type="dxa"/>
        <w:tblInd w:w="137" w:type="dxa"/>
        <w:tblLook w:val="04A0" w:firstRow="1" w:lastRow="0" w:firstColumn="1" w:lastColumn="0" w:noHBand="0" w:noVBand="1"/>
      </w:tblPr>
      <w:tblGrid>
        <w:gridCol w:w="2161"/>
        <w:gridCol w:w="1475"/>
        <w:gridCol w:w="1751"/>
        <w:gridCol w:w="1417"/>
        <w:gridCol w:w="1559"/>
        <w:gridCol w:w="1985"/>
      </w:tblGrid>
      <w:tr w:rsidR="001D13F8" w14:paraId="36202931" w14:textId="77777777" w:rsidTr="00633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vAlign w:val="center"/>
          </w:tcPr>
          <w:p w14:paraId="5AFDE54E" w14:textId="5B1845C6" w:rsidR="001D13F8" w:rsidRDefault="001D13F8" w:rsidP="00776F1C">
            <w:pPr>
              <w:jc w:val="center"/>
            </w:pPr>
            <w:r>
              <w:t>Energie (MV)</w:t>
            </w:r>
          </w:p>
        </w:tc>
        <w:tc>
          <w:tcPr>
            <w:tcW w:w="1475" w:type="dxa"/>
            <w:vAlign w:val="center"/>
          </w:tcPr>
          <w:p w14:paraId="5952DA1E" w14:textId="43F7E93C" w:rsidR="001D13F8" w:rsidRDefault="001D13F8" w:rsidP="00776F1C">
            <w:pPr>
              <w:jc w:val="center"/>
              <w:cnfStyle w:val="100000000000" w:firstRow="1" w:lastRow="0" w:firstColumn="0" w:lastColumn="0" w:oddVBand="0" w:evenVBand="0" w:oddHBand="0" w:evenHBand="0" w:firstRowFirstColumn="0" w:firstRowLastColumn="0" w:lastRowFirstColumn="0" w:lastRowLastColumn="0"/>
            </w:pPr>
            <w:r>
              <w:t>Orientation de balayage</w:t>
            </w:r>
          </w:p>
        </w:tc>
        <w:tc>
          <w:tcPr>
            <w:tcW w:w="1751" w:type="dxa"/>
            <w:vAlign w:val="center"/>
          </w:tcPr>
          <w:p w14:paraId="5A86A99B" w14:textId="77777777" w:rsidR="001D13F8" w:rsidRDefault="001D13F8" w:rsidP="00776F1C">
            <w:pPr>
              <w:jc w:val="center"/>
              <w:cnfStyle w:val="100000000000" w:firstRow="1" w:lastRow="0" w:firstColumn="0" w:lastColumn="0" w:oddVBand="0" w:evenVBand="0" w:oddHBand="0" w:evenHBand="0" w:firstRowFirstColumn="0" w:firstRowLastColumn="0" w:lastRowFirstColumn="0" w:lastRowLastColumn="0"/>
            </w:pPr>
            <w:r>
              <w:t>Taille de champs calculée (cm x cm)</w:t>
            </w:r>
          </w:p>
        </w:tc>
        <w:tc>
          <w:tcPr>
            <w:tcW w:w="1417" w:type="dxa"/>
            <w:vAlign w:val="center"/>
          </w:tcPr>
          <w:p w14:paraId="7B25910C" w14:textId="77777777" w:rsidR="001D13F8" w:rsidRDefault="001D13F8" w:rsidP="00776F1C">
            <w:pPr>
              <w:jc w:val="center"/>
              <w:cnfStyle w:val="100000000000" w:firstRow="1" w:lastRow="0" w:firstColumn="0" w:lastColumn="0" w:oddVBand="0" w:evenVBand="0" w:oddHBand="0" w:evenHBand="0" w:firstRowFirstColumn="0" w:firstRowLastColumn="0" w:lastRowFirstColumn="0" w:lastRowLastColumn="0"/>
            </w:pPr>
            <w:r>
              <w:t>Pénombre Gauche (cm)</w:t>
            </w:r>
          </w:p>
        </w:tc>
        <w:tc>
          <w:tcPr>
            <w:tcW w:w="1559" w:type="dxa"/>
            <w:vAlign w:val="center"/>
          </w:tcPr>
          <w:p w14:paraId="6B3A6F38" w14:textId="3E2369B9" w:rsidR="001D13F8" w:rsidRDefault="001D13F8" w:rsidP="00776F1C">
            <w:pPr>
              <w:jc w:val="center"/>
              <w:cnfStyle w:val="100000000000" w:firstRow="1" w:lastRow="0" w:firstColumn="0" w:lastColumn="0" w:oddVBand="0" w:evenVBand="0" w:oddHBand="0" w:evenHBand="0" w:firstRowFirstColumn="0" w:firstRowLastColumn="0" w:lastRowFirstColumn="0" w:lastRowLastColumn="0"/>
            </w:pPr>
            <w:r>
              <w:t>Pénombre droite (cm)</w:t>
            </w:r>
          </w:p>
        </w:tc>
        <w:tc>
          <w:tcPr>
            <w:tcW w:w="1985" w:type="dxa"/>
            <w:vAlign w:val="center"/>
          </w:tcPr>
          <w:p w14:paraId="3BC9ACE8" w14:textId="7F09CB23" w:rsidR="001D13F8" w:rsidRDefault="001D13F8" w:rsidP="00776F1C">
            <w:pPr>
              <w:jc w:val="center"/>
              <w:cnfStyle w:val="100000000000" w:firstRow="1" w:lastRow="0" w:firstColumn="0" w:lastColumn="0" w:oddVBand="0" w:evenVBand="0" w:oddHBand="0" w:evenHBand="0" w:firstRowFirstColumn="0" w:firstRowLastColumn="0" w:lastRowFirstColumn="0" w:lastRowLastColumn="0"/>
            </w:pPr>
            <w:r>
              <w:t>Centre (cm)</w:t>
            </w:r>
          </w:p>
        </w:tc>
      </w:tr>
      <w:tr w:rsidR="001D13F8" w14:paraId="5019E4DC" w14:textId="77777777" w:rsidTr="00633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vAlign w:val="center"/>
          </w:tcPr>
          <w:p w14:paraId="0AD91E70" w14:textId="202D8B8E" w:rsidR="001D13F8" w:rsidRDefault="001D13F8" w:rsidP="00776F1C">
            <w:pPr>
              <w:jc w:val="center"/>
            </w:pPr>
            <w:r w:rsidRPr="004203D2">
              <w:rPr>
                <w:color w:val="4472C4" w:themeColor="accent5"/>
              </w:rPr>
              <w:t>6FFF</w:t>
            </w:r>
          </w:p>
        </w:tc>
        <w:tc>
          <w:tcPr>
            <w:tcW w:w="1475" w:type="dxa"/>
            <w:vMerge w:val="restart"/>
            <w:vAlign w:val="center"/>
          </w:tcPr>
          <w:p w14:paraId="467155CD" w14:textId="270809C8" w:rsidR="001D13F8" w:rsidRDefault="001D13F8" w:rsidP="00776F1C">
            <w:pPr>
              <w:jc w:val="center"/>
              <w:cnfStyle w:val="000000100000" w:firstRow="0" w:lastRow="0" w:firstColumn="0" w:lastColumn="0" w:oddVBand="0" w:evenVBand="0" w:oddHBand="1" w:evenHBand="0" w:firstRowFirstColumn="0" w:firstRowLastColumn="0" w:lastRowFirstColumn="0" w:lastRowLastColumn="0"/>
            </w:pPr>
            <w:r>
              <w:t>Inline</w:t>
            </w:r>
          </w:p>
        </w:tc>
        <w:tc>
          <w:tcPr>
            <w:tcW w:w="1751" w:type="dxa"/>
            <w:vAlign w:val="center"/>
          </w:tcPr>
          <w:p w14:paraId="04F56C46" w14:textId="148C857A" w:rsidR="001D13F8" w:rsidRDefault="001D13F8" w:rsidP="00776F1C">
            <w:pPr>
              <w:jc w:val="center"/>
              <w:cnfStyle w:val="000000100000" w:firstRow="0" w:lastRow="0" w:firstColumn="0" w:lastColumn="0" w:oddVBand="0" w:evenVBand="0" w:oddHBand="1" w:evenHBand="0" w:firstRowFirstColumn="0" w:firstRowLastColumn="0" w:lastRowFirstColumn="0" w:lastRowLastColumn="0"/>
            </w:pPr>
            <w:r>
              <w:t>0,95</w:t>
            </w:r>
          </w:p>
        </w:tc>
        <w:tc>
          <w:tcPr>
            <w:tcW w:w="1417" w:type="dxa"/>
            <w:vAlign w:val="center"/>
          </w:tcPr>
          <w:p w14:paraId="564761E4" w14:textId="710FAAA0" w:rsidR="001D13F8" w:rsidRDefault="001D13F8" w:rsidP="00776F1C">
            <w:pPr>
              <w:jc w:val="center"/>
              <w:cnfStyle w:val="000000100000" w:firstRow="0" w:lastRow="0" w:firstColumn="0" w:lastColumn="0" w:oddVBand="0" w:evenVBand="0" w:oddHBand="1" w:evenHBand="0" w:firstRowFirstColumn="0" w:firstRowLastColumn="0" w:lastRowFirstColumn="0" w:lastRowLastColumn="0"/>
            </w:pPr>
            <w:r>
              <w:t>0,19</w:t>
            </w:r>
          </w:p>
        </w:tc>
        <w:tc>
          <w:tcPr>
            <w:tcW w:w="1559" w:type="dxa"/>
            <w:vAlign w:val="center"/>
          </w:tcPr>
          <w:p w14:paraId="0B8344F8" w14:textId="2729C0F8" w:rsidR="001D13F8" w:rsidRDefault="001D13F8" w:rsidP="00776F1C">
            <w:pPr>
              <w:jc w:val="center"/>
              <w:cnfStyle w:val="000000100000" w:firstRow="0" w:lastRow="0" w:firstColumn="0" w:lastColumn="0" w:oddVBand="0" w:evenVBand="0" w:oddHBand="1" w:evenHBand="0" w:firstRowFirstColumn="0" w:firstRowLastColumn="0" w:lastRowFirstColumn="0" w:lastRowLastColumn="0"/>
            </w:pPr>
            <w:r>
              <w:t>0,19</w:t>
            </w:r>
          </w:p>
        </w:tc>
        <w:tc>
          <w:tcPr>
            <w:tcW w:w="1985" w:type="dxa"/>
            <w:vAlign w:val="center"/>
          </w:tcPr>
          <w:p w14:paraId="45F9891A" w14:textId="60BAADB2" w:rsidR="001D13F8" w:rsidRDefault="001D13F8" w:rsidP="00776F1C">
            <w:pPr>
              <w:jc w:val="center"/>
              <w:cnfStyle w:val="000000100000" w:firstRow="0" w:lastRow="0" w:firstColumn="0" w:lastColumn="0" w:oddVBand="0" w:evenVBand="0" w:oddHBand="1" w:evenHBand="0" w:firstRowFirstColumn="0" w:firstRowLastColumn="0" w:lastRowFirstColumn="0" w:lastRowLastColumn="0"/>
            </w:pPr>
            <w:r>
              <w:t>-0,02</w:t>
            </w:r>
          </w:p>
        </w:tc>
      </w:tr>
      <w:tr w:rsidR="001D13F8" w14:paraId="6279B5EA" w14:textId="77777777" w:rsidTr="00633850">
        <w:tc>
          <w:tcPr>
            <w:cnfStyle w:val="001000000000" w:firstRow="0" w:lastRow="0" w:firstColumn="1" w:lastColumn="0" w:oddVBand="0" w:evenVBand="0" w:oddHBand="0" w:evenHBand="0" w:firstRowFirstColumn="0" w:firstRowLastColumn="0" w:lastRowFirstColumn="0" w:lastRowLastColumn="0"/>
            <w:tcW w:w="2161" w:type="dxa"/>
            <w:vAlign w:val="center"/>
          </w:tcPr>
          <w:p w14:paraId="0C6DBC8B" w14:textId="2D3ECB74" w:rsidR="001D13F8" w:rsidRPr="009241D5" w:rsidRDefault="001D13F8" w:rsidP="00776F1C">
            <w:pPr>
              <w:jc w:val="center"/>
              <w:rPr>
                <w:color w:val="FFC000" w:themeColor="accent4"/>
              </w:rPr>
            </w:pPr>
            <w:r>
              <w:rPr>
                <w:color w:val="FFC000" w:themeColor="accent4"/>
              </w:rPr>
              <w:t>X6</w:t>
            </w:r>
          </w:p>
        </w:tc>
        <w:tc>
          <w:tcPr>
            <w:tcW w:w="1475" w:type="dxa"/>
            <w:vMerge/>
            <w:vAlign w:val="center"/>
          </w:tcPr>
          <w:p w14:paraId="68E6D432" w14:textId="77777777" w:rsidR="001D13F8" w:rsidRDefault="001D13F8" w:rsidP="00776F1C">
            <w:pPr>
              <w:jc w:val="center"/>
              <w:cnfStyle w:val="000000000000" w:firstRow="0" w:lastRow="0" w:firstColumn="0" w:lastColumn="0" w:oddVBand="0" w:evenVBand="0" w:oddHBand="0" w:evenHBand="0" w:firstRowFirstColumn="0" w:firstRowLastColumn="0" w:lastRowFirstColumn="0" w:lastRowLastColumn="0"/>
            </w:pPr>
          </w:p>
        </w:tc>
        <w:tc>
          <w:tcPr>
            <w:tcW w:w="1751" w:type="dxa"/>
            <w:vAlign w:val="center"/>
          </w:tcPr>
          <w:p w14:paraId="7A6768BD" w14:textId="068418F8" w:rsidR="001D13F8" w:rsidRDefault="001D13F8" w:rsidP="00776F1C">
            <w:pPr>
              <w:jc w:val="center"/>
              <w:cnfStyle w:val="000000000000" w:firstRow="0" w:lastRow="0" w:firstColumn="0" w:lastColumn="0" w:oddVBand="0" w:evenVBand="0" w:oddHBand="0" w:evenHBand="0" w:firstRowFirstColumn="0" w:firstRowLastColumn="0" w:lastRowFirstColumn="0" w:lastRowLastColumn="0"/>
            </w:pPr>
            <w:r>
              <w:t>0,95</w:t>
            </w:r>
          </w:p>
        </w:tc>
        <w:tc>
          <w:tcPr>
            <w:tcW w:w="1417" w:type="dxa"/>
            <w:vAlign w:val="center"/>
          </w:tcPr>
          <w:p w14:paraId="6C2A0E0C" w14:textId="537DC480" w:rsidR="001D13F8" w:rsidRDefault="001D13F8" w:rsidP="00776F1C">
            <w:pPr>
              <w:jc w:val="center"/>
              <w:cnfStyle w:val="000000000000" w:firstRow="0" w:lastRow="0" w:firstColumn="0" w:lastColumn="0" w:oddVBand="0" w:evenVBand="0" w:oddHBand="0" w:evenHBand="0" w:firstRowFirstColumn="0" w:firstRowLastColumn="0" w:lastRowFirstColumn="0" w:lastRowLastColumn="0"/>
            </w:pPr>
            <w:r>
              <w:t>0,20</w:t>
            </w:r>
          </w:p>
        </w:tc>
        <w:tc>
          <w:tcPr>
            <w:tcW w:w="1559" w:type="dxa"/>
            <w:vAlign w:val="center"/>
          </w:tcPr>
          <w:p w14:paraId="2469D813" w14:textId="65561365" w:rsidR="001D13F8" w:rsidRDefault="001D13F8" w:rsidP="00776F1C">
            <w:pPr>
              <w:jc w:val="center"/>
              <w:cnfStyle w:val="000000000000" w:firstRow="0" w:lastRow="0" w:firstColumn="0" w:lastColumn="0" w:oddVBand="0" w:evenVBand="0" w:oddHBand="0" w:evenHBand="0" w:firstRowFirstColumn="0" w:firstRowLastColumn="0" w:lastRowFirstColumn="0" w:lastRowLastColumn="0"/>
            </w:pPr>
            <w:r>
              <w:t>0,20</w:t>
            </w:r>
          </w:p>
        </w:tc>
        <w:tc>
          <w:tcPr>
            <w:tcW w:w="1985" w:type="dxa"/>
            <w:vAlign w:val="center"/>
          </w:tcPr>
          <w:p w14:paraId="0B93122B" w14:textId="36724EDE" w:rsidR="001D13F8" w:rsidRDefault="001D13F8" w:rsidP="00776F1C">
            <w:pPr>
              <w:jc w:val="center"/>
              <w:cnfStyle w:val="000000000000" w:firstRow="0" w:lastRow="0" w:firstColumn="0" w:lastColumn="0" w:oddVBand="0" w:evenVBand="0" w:oddHBand="0" w:evenHBand="0" w:firstRowFirstColumn="0" w:firstRowLastColumn="0" w:lastRowFirstColumn="0" w:lastRowLastColumn="0"/>
            </w:pPr>
            <w:r>
              <w:t>-0,04</w:t>
            </w:r>
          </w:p>
        </w:tc>
      </w:tr>
      <w:tr w:rsidR="001D13F8" w14:paraId="0EFE65A9" w14:textId="77777777" w:rsidTr="00633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vAlign w:val="center"/>
          </w:tcPr>
          <w:p w14:paraId="7244BECD" w14:textId="1E14451C" w:rsidR="001D13F8" w:rsidRDefault="001D13F8" w:rsidP="00776F1C">
            <w:pPr>
              <w:jc w:val="center"/>
            </w:pPr>
            <w:r w:rsidRPr="004203D2">
              <w:rPr>
                <w:color w:val="4472C4" w:themeColor="accent5"/>
              </w:rPr>
              <w:t>6FFF</w:t>
            </w:r>
          </w:p>
        </w:tc>
        <w:tc>
          <w:tcPr>
            <w:tcW w:w="1475" w:type="dxa"/>
            <w:vMerge w:val="restart"/>
            <w:vAlign w:val="center"/>
          </w:tcPr>
          <w:p w14:paraId="5258B4C9" w14:textId="19D250A9" w:rsidR="001D13F8" w:rsidRDefault="001D13F8" w:rsidP="00776F1C">
            <w:pPr>
              <w:jc w:val="center"/>
              <w:cnfStyle w:val="000000100000" w:firstRow="0" w:lastRow="0" w:firstColumn="0" w:lastColumn="0" w:oddVBand="0" w:evenVBand="0" w:oddHBand="1" w:evenHBand="0" w:firstRowFirstColumn="0" w:firstRowLastColumn="0" w:lastRowFirstColumn="0" w:lastRowLastColumn="0"/>
            </w:pPr>
            <w:r>
              <w:t>Crossline</w:t>
            </w:r>
          </w:p>
        </w:tc>
        <w:tc>
          <w:tcPr>
            <w:tcW w:w="1751" w:type="dxa"/>
            <w:vAlign w:val="center"/>
          </w:tcPr>
          <w:p w14:paraId="301C55AB" w14:textId="2F8AF61F" w:rsidR="001D13F8" w:rsidRDefault="001D13F8" w:rsidP="00776F1C">
            <w:pPr>
              <w:jc w:val="center"/>
              <w:cnfStyle w:val="000000100000" w:firstRow="0" w:lastRow="0" w:firstColumn="0" w:lastColumn="0" w:oddVBand="0" w:evenVBand="0" w:oddHBand="1" w:evenHBand="0" w:firstRowFirstColumn="0" w:firstRowLastColumn="0" w:lastRowFirstColumn="0" w:lastRowLastColumn="0"/>
            </w:pPr>
            <w:r>
              <w:t>1,06</w:t>
            </w:r>
          </w:p>
        </w:tc>
        <w:tc>
          <w:tcPr>
            <w:tcW w:w="1417" w:type="dxa"/>
            <w:vAlign w:val="center"/>
          </w:tcPr>
          <w:p w14:paraId="4A0F4202" w14:textId="434C81FC" w:rsidR="001D13F8" w:rsidRDefault="001D13F8" w:rsidP="00776F1C">
            <w:pPr>
              <w:jc w:val="center"/>
              <w:cnfStyle w:val="000000100000" w:firstRow="0" w:lastRow="0" w:firstColumn="0" w:lastColumn="0" w:oddVBand="0" w:evenVBand="0" w:oddHBand="1" w:evenHBand="0" w:firstRowFirstColumn="0" w:firstRowLastColumn="0" w:lastRowFirstColumn="0" w:lastRowLastColumn="0"/>
            </w:pPr>
            <w:r>
              <w:t>0,21</w:t>
            </w:r>
          </w:p>
        </w:tc>
        <w:tc>
          <w:tcPr>
            <w:tcW w:w="1559" w:type="dxa"/>
            <w:vAlign w:val="center"/>
          </w:tcPr>
          <w:p w14:paraId="46642C1B" w14:textId="1E7E8DF5" w:rsidR="001D13F8" w:rsidRDefault="001D13F8" w:rsidP="00776F1C">
            <w:pPr>
              <w:jc w:val="center"/>
              <w:cnfStyle w:val="000000100000" w:firstRow="0" w:lastRow="0" w:firstColumn="0" w:lastColumn="0" w:oddVBand="0" w:evenVBand="0" w:oddHBand="1" w:evenHBand="0" w:firstRowFirstColumn="0" w:firstRowLastColumn="0" w:lastRowFirstColumn="0" w:lastRowLastColumn="0"/>
            </w:pPr>
            <w:r>
              <w:t>0,22</w:t>
            </w:r>
          </w:p>
        </w:tc>
        <w:tc>
          <w:tcPr>
            <w:tcW w:w="1985" w:type="dxa"/>
            <w:vAlign w:val="center"/>
          </w:tcPr>
          <w:p w14:paraId="0BFCD86F" w14:textId="2EFDE7D0" w:rsidR="001D13F8" w:rsidRDefault="001D13F8" w:rsidP="00776F1C">
            <w:pPr>
              <w:jc w:val="center"/>
              <w:cnfStyle w:val="000000100000" w:firstRow="0" w:lastRow="0" w:firstColumn="0" w:lastColumn="0" w:oddVBand="0" w:evenVBand="0" w:oddHBand="1" w:evenHBand="0" w:firstRowFirstColumn="0" w:firstRowLastColumn="0" w:lastRowFirstColumn="0" w:lastRowLastColumn="0"/>
            </w:pPr>
            <w:r>
              <w:t>0,00</w:t>
            </w:r>
          </w:p>
        </w:tc>
      </w:tr>
      <w:tr w:rsidR="001D13F8" w14:paraId="36900004" w14:textId="77777777" w:rsidTr="00633850">
        <w:tc>
          <w:tcPr>
            <w:cnfStyle w:val="001000000000" w:firstRow="0" w:lastRow="0" w:firstColumn="1" w:lastColumn="0" w:oddVBand="0" w:evenVBand="0" w:oddHBand="0" w:evenHBand="0" w:firstRowFirstColumn="0" w:firstRowLastColumn="0" w:lastRowFirstColumn="0" w:lastRowLastColumn="0"/>
            <w:tcW w:w="2161" w:type="dxa"/>
            <w:vAlign w:val="center"/>
          </w:tcPr>
          <w:p w14:paraId="508ECB0D" w14:textId="5D0FFAAE" w:rsidR="001D13F8" w:rsidRPr="009241D5" w:rsidRDefault="001D13F8" w:rsidP="00776F1C">
            <w:pPr>
              <w:jc w:val="center"/>
              <w:rPr>
                <w:color w:val="FFC000" w:themeColor="accent4"/>
              </w:rPr>
            </w:pPr>
            <w:r>
              <w:rPr>
                <w:color w:val="FFC000" w:themeColor="accent4"/>
              </w:rPr>
              <w:t>X6</w:t>
            </w:r>
          </w:p>
        </w:tc>
        <w:tc>
          <w:tcPr>
            <w:tcW w:w="1475" w:type="dxa"/>
            <w:vMerge/>
            <w:vAlign w:val="center"/>
          </w:tcPr>
          <w:p w14:paraId="11109694" w14:textId="77777777" w:rsidR="001D13F8" w:rsidRDefault="001D13F8" w:rsidP="00776F1C">
            <w:pPr>
              <w:jc w:val="center"/>
              <w:cnfStyle w:val="000000000000" w:firstRow="0" w:lastRow="0" w:firstColumn="0" w:lastColumn="0" w:oddVBand="0" w:evenVBand="0" w:oddHBand="0" w:evenHBand="0" w:firstRowFirstColumn="0" w:firstRowLastColumn="0" w:lastRowFirstColumn="0" w:lastRowLastColumn="0"/>
            </w:pPr>
          </w:p>
        </w:tc>
        <w:tc>
          <w:tcPr>
            <w:tcW w:w="1751" w:type="dxa"/>
            <w:vAlign w:val="center"/>
          </w:tcPr>
          <w:p w14:paraId="446D71F9" w14:textId="1789BEDA" w:rsidR="001D13F8" w:rsidRDefault="001D13F8" w:rsidP="00776F1C">
            <w:pPr>
              <w:jc w:val="center"/>
              <w:cnfStyle w:val="000000000000" w:firstRow="0" w:lastRow="0" w:firstColumn="0" w:lastColumn="0" w:oddVBand="0" w:evenVBand="0" w:oddHBand="0" w:evenHBand="0" w:firstRowFirstColumn="0" w:firstRowLastColumn="0" w:lastRowFirstColumn="0" w:lastRowLastColumn="0"/>
            </w:pPr>
            <w:r>
              <w:t>1,07</w:t>
            </w:r>
          </w:p>
        </w:tc>
        <w:tc>
          <w:tcPr>
            <w:tcW w:w="1417" w:type="dxa"/>
            <w:vAlign w:val="center"/>
          </w:tcPr>
          <w:p w14:paraId="35BA3EDD" w14:textId="672EDCBF" w:rsidR="001D13F8" w:rsidRDefault="001D13F8" w:rsidP="00776F1C">
            <w:pPr>
              <w:jc w:val="center"/>
              <w:cnfStyle w:val="000000000000" w:firstRow="0" w:lastRow="0" w:firstColumn="0" w:lastColumn="0" w:oddVBand="0" w:evenVBand="0" w:oddHBand="0" w:evenHBand="0" w:firstRowFirstColumn="0" w:firstRowLastColumn="0" w:lastRowFirstColumn="0" w:lastRowLastColumn="0"/>
            </w:pPr>
            <w:r>
              <w:t>0,23</w:t>
            </w:r>
          </w:p>
        </w:tc>
        <w:tc>
          <w:tcPr>
            <w:tcW w:w="1559" w:type="dxa"/>
            <w:vAlign w:val="center"/>
          </w:tcPr>
          <w:p w14:paraId="450A8338" w14:textId="675193A3" w:rsidR="001D13F8" w:rsidRDefault="001D13F8" w:rsidP="00776F1C">
            <w:pPr>
              <w:jc w:val="center"/>
              <w:cnfStyle w:val="000000000000" w:firstRow="0" w:lastRow="0" w:firstColumn="0" w:lastColumn="0" w:oddVBand="0" w:evenVBand="0" w:oddHBand="0" w:evenHBand="0" w:firstRowFirstColumn="0" w:firstRowLastColumn="0" w:lastRowFirstColumn="0" w:lastRowLastColumn="0"/>
            </w:pPr>
            <w:r>
              <w:t>0,22</w:t>
            </w:r>
          </w:p>
        </w:tc>
        <w:tc>
          <w:tcPr>
            <w:tcW w:w="1985" w:type="dxa"/>
            <w:vAlign w:val="center"/>
          </w:tcPr>
          <w:p w14:paraId="3F58DA81" w14:textId="48241481" w:rsidR="001D13F8" w:rsidRDefault="001D13F8" w:rsidP="00776F1C">
            <w:pPr>
              <w:jc w:val="center"/>
              <w:cnfStyle w:val="000000000000" w:firstRow="0" w:lastRow="0" w:firstColumn="0" w:lastColumn="0" w:oddVBand="0" w:evenVBand="0" w:oddHBand="0" w:evenHBand="0" w:firstRowFirstColumn="0" w:firstRowLastColumn="0" w:lastRowFirstColumn="0" w:lastRowLastColumn="0"/>
            </w:pPr>
            <w:r>
              <w:t>0,01</w:t>
            </w:r>
          </w:p>
        </w:tc>
      </w:tr>
    </w:tbl>
    <w:p w14:paraId="4F0022D2" w14:textId="1D1E9528" w:rsidR="00262E76" w:rsidRDefault="006B4EFF" w:rsidP="005C3D58">
      <w:pPr>
        <w:spacing w:before="240"/>
        <w:jc w:val="both"/>
      </w:pPr>
      <w:r>
        <w:tab/>
        <w:t>Nous observons une bonne cohérence de la taille de champ d’irradiation entre le</w:t>
      </w:r>
      <w:r w:rsidR="005C3D58">
        <w:t>s profils 6FFF et X6. L</w:t>
      </w:r>
      <w:r>
        <w:t xml:space="preserve">a pénombre mesurée est très similaire entre ces acquisitions. La différence due à la présence ou non du cône égalisateur aura un impact </w:t>
      </w:r>
      <w:r w:rsidR="005C3D58">
        <w:t>plus important</w:t>
      </w:r>
      <w:r>
        <w:t xml:space="preserve"> </w:t>
      </w:r>
      <w:r w:rsidR="00437D6C">
        <w:t>pour</w:t>
      </w:r>
      <w:r>
        <w:t xml:space="preserve"> les champs de grande dimension</w:t>
      </w:r>
      <w:r w:rsidR="00FB0CDB">
        <w:t>, notamment avec l’apparition du plateau sur les profils avec le filtre égalisateur.</w:t>
      </w:r>
    </w:p>
    <w:p w14:paraId="184F560E" w14:textId="77777777" w:rsidR="00437D6C" w:rsidRDefault="00437D6C" w:rsidP="005C3D58">
      <w:pPr>
        <w:spacing w:before="240"/>
        <w:jc w:val="both"/>
      </w:pPr>
    </w:p>
    <w:p w14:paraId="5F423A01" w14:textId="3948DE19" w:rsidR="00954D21" w:rsidRDefault="00954D21" w:rsidP="00954D21">
      <w:pPr>
        <w:pStyle w:val="Titre2"/>
      </w:pPr>
      <w:bookmarkStart w:id="13" w:name="_Toc140260810"/>
      <w:r>
        <w:lastRenderedPageBreak/>
        <w:t>Rendements en profondeur</w:t>
      </w:r>
      <w:bookmarkEnd w:id="13"/>
    </w:p>
    <w:p w14:paraId="2D738BC5" w14:textId="035E83EC" w:rsidR="00437D6C" w:rsidRPr="00437D6C" w:rsidRDefault="00385CD9" w:rsidP="00437D6C">
      <w:pPr>
        <w:pStyle w:val="Titre3"/>
      </w:pPr>
      <w:bookmarkStart w:id="14" w:name="_Toc140260811"/>
      <w:r>
        <w:rPr>
          <w:noProof/>
          <w:lang w:eastAsia="fr-FR"/>
        </w:rPr>
        <w:drawing>
          <wp:anchor distT="0" distB="0" distL="114300" distR="114300" simplePos="0" relativeHeight="251698176" behindDoc="0" locked="0" layoutInCell="1" allowOverlap="1" wp14:anchorId="7775E296" wp14:editId="43F0F92E">
            <wp:simplePos x="0" y="0"/>
            <wp:positionH relativeFrom="column">
              <wp:posOffset>0</wp:posOffset>
            </wp:positionH>
            <wp:positionV relativeFrom="paragraph">
              <wp:posOffset>332740</wp:posOffset>
            </wp:positionV>
            <wp:extent cx="6120000" cy="2160000"/>
            <wp:effectExtent l="0" t="0" r="14605" b="12065"/>
            <wp:wrapSquare wrapText="bothSides"/>
            <wp:docPr id="555068405" name="Graphique 1">
              <a:extLst xmlns:a="http://schemas.openxmlformats.org/drawingml/2006/main">
                <a:ext uri="{FF2B5EF4-FFF2-40B4-BE49-F238E27FC236}">
                  <a16:creationId xmlns:a16="http://schemas.microsoft.com/office/drawing/2014/main" id="{B68F858A-1904-495C-A844-0837EA7B26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r w:rsidR="00954D21">
        <w:t xml:space="preserve">En fonction </w:t>
      </w:r>
      <w:bookmarkEnd w:id="14"/>
      <w:r w:rsidR="008E0CC8">
        <w:t>du détecteur</w:t>
      </w:r>
    </w:p>
    <w:p w14:paraId="22E0CEE3" w14:textId="74E1BE32" w:rsidR="00954D21" w:rsidRDefault="00954D21" w:rsidP="00954D21">
      <w:pPr>
        <w:jc w:val="center"/>
      </w:pPr>
    </w:p>
    <w:p w14:paraId="256DA34C" w14:textId="709EE4C7" w:rsidR="00954D21" w:rsidRDefault="00954D21" w:rsidP="00954D21">
      <w:pPr>
        <w:jc w:val="center"/>
      </w:pPr>
    </w:p>
    <w:p w14:paraId="7A1E635D" w14:textId="5238CA96" w:rsidR="00954D21" w:rsidRDefault="00954D21" w:rsidP="00954D21">
      <w:pPr>
        <w:jc w:val="center"/>
      </w:pPr>
    </w:p>
    <w:p w14:paraId="7AD6CEEF" w14:textId="0D09B9C6" w:rsidR="00954D21" w:rsidRDefault="00954D21" w:rsidP="00954D21">
      <w:pPr>
        <w:jc w:val="center"/>
      </w:pPr>
    </w:p>
    <w:p w14:paraId="0FB7E189" w14:textId="1186FBE7" w:rsidR="00437D6C" w:rsidRDefault="00437D6C" w:rsidP="00954D21">
      <w:pPr>
        <w:jc w:val="center"/>
        <w:rPr>
          <w:i/>
        </w:rPr>
      </w:pPr>
    </w:p>
    <w:p w14:paraId="75B3C882" w14:textId="1F860F54" w:rsidR="00D26BA1" w:rsidRDefault="00385CD9" w:rsidP="00954D21">
      <w:pPr>
        <w:jc w:val="center"/>
        <w:rPr>
          <w:i/>
        </w:rPr>
      </w:pPr>
      <w:r w:rsidRPr="00385CD9">
        <w:rPr>
          <w:noProof/>
        </w:rPr>
        <w:t xml:space="preserve"> </w:t>
      </w:r>
      <w:r w:rsidR="00D26BA1">
        <w:rPr>
          <w:i/>
        </w:rPr>
        <w:t xml:space="preserve"> </w:t>
      </w:r>
    </w:p>
    <w:p w14:paraId="21055270" w14:textId="036D6793" w:rsidR="00D26BA1" w:rsidRDefault="00D26BA1" w:rsidP="00954D21">
      <w:pPr>
        <w:jc w:val="center"/>
        <w:rPr>
          <w:i/>
        </w:rPr>
      </w:pPr>
    </w:p>
    <w:p w14:paraId="5F7818F4" w14:textId="2006C261" w:rsidR="00D26BA1" w:rsidRDefault="00385CD9" w:rsidP="00954D21">
      <w:pPr>
        <w:jc w:val="center"/>
        <w:rPr>
          <w:i/>
        </w:rPr>
      </w:pPr>
      <w:r>
        <w:rPr>
          <w:noProof/>
          <w:lang w:eastAsia="fr-FR"/>
        </w:rPr>
        <w:drawing>
          <wp:anchor distT="0" distB="0" distL="114300" distR="114300" simplePos="0" relativeHeight="251700224" behindDoc="0" locked="0" layoutInCell="1" allowOverlap="1" wp14:anchorId="1116AEA0" wp14:editId="1445A44E">
            <wp:simplePos x="0" y="0"/>
            <wp:positionH relativeFrom="margin">
              <wp:align>left</wp:align>
            </wp:positionH>
            <wp:positionV relativeFrom="paragraph">
              <wp:posOffset>49530</wp:posOffset>
            </wp:positionV>
            <wp:extent cx="6120000" cy="2160000"/>
            <wp:effectExtent l="0" t="0" r="14605" b="12065"/>
            <wp:wrapSquare wrapText="bothSides"/>
            <wp:docPr id="1934688904" name="Graphique 1">
              <a:extLst xmlns:a="http://schemas.openxmlformats.org/drawingml/2006/main">
                <a:ext uri="{FF2B5EF4-FFF2-40B4-BE49-F238E27FC236}">
                  <a16:creationId xmlns:a16="http://schemas.microsoft.com/office/drawing/2014/main" id="{CE820988-901D-4B88-AE0E-4C35D7CC42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p>
    <w:p w14:paraId="5924F69B" w14:textId="3DF9951D" w:rsidR="00D26BA1" w:rsidRDefault="00D26BA1" w:rsidP="00954D21">
      <w:pPr>
        <w:jc w:val="center"/>
        <w:rPr>
          <w:i/>
        </w:rPr>
      </w:pPr>
    </w:p>
    <w:p w14:paraId="230E15E3" w14:textId="77777777" w:rsidR="00D26BA1" w:rsidRDefault="00D26BA1" w:rsidP="00954D21">
      <w:pPr>
        <w:jc w:val="center"/>
        <w:rPr>
          <w:i/>
        </w:rPr>
      </w:pPr>
    </w:p>
    <w:p w14:paraId="00BAA90A" w14:textId="3ECF3B0D" w:rsidR="00D26BA1" w:rsidRDefault="00D26BA1" w:rsidP="00954D21">
      <w:pPr>
        <w:jc w:val="center"/>
        <w:rPr>
          <w:i/>
        </w:rPr>
      </w:pPr>
    </w:p>
    <w:p w14:paraId="0033DD79" w14:textId="77777777" w:rsidR="00D26BA1" w:rsidRDefault="00D26BA1" w:rsidP="00954D21">
      <w:pPr>
        <w:jc w:val="center"/>
        <w:rPr>
          <w:i/>
        </w:rPr>
      </w:pPr>
    </w:p>
    <w:p w14:paraId="6010DB93" w14:textId="27A36BC4" w:rsidR="00D26BA1" w:rsidRDefault="00D26BA1" w:rsidP="00954D21">
      <w:pPr>
        <w:jc w:val="center"/>
        <w:rPr>
          <w:i/>
        </w:rPr>
      </w:pPr>
    </w:p>
    <w:p w14:paraId="6D28F19C" w14:textId="77777777" w:rsidR="00D26BA1" w:rsidRDefault="00D26BA1" w:rsidP="00954D21">
      <w:pPr>
        <w:jc w:val="center"/>
        <w:rPr>
          <w:i/>
        </w:rPr>
      </w:pPr>
    </w:p>
    <w:p w14:paraId="17D7DFBF" w14:textId="7506DF28" w:rsidR="00D26BA1" w:rsidRDefault="00385CD9" w:rsidP="00954D21">
      <w:pPr>
        <w:jc w:val="center"/>
        <w:rPr>
          <w:i/>
        </w:rPr>
      </w:pPr>
      <w:r>
        <w:rPr>
          <w:noProof/>
          <w:lang w:eastAsia="fr-FR"/>
        </w:rPr>
        <w:drawing>
          <wp:anchor distT="0" distB="0" distL="114300" distR="114300" simplePos="0" relativeHeight="251702272" behindDoc="0" locked="0" layoutInCell="1" allowOverlap="1" wp14:anchorId="3AEF9B42" wp14:editId="045E389F">
            <wp:simplePos x="0" y="0"/>
            <wp:positionH relativeFrom="margin">
              <wp:align>left</wp:align>
            </wp:positionH>
            <wp:positionV relativeFrom="paragraph">
              <wp:posOffset>144145</wp:posOffset>
            </wp:positionV>
            <wp:extent cx="6120000" cy="2160000"/>
            <wp:effectExtent l="0" t="0" r="14605" b="12065"/>
            <wp:wrapSquare wrapText="bothSides"/>
            <wp:docPr id="1802617121" name="Graphique 1">
              <a:extLst xmlns:a="http://schemas.openxmlformats.org/drawingml/2006/main">
                <a:ext uri="{FF2B5EF4-FFF2-40B4-BE49-F238E27FC236}">
                  <a16:creationId xmlns:a16="http://schemas.microsoft.com/office/drawing/2014/main" id="{8924F9BB-CEE0-4463-9D44-FFD06D0B46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14:sizeRelV relativeFrom="margin">
              <wp14:pctHeight>0</wp14:pctHeight>
            </wp14:sizeRelV>
          </wp:anchor>
        </w:drawing>
      </w:r>
    </w:p>
    <w:p w14:paraId="14753159" w14:textId="548AF7C4" w:rsidR="00D26BA1" w:rsidRDefault="00D26BA1" w:rsidP="00954D21">
      <w:pPr>
        <w:jc w:val="center"/>
        <w:rPr>
          <w:i/>
        </w:rPr>
      </w:pPr>
    </w:p>
    <w:p w14:paraId="76F0A04E" w14:textId="77777777" w:rsidR="00D26BA1" w:rsidRDefault="00D26BA1" w:rsidP="00954D21">
      <w:pPr>
        <w:jc w:val="center"/>
        <w:rPr>
          <w:i/>
        </w:rPr>
      </w:pPr>
    </w:p>
    <w:p w14:paraId="05C2D5D5" w14:textId="77777777" w:rsidR="00D26BA1" w:rsidRDefault="00D26BA1" w:rsidP="00954D21">
      <w:pPr>
        <w:jc w:val="center"/>
        <w:rPr>
          <w:i/>
        </w:rPr>
      </w:pPr>
    </w:p>
    <w:p w14:paraId="62B51EDB" w14:textId="77777777" w:rsidR="00D26BA1" w:rsidRDefault="00D26BA1" w:rsidP="00954D21">
      <w:pPr>
        <w:jc w:val="center"/>
        <w:rPr>
          <w:i/>
        </w:rPr>
      </w:pPr>
    </w:p>
    <w:p w14:paraId="60692E6F" w14:textId="77777777" w:rsidR="00D26BA1" w:rsidRDefault="00D26BA1" w:rsidP="00954D21">
      <w:pPr>
        <w:jc w:val="center"/>
        <w:rPr>
          <w:i/>
        </w:rPr>
      </w:pPr>
    </w:p>
    <w:p w14:paraId="03098C6C" w14:textId="77777777" w:rsidR="00D26BA1" w:rsidRDefault="00D26BA1" w:rsidP="00954D21">
      <w:pPr>
        <w:jc w:val="center"/>
        <w:rPr>
          <w:i/>
        </w:rPr>
      </w:pPr>
    </w:p>
    <w:p w14:paraId="20DC3FFE" w14:textId="77777777" w:rsidR="00D26BA1" w:rsidRDefault="00D26BA1" w:rsidP="00954D21">
      <w:pPr>
        <w:jc w:val="center"/>
        <w:rPr>
          <w:i/>
        </w:rPr>
      </w:pPr>
    </w:p>
    <w:p w14:paraId="705E4A01" w14:textId="2F5C30E2" w:rsidR="00D26BA1" w:rsidRDefault="00385CD9" w:rsidP="00954D21">
      <w:pPr>
        <w:jc w:val="center"/>
        <w:rPr>
          <w:i/>
        </w:rPr>
      </w:pPr>
      <w:r>
        <w:rPr>
          <w:noProof/>
          <w:lang w:eastAsia="fr-FR"/>
        </w:rPr>
        <w:drawing>
          <wp:anchor distT="0" distB="0" distL="114300" distR="114300" simplePos="0" relativeHeight="251704320" behindDoc="0" locked="0" layoutInCell="1" allowOverlap="1" wp14:anchorId="4557F4EF" wp14:editId="2C8C2421">
            <wp:simplePos x="0" y="0"/>
            <wp:positionH relativeFrom="margin">
              <wp:align>left</wp:align>
            </wp:positionH>
            <wp:positionV relativeFrom="paragraph">
              <wp:posOffset>6985</wp:posOffset>
            </wp:positionV>
            <wp:extent cx="6120000" cy="2160000"/>
            <wp:effectExtent l="0" t="0" r="14605" b="12065"/>
            <wp:wrapSquare wrapText="bothSides"/>
            <wp:docPr id="932532094" name="Graphique 1">
              <a:extLst xmlns:a="http://schemas.openxmlformats.org/drawingml/2006/main">
                <a:ext uri="{FF2B5EF4-FFF2-40B4-BE49-F238E27FC236}">
                  <a16:creationId xmlns:a16="http://schemas.microsoft.com/office/drawing/2014/main" id="{4D9B2F7D-A1A2-4633-B459-DB0A6D92FF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14:sizeRelV relativeFrom="margin">
              <wp14:pctHeight>0</wp14:pctHeight>
            </wp14:sizeRelV>
          </wp:anchor>
        </w:drawing>
      </w:r>
    </w:p>
    <w:p w14:paraId="6AB3E869" w14:textId="77777777" w:rsidR="00D26BA1" w:rsidRDefault="00D26BA1" w:rsidP="00954D21">
      <w:pPr>
        <w:jc w:val="center"/>
        <w:rPr>
          <w:i/>
        </w:rPr>
      </w:pPr>
    </w:p>
    <w:p w14:paraId="664706AE" w14:textId="408E54E8" w:rsidR="00D26BA1" w:rsidRDefault="00D26BA1" w:rsidP="00954D21">
      <w:pPr>
        <w:jc w:val="center"/>
        <w:rPr>
          <w:i/>
        </w:rPr>
      </w:pPr>
    </w:p>
    <w:p w14:paraId="7916766C" w14:textId="77777777" w:rsidR="00D26BA1" w:rsidRDefault="00D26BA1" w:rsidP="00954D21">
      <w:pPr>
        <w:jc w:val="center"/>
        <w:rPr>
          <w:i/>
        </w:rPr>
      </w:pPr>
    </w:p>
    <w:p w14:paraId="7B051858" w14:textId="77777777" w:rsidR="00D26BA1" w:rsidRDefault="00D26BA1" w:rsidP="00954D21">
      <w:pPr>
        <w:jc w:val="center"/>
        <w:rPr>
          <w:i/>
        </w:rPr>
      </w:pPr>
    </w:p>
    <w:p w14:paraId="19E460EC" w14:textId="77777777" w:rsidR="00D26BA1" w:rsidRDefault="00D26BA1" w:rsidP="00954D21">
      <w:pPr>
        <w:jc w:val="center"/>
        <w:rPr>
          <w:i/>
        </w:rPr>
      </w:pPr>
    </w:p>
    <w:p w14:paraId="2E6E48B6" w14:textId="77777777" w:rsidR="00D26BA1" w:rsidRDefault="00D26BA1" w:rsidP="00954D21">
      <w:pPr>
        <w:jc w:val="center"/>
        <w:rPr>
          <w:i/>
        </w:rPr>
      </w:pPr>
    </w:p>
    <w:p w14:paraId="037106F3" w14:textId="77777777" w:rsidR="00D26BA1" w:rsidRDefault="00D26BA1" w:rsidP="00954D21">
      <w:pPr>
        <w:jc w:val="center"/>
        <w:rPr>
          <w:i/>
        </w:rPr>
      </w:pPr>
    </w:p>
    <w:p w14:paraId="7A8FCF67" w14:textId="64F2C856" w:rsidR="00C61C30" w:rsidRPr="00C61C30" w:rsidRDefault="00D26BA1" w:rsidP="00954D21">
      <w:pPr>
        <w:jc w:val="center"/>
        <w:rPr>
          <w:i/>
        </w:rPr>
      </w:pPr>
      <w:r>
        <w:rPr>
          <w:i/>
        </w:rPr>
        <w:t xml:space="preserve">Figue </w:t>
      </w:r>
      <w:r w:rsidR="00F950C3">
        <w:rPr>
          <w:i/>
        </w:rPr>
        <w:t>7</w:t>
      </w:r>
      <w:r>
        <w:rPr>
          <w:i/>
        </w:rPr>
        <w:t xml:space="preserve"> : </w:t>
      </w:r>
      <w:r w:rsidR="00C61C30">
        <w:rPr>
          <w:i/>
        </w:rPr>
        <w:t xml:space="preserve">Rendements en profondeur </w:t>
      </w:r>
      <w:r w:rsidR="00694437">
        <w:rPr>
          <w:i/>
        </w:rPr>
        <w:t>en fonction du détecteur</w:t>
      </w:r>
    </w:p>
    <w:tbl>
      <w:tblPr>
        <w:tblStyle w:val="Tableausimple1"/>
        <w:tblW w:w="10485" w:type="dxa"/>
        <w:tblLook w:val="04A0" w:firstRow="1" w:lastRow="0" w:firstColumn="1" w:lastColumn="0" w:noHBand="0" w:noVBand="1"/>
      </w:tblPr>
      <w:tblGrid>
        <w:gridCol w:w="1840"/>
        <w:gridCol w:w="2072"/>
        <w:gridCol w:w="1534"/>
        <w:gridCol w:w="1535"/>
        <w:gridCol w:w="1534"/>
        <w:gridCol w:w="1970"/>
      </w:tblGrid>
      <w:tr w:rsidR="00954D21" w14:paraId="68D9C28A" w14:textId="77777777" w:rsidTr="00633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DCD933F" w14:textId="77777777" w:rsidR="00954D21" w:rsidRDefault="00954D21" w:rsidP="00AA7EF6">
            <w:pPr>
              <w:jc w:val="center"/>
            </w:pPr>
            <w:r>
              <w:lastRenderedPageBreak/>
              <w:tab/>
              <w:t>Détecteur</w:t>
            </w:r>
          </w:p>
        </w:tc>
        <w:tc>
          <w:tcPr>
            <w:tcW w:w="2072" w:type="dxa"/>
            <w:vAlign w:val="center"/>
          </w:tcPr>
          <w:p w14:paraId="7296AB6E" w14:textId="77777777" w:rsidR="00954D21" w:rsidRDefault="00954D21" w:rsidP="00AA7EF6">
            <w:pPr>
              <w:jc w:val="center"/>
              <w:cnfStyle w:val="100000000000" w:firstRow="1" w:lastRow="0" w:firstColumn="0" w:lastColumn="0" w:oddVBand="0" w:evenVBand="0" w:oddHBand="0" w:evenHBand="0" w:firstRowFirstColumn="0" w:firstRowLastColumn="0" w:lastRowFirstColumn="0" w:lastRowLastColumn="0"/>
            </w:pPr>
            <w:r>
              <w:t>Taille de champ nominale (cm x cm)</w:t>
            </w:r>
          </w:p>
        </w:tc>
        <w:tc>
          <w:tcPr>
            <w:tcW w:w="1534" w:type="dxa"/>
            <w:vAlign w:val="center"/>
          </w:tcPr>
          <w:p w14:paraId="193B891C" w14:textId="77777777" w:rsidR="00954D21" w:rsidRDefault="00954D21" w:rsidP="00AA7EF6">
            <w:pPr>
              <w:jc w:val="center"/>
              <w:cnfStyle w:val="100000000000" w:firstRow="1" w:lastRow="0" w:firstColumn="0" w:lastColumn="0" w:oddVBand="0" w:evenVBand="0" w:oddHBand="0" w:evenHBand="0" w:firstRowFirstColumn="0" w:firstRowLastColumn="0" w:lastRowFirstColumn="0" w:lastRowLastColumn="0"/>
            </w:pPr>
            <w:r>
              <w:t>R100 (cm)</w:t>
            </w:r>
          </w:p>
        </w:tc>
        <w:tc>
          <w:tcPr>
            <w:tcW w:w="1535" w:type="dxa"/>
            <w:vAlign w:val="center"/>
          </w:tcPr>
          <w:p w14:paraId="1C07AB40" w14:textId="77777777" w:rsidR="00954D21" w:rsidRDefault="00954D21" w:rsidP="00AA7EF6">
            <w:pPr>
              <w:jc w:val="center"/>
              <w:cnfStyle w:val="100000000000" w:firstRow="1" w:lastRow="0" w:firstColumn="0" w:lastColumn="0" w:oddVBand="0" w:evenVBand="0" w:oddHBand="0" w:evenHBand="0" w:firstRowFirstColumn="0" w:firstRowLastColumn="0" w:lastRowFirstColumn="0" w:lastRowLastColumn="0"/>
            </w:pPr>
            <w:r>
              <w:t>R50 (cm)</w:t>
            </w:r>
          </w:p>
        </w:tc>
        <w:tc>
          <w:tcPr>
            <w:tcW w:w="1534" w:type="dxa"/>
            <w:vAlign w:val="center"/>
          </w:tcPr>
          <w:p w14:paraId="6D4172F1" w14:textId="77777777" w:rsidR="00954D21" w:rsidRDefault="00954D21" w:rsidP="00AA7EF6">
            <w:pPr>
              <w:jc w:val="center"/>
              <w:cnfStyle w:val="100000000000" w:firstRow="1" w:lastRow="0" w:firstColumn="0" w:lastColumn="0" w:oddVBand="0" w:evenVBand="0" w:oddHBand="0" w:evenHBand="0" w:firstRowFirstColumn="0" w:firstRowLastColumn="0" w:lastRowFirstColumn="0" w:lastRowLastColumn="0"/>
            </w:pPr>
            <w:r>
              <w:t>D10 (%)</w:t>
            </w:r>
          </w:p>
        </w:tc>
        <w:tc>
          <w:tcPr>
            <w:tcW w:w="1970" w:type="dxa"/>
            <w:vAlign w:val="center"/>
          </w:tcPr>
          <w:p w14:paraId="02E36657" w14:textId="77777777" w:rsidR="00954D21" w:rsidRDefault="00954D21" w:rsidP="00AA7EF6">
            <w:pPr>
              <w:jc w:val="center"/>
              <w:cnfStyle w:val="100000000000" w:firstRow="1" w:lastRow="0" w:firstColumn="0" w:lastColumn="0" w:oddVBand="0" w:evenVBand="0" w:oddHBand="0" w:evenHBand="0" w:firstRowFirstColumn="0" w:firstRowLastColumn="0" w:lastRowFirstColumn="0" w:lastRowLastColumn="0"/>
            </w:pPr>
            <w:r>
              <w:t>D20 (%)</w:t>
            </w:r>
          </w:p>
        </w:tc>
      </w:tr>
      <w:tr w:rsidR="00954D21" w14:paraId="76A08C52" w14:textId="77777777" w:rsidTr="00633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509050D" w14:textId="77777777" w:rsidR="00954D21" w:rsidRDefault="00954D21" w:rsidP="00AA7EF6">
            <w:pPr>
              <w:jc w:val="center"/>
            </w:pPr>
            <w:r w:rsidRPr="009241D5">
              <w:rPr>
                <w:color w:val="4472C4" w:themeColor="accent5"/>
              </w:rPr>
              <w:t>MicroDiamant</w:t>
            </w:r>
          </w:p>
        </w:tc>
        <w:tc>
          <w:tcPr>
            <w:tcW w:w="2072" w:type="dxa"/>
            <w:vMerge w:val="restart"/>
            <w:vAlign w:val="center"/>
          </w:tcPr>
          <w:p w14:paraId="461370D4"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0,5 x 0,5</w:t>
            </w:r>
          </w:p>
        </w:tc>
        <w:tc>
          <w:tcPr>
            <w:tcW w:w="1534" w:type="dxa"/>
            <w:vAlign w:val="center"/>
          </w:tcPr>
          <w:p w14:paraId="72DC5C30"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1,00</w:t>
            </w:r>
          </w:p>
        </w:tc>
        <w:tc>
          <w:tcPr>
            <w:tcW w:w="1535" w:type="dxa"/>
            <w:vAlign w:val="center"/>
          </w:tcPr>
          <w:p w14:paraId="0AC9A237"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10,03</w:t>
            </w:r>
          </w:p>
        </w:tc>
        <w:tc>
          <w:tcPr>
            <w:tcW w:w="1534" w:type="dxa"/>
            <w:vAlign w:val="center"/>
          </w:tcPr>
          <w:p w14:paraId="7460C65C"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50,12</w:t>
            </w:r>
          </w:p>
        </w:tc>
        <w:tc>
          <w:tcPr>
            <w:tcW w:w="1970" w:type="dxa"/>
            <w:vAlign w:val="center"/>
          </w:tcPr>
          <w:p w14:paraId="3FA6A1F8"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24,63</w:t>
            </w:r>
          </w:p>
        </w:tc>
      </w:tr>
      <w:tr w:rsidR="00954D21" w14:paraId="6BC61E06" w14:textId="77777777" w:rsidTr="00633850">
        <w:tc>
          <w:tcPr>
            <w:cnfStyle w:val="001000000000" w:firstRow="0" w:lastRow="0" w:firstColumn="1" w:lastColumn="0" w:oddVBand="0" w:evenVBand="0" w:oddHBand="0" w:evenHBand="0" w:firstRowFirstColumn="0" w:firstRowLastColumn="0" w:lastRowFirstColumn="0" w:lastRowLastColumn="0"/>
            <w:tcW w:w="0" w:type="auto"/>
            <w:vAlign w:val="center"/>
          </w:tcPr>
          <w:p w14:paraId="08340ED8" w14:textId="6C0C7D6E" w:rsidR="00954D21" w:rsidRDefault="00216314" w:rsidP="00AA7EF6">
            <w:pPr>
              <w:jc w:val="center"/>
            </w:pPr>
            <w:r>
              <w:rPr>
                <w:color w:val="70AD47" w:themeColor="accent6"/>
              </w:rPr>
              <w:t>Razor Nano</w:t>
            </w:r>
          </w:p>
        </w:tc>
        <w:tc>
          <w:tcPr>
            <w:tcW w:w="2072" w:type="dxa"/>
            <w:vMerge/>
            <w:vAlign w:val="center"/>
          </w:tcPr>
          <w:p w14:paraId="502A1B0E"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p>
        </w:tc>
        <w:tc>
          <w:tcPr>
            <w:tcW w:w="1534" w:type="dxa"/>
            <w:vAlign w:val="center"/>
          </w:tcPr>
          <w:p w14:paraId="7A5CD6D4"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1,00</w:t>
            </w:r>
          </w:p>
        </w:tc>
        <w:tc>
          <w:tcPr>
            <w:tcW w:w="1535" w:type="dxa"/>
            <w:vAlign w:val="center"/>
          </w:tcPr>
          <w:p w14:paraId="56AA6EB0"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10,13</w:t>
            </w:r>
          </w:p>
        </w:tc>
        <w:tc>
          <w:tcPr>
            <w:tcW w:w="1534" w:type="dxa"/>
            <w:vAlign w:val="center"/>
          </w:tcPr>
          <w:p w14:paraId="63653086"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50,39</w:t>
            </w:r>
          </w:p>
        </w:tc>
        <w:tc>
          <w:tcPr>
            <w:tcW w:w="1970" w:type="dxa"/>
            <w:vAlign w:val="center"/>
          </w:tcPr>
          <w:p w14:paraId="3C0375AC" w14:textId="1B050EAC"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24,86</w:t>
            </w:r>
          </w:p>
        </w:tc>
      </w:tr>
      <w:tr w:rsidR="00954D21" w14:paraId="7414537C" w14:textId="77777777" w:rsidTr="00633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A7AC484" w14:textId="77777777" w:rsidR="00954D21" w:rsidRPr="009241D5" w:rsidRDefault="00954D21" w:rsidP="00AA7EF6">
            <w:pPr>
              <w:jc w:val="center"/>
              <w:rPr>
                <w:color w:val="FFC000" w:themeColor="accent4"/>
              </w:rPr>
            </w:pPr>
            <w:r w:rsidRPr="009241D5">
              <w:rPr>
                <w:color w:val="FFC000" w:themeColor="accent4"/>
              </w:rPr>
              <w:t>Diode SFD</w:t>
            </w:r>
          </w:p>
        </w:tc>
        <w:tc>
          <w:tcPr>
            <w:tcW w:w="2072" w:type="dxa"/>
            <w:vMerge/>
            <w:vAlign w:val="center"/>
          </w:tcPr>
          <w:p w14:paraId="42D1CB01"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p>
        </w:tc>
        <w:tc>
          <w:tcPr>
            <w:tcW w:w="1534" w:type="dxa"/>
            <w:vAlign w:val="center"/>
          </w:tcPr>
          <w:p w14:paraId="0565B10B"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0,91</w:t>
            </w:r>
          </w:p>
        </w:tc>
        <w:tc>
          <w:tcPr>
            <w:tcW w:w="1535" w:type="dxa"/>
            <w:vAlign w:val="center"/>
          </w:tcPr>
          <w:p w14:paraId="2945B802"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9,59</w:t>
            </w:r>
          </w:p>
        </w:tc>
        <w:tc>
          <w:tcPr>
            <w:tcW w:w="1534" w:type="dxa"/>
            <w:vAlign w:val="center"/>
          </w:tcPr>
          <w:p w14:paraId="72B0E35D"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48,41</w:t>
            </w:r>
          </w:p>
        </w:tc>
        <w:tc>
          <w:tcPr>
            <w:tcW w:w="1970" w:type="dxa"/>
            <w:vAlign w:val="center"/>
          </w:tcPr>
          <w:p w14:paraId="070F614C"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22,99</w:t>
            </w:r>
          </w:p>
        </w:tc>
      </w:tr>
      <w:tr w:rsidR="00954D21" w14:paraId="6EDCFBA3" w14:textId="77777777" w:rsidTr="00633850">
        <w:tc>
          <w:tcPr>
            <w:cnfStyle w:val="001000000000" w:firstRow="0" w:lastRow="0" w:firstColumn="1" w:lastColumn="0" w:oddVBand="0" w:evenVBand="0" w:oddHBand="0" w:evenHBand="0" w:firstRowFirstColumn="0" w:firstRowLastColumn="0" w:lastRowFirstColumn="0" w:lastRowLastColumn="0"/>
            <w:tcW w:w="0" w:type="auto"/>
            <w:vAlign w:val="center"/>
          </w:tcPr>
          <w:p w14:paraId="4AD3A2B3" w14:textId="77777777" w:rsidR="00954D21" w:rsidRDefault="00954D21" w:rsidP="00AA7EF6">
            <w:pPr>
              <w:jc w:val="center"/>
            </w:pPr>
            <w:r w:rsidRPr="009241D5">
              <w:rPr>
                <w:color w:val="4472C4" w:themeColor="accent5"/>
              </w:rPr>
              <w:t>MicroDiamant</w:t>
            </w:r>
          </w:p>
        </w:tc>
        <w:tc>
          <w:tcPr>
            <w:tcW w:w="2072" w:type="dxa"/>
            <w:vMerge w:val="restart"/>
            <w:vAlign w:val="center"/>
          </w:tcPr>
          <w:p w14:paraId="3415812C"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1 x 1</w:t>
            </w:r>
          </w:p>
        </w:tc>
        <w:tc>
          <w:tcPr>
            <w:tcW w:w="1534" w:type="dxa"/>
            <w:vAlign w:val="center"/>
          </w:tcPr>
          <w:p w14:paraId="38094E26"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1,00</w:t>
            </w:r>
          </w:p>
        </w:tc>
        <w:tc>
          <w:tcPr>
            <w:tcW w:w="1535" w:type="dxa"/>
            <w:vAlign w:val="center"/>
          </w:tcPr>
          <w:p w14:paraId="5807E77D"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10,64</w:t>
            </w:r>
          </w:p>
        </w:tc>
        <w:tc>
          <w:tcPr>
            <w:tcW w:w="1534" w:type="dxa"/>
            <w:vAlign w:val="center"/>
          </w:tcPr>
          <w:p w14:paraId="42487E87"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52,29</w:t>
            </w:r>
          </w:p>
        </w:tc>
        <w:tc>
          <w:tcPr>
            <w:tcW w:w="1970" w:type="dxa"/>
            <w:vAlign w:val="center"/>
          </w:tcPr>
          <w:p w14:paraId="722ACBE5"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26,05</w:t>
            </w:r>
          </w:p>
        </w:tc>
      </w:tr>
      <w:tr w:rsidR="00954D21" w14:paraId="16D3F89D" w14:textId="77777777" w:rsidTr="00633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EAE8856" w14:textId="26ACE98E" w:rsidR="00954D21" w:rsidRDefault="00216314" w:rsidP="00AA7EF6">
            <w:pPr>
              <w:jc w:val="center"/>
            </w:pPr>
            <w:r>
              <w:rPr>
                <w:color w:val="70AD47" w:themeColor="accent6"/>
              </w:rPr>
              <w:t>Razor Nano</w:t>
            </w:r>
          </w:p>
        </w:tc>
        <w:tc>
          <w:tcPr>
            <w:tcW w:w="2072" w:type="dxa"/>
            <w:vMerge/>
            <w:vAlign w:val="center"/>
          </w:tcPr>
          <w:p w14:paraId="78B12946"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p>
        </w:tc>
        <w:tc>
          <w:tcPr>
            <w:tcW w:w="1534" w:type="dxa"/>
            <w:vAlign w:val="center"/>
          </w:tcPr>
          <w:p w14:paraId="3F89610F"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1,10</w:t>
            </w:r>
          </w:p>
        </w:tc>
        <w:tc>
          <w:tcPr>
            <w:tcW w:w="1535" w:type="dxa"/>
            <w:vAlign w:val="center"/>
          </w:tcPr>
          <w:p w14:paraId="145D5564"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10,73</w:t>
            </w:r>
          </w:p>
        </w:tc>
        <w:tc>
          <w:tcPr>
            <w:tcW w:w="1534" w:type="dxa"/>
            <w:vAlign w:val="center"/>
          </w:tcPr>
          <w:p w14:paraId="5BA1A81B"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52,74</w:t>
            </w:r>
          </w:p>
        </w:tc>
        <w:tc>
          <w:tcPr>
            <w:tcW w:w="1970" w:type="dxa"/>
            <w:vAlign w:val="center"/>
          </w:tcPr>
          <w:p w14:paraId="63BAF849"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26,72</w:t>
            </w:r>
          </w:p>
        </w:tc>
      </w:tr>
      <w:tr w:rsidR="00954D21" w14:paraId="1B5BC11E" w14:textId="77777777" w:rsidTr="00633850">
        <w:tc>
          <w:tcPr>
            <w:cnfStyle w:val="001000000000" w:firstRow="0" w:lastRow="0" w:firstColumn="1" w:lastColumn="0" w:oddVBand="0" w:evenVBand="0" w:oddHBand="0" w:evenHBand="0" w:firstRowFirstColumn="0" w:firstRowLastColumn="0" w:lastRowFirstColumn="0" w:lastRowLastColumn="0"/>
            <w:tcW w:w="0" w:type="auto"/>
            <w:vAlign w:val="center"/>
          </w:tcPr>
          <w:p w14:paraId="5CF56EAF" w14:textId="77777777" w:rsidR="00954D21" w:rsidRPr="009241D5" w:rsidRDefault="00954D21" w:rsidP="00AA7EF6">
            <w:pPr>
              <w:jc w:val="center"/>
              <w:rPr>
                <w:color w:val="FFC000" w:themeColor="accent4"/>
              </w:rPr>
            </w:pPr>
            <w:r w:rsidRPr="009241D5">
              <w:rPr>
                <w:color w:val="FFC000" w:themeColor="accent4"/>
              </w:rPr>
              <w:t>Diode SFD</w:t>
            </w:r>
          </w:p>
        </w:tc>
        <w:tc>
          <w:tcPr>
            <w:tcW w:w="2072" w:type="dxa"/>
            <w:vMerge/>
            <w:vAlign w:val="center"/>
          </w:tcPr>
          <w:p w14:paraId="4EA40CA2"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p>
        </w:tc>
        <w:tc>
          <w:tcPr>
            <w:tcW w:w="1534" w:type="dxa"/>
            <w:vAlign w:val="center"/>
          </w:tcPr>
          <w:p w14:paraId="0685939F"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1,01</w:t>
            </w:r>
          </w:p>
        </w:tc>
        <w:tc>
          <w:tcPr>
            <w:tcW w:w="1535" w:type="dxa"/>
            <w:vAlign w:val="center"/>
          </w:tcPr>
          <w:p w14:paraId="4D7CFC66"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10,29</w:t>
            </w:r>
          </w:p>
        </w:tc>
        <w:tc>
          <w:tcPr>
            <w:tcW w:w="1534" w:type="dxa"/>
            <w:vAlign w:val="center"/>
          </w:tcPr>
          <w:p w14:paraId="4EEBB364"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51,06</w:t>
            </w:r>
          </w:p>
        </w:tc>
        <w:tc>
          <w:tcPr>
            <w:tcW w:w="1970" w:type="dxa"/>
            <w:vAlign w:val="center"/>
          </w:tcPr>
          <w:p w14:paraId="434DD11B"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24,80</w:t>
            </w:r>
          </w:p>
        </w:tc>
      </w:tr>
      <w:tr w:rsidR="00954D21" w14:paraId="296C08E9" w14:textId="77777777" w:rsidTr="00633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A0C5A3E" w14:textId="77777777" w:rsidR="00954D21" w:rsidRDefault="00954D21" w:rsidP="00AA7EF6">
            <w:pPr>
              <w:jc w:val="center"/>
            </w:pPr>
            <w:r w:rsidRPr="009241D5">
              <w:rPr>
                <w:color w:val="4472C4" w:themeColor="accent5"/>
              </w:rPr>
              <w:t>MicroDiamant</w:t>
            </w:r>
          </w:p>
        </w:tc>
        <w:tc>
          <w:tcPr>
            <w:tcW w:w="2072" w:type="dxa"/>
            <w:vMerge w:val="restart"/>
            <w:vAlign w:val="center"/>
          </w:tcPr>
          <w:p w14:paraId="36EEB4CC"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2 x 2</w:t>
            </w:r>
          </w:p>
        </w:tc>
        <w:tc>
          <w:tcPr>
            <w:tcW w:w="1534" w:type="dxa"/>
            <w:vAlign w:val="center"/>
          </w:tcPr>
          <w:p w14:paraId="7E9AB964"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1,30</w:t>
            </w:r>
          </w:p>
        </w:tc>
        <w:tc>
          <w:tcPr>
            <w:tcW w:w="1535" w:type="dxa"/>
            <w:vAlign w:val="center"/>
          </w:tcPr>
          <w:p w14:paraId="10C735E1"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11,13</w:t>
            </w:r>
          </w:p>
        </w:tc>
        <w:tc>
          <w:tcPr>
            <w:tcW w:w="1534" w:type="dxa"/>
            <w:vAlign w:val="center"/>
          </w:tcPr>
          <w:p w14:paraId="456AB8A7"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54,20</w:t>
            </w:r>
          </w:p>
        </w:tc>
        <w:tc>
          <w:tcPr>
            <w:tcW w:w="1970" w:type="dxa"/>
            <w:vAlign w:val="center"/>
          </w:tcPr>
          <w:p w14:paraId="2A3AB630"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27,05</w:t>
            </w:r>
          </w:p>
        </w:tc>
      </w:tr>
      <w:tr w:rsidR="00954D21" w14:paraId="66DF1457" w14:textId="77777777" w:rsidTr="00633850">
        <w:tc>
          <w:tcPr>
            <w:cnfStyle w:val="001000000000" w:firstRow="0" w:lastRow="0" w:firstColumn="1" w:lastColumn="0" w:oddVBand="0" w:evenVBand="0" w:oddHBand="0" w:evenHBand="0" w:firstRowFirstColumn="0" w:firstRowLastColumn="0" w:lastRowFirstColumn="0" w:lastRowLastColumn="0"/>
            <w:tcW w:w="0" w:type="auto"/>
            <w:vAlign w:val="center"/>
          </w:tcPr>
          <w:p w14:paraId="309E9256" w14:textId="61D8504C" w:rsidR="00954D21" w:rsidRDefault="00216314" w:rsidP="00AA7EF6">
            <w:pPr>
              <w:jc w:val="center"/>
            </w:pPr>
            <w:r>
              <w:rPr>
                <w:color w:val="70AD47" w:themeColor="accent6"/>
              </w:rPr>
              <w:t>Razor Nano</w:t>
            </w:r>
          </w:p>
        </w:tc>
        <w:tc>
          <w:tcPr>
            <w:tcW w:w="2072" w:type="dxa"/>
            <w:vMerge/>
            <w:vAlign w:val="center"/>
          </w:tcPr>
          <w:p w14:paraId="4E60AFDA"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p>
        </w:tc>
        <w:tc>
          <w:tcPr>
            <w:tcW w:w="1534" w:type="dxa"/>
            <w:vAlign w:val="center"/>
          </w:tcPr>
          <w:p w14:paraId="6E472A64"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1,30</w:t>
            </w:r>
          </w:p>
        </w:tc>
        <w:tc>
          <w:tcPr>
            <w:tcW w:w="1535" w:type="dxa"/>
            <w:vAlign w:val="center"/>
          </w:tcPr>
          <w:p w14:paraId="3B322342"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11,24</w:t>
            </w:r>
          </w:p>
        </w:tc>
        <w:tc>
          <w:tcPr>
            <w:tcW w:w="1534" w:type="dxa"/>
            <w:vAlign w:val="center"/>
          </w:tcPr>
          <w:p w14:paraId="0D7F683B"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54,52</w:t>
            </w:r>
          </w:p>
        </w:tc>
        <w:tc>
          <w:tcPr>
            <w:tcW w:w="1970" w:type="dxa"/>
            <w:vAlign w:val="center"/>
          </w:tcPr>
          <w:p w14:paraId="6BCE5D52"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27,58</w:t>
            </w:r>
          </w:p>
        </w:tc>
      </w:tr>
      <w:tr w:rsidR="00954D21" w14:paraId="10480704" w14:textId="77777777" w:rsidTr="00633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71C29B2" w14:textId="77777777" w:rsidR="00954D21" w:rsidRPr="009241D5" w:rsidRDefault="00954D21" w:rsidP="00AA7EF6">
            <w:pPr>
              <w:jc w:val="center"/>
              <w:rPr>
                <w:color w:val="FFC000" w:themeColor="accent4"/>
              </w:rPr>
            </w:pPr>
            <w:r w:rsidRPr="009241D5">
              <w:rPr>
                <w:color w:val="FFC000" w:themeColor="accent4"/>
              </w:rPr>
              <w:t>Diode SFD</w:t>
            </w:r>
          </w:p>
        </w:tc>
        <w:tc>
          <w:tcPr>
            <w:tcW w:w="2072" w:type="dxa"/>
            <w:vMerge/>
            <w:vAlign w:val="center"/>
          </w:tcPr>
          <w:p w14:paraId="2E784E35"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p>
        </w:tc>
        <w:tc>
          <w:tcPr>
            <w:tcW w:w="1534" w:type="dxa"/>
            <w:vAlign w:val="center"/>
          </w:tcPr>
          <w:p w14:paraId="585D181A"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1,31</w:t>
            </w:r>
          </w:p>
        </w:tc>
        <w:tc>
          <w:tcPr>
            <w:tcW w:w="1535" w:type="dxa"/>
            <w:vAlign w:val="center"/>
          </w:tcPr>
          <w:p w14:paraId="067276EA"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10,82</w:t>
            </w:r>
          </w:p>
        </w:tc>
        <w:tc>
          <w:tcPr>
            <w:tcW w:w="1534" w:type="dxa"/>
            <w:vAlign w:val="center"/>
          </w:tcPr>
          <w:p w14:paraId="70489DD6"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53,20</w:t>
            </w:r>
          </w:p>
        </w:tc>
        <w:tc>
          <w:tcPr>
            <w:tcW w:w="1970" w:type="dxa"/>
            <w:vAlign w:val="center"/>
          </w:tcPr>
          <w:p w14:paraId="2CDC08BD"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25,96</w:t>
            </w:r>
          </w:p>
        </w:tc>
      </w:tr>
      <w:tr w:rsidR="00954D21" w14:paraId="6727C5BF" w14:textId="77777777" w:rsidTr="00633850">
        <w:tc>
          <w:tcPr>
            <w:cnfStyle w:val="001000000000" w:firstRow="0" w:lastRow="0" w:firstColumn="1" w:lastColumn="0" w:oddVBand="0" w:evenVBand="0" w:oddHBand="0" w:evenHBand="0" w:firstRowFirstColumn="0" w:firstRowLastColumn="0" w:lastRowFirstColumn="0" w:lastRowLastColumn="0"/>
            <w:tcW w:w="0" w:type="auto"/>
            <w:vAlign w:val="center"/>
          </w:tcPr>
          <w:p w14:paraId="3641DB74" w14:textId="77777777" w:rsidR="00954D21" w:rsidRDefault="00954D21" w:rsidP="00AA7EF6">
            <w:pPr>
              <w:jc w:val="center"/>
            </w:pPr>
            <w:r w:rsidRPr="009241D5">
              <w:rPr>
                <w:color w:val="4472C4" w:themeColor="accent5"/>
              </w:rPr>
              <w:t>MicroDiamant</w:t>
            </w:r>
          </w:p>
        </w:tc>
        <w:tc>
          <w:tcPr>
            <w:tcW w:w="2072" w:type="dxa"/>
            <w:vMerge w:val="restart"/>
            <w:vAlign w:val="center"/>
          </w:tcPr>
          <w:p w14:paraId="178CB10F" w14:textId="243AAFF4"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3</w:t>
            </w:r>
            <w:r w:rsidR="00D26BA1">
              <w:t xml:space="preserve"> </w:t>
            </w:r>
            <w:r>
              <w:t>x</w:t>
            </w:r>
            <w:r w:rsidR="00D26BA1">
              <w:t xml:space="preserve"> </w:t>
            </w:r>
            <w:r>
              <w:t>3</w:t>
            </w:r>
          </w:p>
        </w:tc>
        <w:tc>
          <w:tcPr>
            <w:tcW w:w="1534" w:type="dxa"/>
            <w:vAlign w:val="center"/>
          </w:tcPr>
          <w:p w14:paraId="0B713D9B"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1,41</w:t>
            </w:r>
          </w:p>
        </w:tc>
        <w:tc>
          <w:tcPr>
            <w:tcW w:w="1535" w:type="dxa"/>
            <w:vAlign w:val="center"/>
          </w:tcPr>
          <w:p w14:paraId="12551CC8"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11,50</w:t>
            </w:r>
          </w:p>
        </w:tc>
        <w:tc>
          <w:tcPr>
            <w:tcW w:w="1534" w:type="dxa"/>
            <w:vAlign w:val="center"/>
          </w:tcPr>
          <w:p w14:paraId="663DE458"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55,52</w:t>
            </w:r>
          </w:p>
        </w:tc>
        <w:tc>
          <w:tcPr>
            <w:tcW w:w="1970" w:type="dxa"/>
            <w:vAlign w:val="center"/>
          </w:tcPr>
          <w:p w14:paraId="6F6DECF1"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27,87</w:t>
            </w:r>
          </w:p>
        </w:tc>
      </w:tr>
      <w:tr w:rsidR="00954D21" w14:paraId="2D1C3DC9" w14:textId="77777777" w:rsidTr="00633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BDA1550" w14:textId="4467C95A" w:rsidR="00954D21" w:rsidRDefault="00216314" w:rsidP="00AA7EF6">
            <w:pPr>
              <w:jc w:val="center"/>
            </w:pPr>
            <w:r>
              <w:rPr>
                <w:color w:val="70AD47" w:themeColor="accent6"/>
              </w:rPr>
              <w:t>Razor Nano</w:t>
            </w:r>
          </w:p>
        </w:tc>
        <w:tc>
          <w:tcPr>
            <w:tcW w:w="0" w:type="auto"/>
            <w:vMerge/>
            <w:vAlign w:val="center"/>
          </w:tcPr>
          <w:p w14:paraId="78709199"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p>
        </w:tc>
        <w:tc>
          <w:tcPr>
            <w:tcW w:w="1534" w:type="dxa"/>
            <w:vAlign w:val="center"/>
          </w:tcPr>
          <w:p w14:paraId="118E9E62"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1,50</w:t>
            </w:r>
          </w:p>
        </w:tc>
        <w:tc>
          <w:tcPr>
            <w:tcW w:w="1535" w:type="dxa"/>
            <w:vAlign w:val="center"/>
          </w:tcPr>
          <w:p w14:paraId="275EDC8F"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11,81</w:t>
            </w:r>
          </w:p>
        </w:tc>
        <w:tc>
          <w:tcPr>
            <w:tcW w:w="1534" w:type="dxa"/>
            <w:vAlign w:val="center"/>
          </w:tcPr>
          <w:p w14:paraId="7D40344F"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56,63</w:t>
            </w:r>
          </w:p>
        </w:tc>
        <w:tc>
          <w:tcPr>
            <w:tcW w:w="1970" w:type="dxa"/>
            <w:vAlign w:val="center"/>
          </w:tcPr>
          <w:p w14:paraId="2323BD27"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29,21</w:t>
            </w:r>
          </w:p>
        </w:tc>
      </w:tr>
      <w:tr w:rsidR="00954D21" w14:paraId="34BE3C74" w14:textId="77777777" w:rsidTr="00633850">
        <w:tc>
          <w:tcPr>
            <w:cnfStyle w:val="001000000000" w:firstRow="0" w:lastRow="0" w:firstColumn="1" w:lastColumn="0" w:oddVBand="0" w:evenVBand="0" w:oddHBand="0" w:evenHBand="0" w:firstRowFirstColumn="0" w:firstRowLastColumn="0" w:lastRowFirstColumn="0" w:lastRowLastColumn="0"/>
            <w:tcW w:w="0" w:type="auto"/>
            <w:vAlign w:val="center"/>
          </w:tcPr>
          <w:p w14:paraId="2F7B1FD6" w14:textId="77777777" w:rsidR="00954D21" w:rsidRPr="009241D5" w:rsidRDefault="00954D21" w:rsidP="00AA7EF6">
            <w:pPr>
              <w:jc w:val="center"/>
              <w:rPr>
                <w:color w:val="FFC000" w:themeColor="accent4"/>
              </w:rPr>
            </w:pPr>
            <w:r w:rsidRPr="009241D5">
              <w:rPr>
                <w:color w:val="FFC000" w:themeColor="accent4"/>
              </w:rPr>
              <w:t>Diode SFD</w:t>
            </w:r>
          </w:p>
        </w:tc>
        <w:tc>
          <w:tcPr>
            <w:tcW w:w="0" w:type="auto"/>
            <w:vMerge/>
            <w:vAlign w:val="center"/>
          </w:tcPr>
          <w:p w14:paraId="21812A16"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p>
        </w:tc>
        <w:tc>
          <w:tcPr>
            <w:tcW w:w="1534" w:type="dxa"/>
            <w:vAlign w:val="center"/>
          </w:tcPr>
          <w:p w14:paraId="7338638F"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1,31</w:t>
            </w:r>
          </w:p>
        </w:tc>
        <w:tc>
          <w:tcPr>
            <w:tcW w:w="1535" w:type="dxa"/>
            <w:vAlign w:val="center"/>
          </w:tcPr>
          <w:p w14:paraId="55504F6C"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11,25</w:t>
            </w:r>
          </w:p>
        </w:tc>
        <w:tc>
          <w:tcPr>
            <w:tcW w:w="1534" w:type="dxa"/>
            <w:vAlign w:val="center"/>
          </w:tcPr>
          <w:p w14:paraId="0503C06C"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54,71</w:t>
            </w:r>
          </w:p>
        </w:tc>
        <w:tc>
          <w:tcPr>
            <w:tcW w:w="1970" w:type="dxa"/>
            <w:vAlign w:val="center"/>
          </w:tcPr>
          <w:p w14:paraId="7BF9AF12"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26,94</w:t>
            </w:r>
          </w:p>
        </w:tc>
      </w:tr>
    </w:tbl>
    <w:p w14:paraId="0D602A7C" w14:textId="5CBAB669" w:rsidR="00954D21" w:rsidRDefault="00954D21" w:rsidP="00954D21">
      <w:pPr>
        <w:spacing w:before="240"/>
        <w:ind w:firstLine="708"/>
        <w:jc w:val="both"/>
      </w:pPr>
      <w:r w:rsidRPr="003D5E46">
        <w:t xml:space="preserve">Nous observons sur ces rendements que le signal mesuré par la Diode SFD est plus faible en fin de rendement par rapport aux deux autres détecteurs. Cette différence est amoindrie lorsque le champ augmente. Nous observons également que la distance du maximum de dose est atteinte légèrement avant pour la diode SFD. </w:t>
      </w:r>
    </w:p>
    <w:p w14:paraId="101DC26F" w14:textId="5CE4DF4C" w:rsidR="002B452B" w:rsidRDefault="002B452B" w:rsidP="002B452B">
      <w:pPr>
        <w:pStyle w:val="Titre3"/>
      </w:pPr>
      <w:r>
        <w:t>En fonction de la taille de champ</w:t>
      </w:r>
    </w:p>
    <w:p w14:paraId="4EBF75EC" w14:textId="6E4B5F4D" w:rsidR="00FB6E96" w:rsidRPr="00FB6E96" w:rsidRDefault="00FB6E96" w:rsidP="003F7F87">
      <w:pPr>
        <w:ind w:firstLine="708"/>
      </w:pPr>
      <w:r>
        <w:rPr>
          <w:noProof/>
          <w:lang w:eastAsia="fr-FR"/>
        </w:rPr>
        <w:drawing>
          <wp:anchor distT="0" distB="0" distL="114300" distR="114300" simplePos="0" relativeHeight="251710464" behindDoc="0" locked="0" layoutInCell="1" allowOverlap="1" wp14:anchorId="48DC6AEB" wp14:editId="615B7876">
            <wp:simplePos x="0" y="0"/>
            <wp:positionH relativeFrom="column">
              <wp:posOffset>110581</wp:posOffset>
            </wp:positionH>
            <wp:positionV relativeFrom="paragraph">
              <wp:posOffset>491284</wp:posOffset>
            </wp:positionV>
            <wp:extent cx="6641465" cy="2519680"/>
            <wp:effectExtent l="0" t="0" r="6985" b="13970"/>
            <wp:wrapSquare wrapText="bothSides"/>
            <wp:docPr id="1967176916" name="Graphique 1">
              <a:extLst xmlns:a="http://schemas.openxmlformats.org/drawingml/2006/main">
                <a:ext uri="{FF2B5EF4-FFF2-40B4-BE49-F238E27FC236}">
                  <a16:creationId xmlns:a16="http://schemas.microsoft.com/office/drawing/2014/main" id="{FA945199-01F0-4C4C-9962-5F6C995037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14:sizeRelV relativeFrom="margin">
              <wp14:pctHeight>0</wp14:pctHeight>
            </wp14:sizeRelV>
          </wp:anchor>
        </w:drawing>
      </w:r>
      <w:r>
        <w:t>Ci-dessous, le graphique représente les rendements en profondeur en fonction de la taille de champ pour la diode SFD.</w:t>
      </w:r>
    </w:p>
    <w:p w14:paraId="08A0333F" w14:textId="6DB54CDF" w:rsidR="008E0CC8" w:rsidRDefault="008E0CC8" w:rsidP="008E0CC8">
      <w:pPr>
        <w:spacing w:before="240"/>
        <w:jc w:val="center"/>
        <w:rPr>
          <w:i/>
          <w:iCs/>
        </w:rPr>
      </w:pPr>
      <w:r>
        <w:rPr>
          <w:i/>
          <w:iCs/>
        </w:rPr>
        <w:t>Figure 8 : Rendements en fonction de la taille de champ pour la diode SFD</w:t>
      </w:r>
    </w:p>
    <w:p w14:paraId="14691045" w14:textId="5E5B9283" w:rsidR="008E0CC8" w:rsidRPr="008E0CC8" w:rsidRDefault="002B452B" w:rsidP="002B452B">
      <w:pPr>
        <w:spacing w:before="240"/>
        <w:ind w:firstLine="708"/>
        <w:jc w:val="both"/>
      </w:pPr>
      <w:r>
        <w:t xml:space="preserve">Nous observons que plus la taille de champ est importante et plus la pente du rendement est faible. </w:t>
      </w:r>
      <w:r w:rsidR="006C1B18">
        <w:t xml:space="preserve">Ce qui peut résulter de l’apparition de l’équilibre électronique latérale lorsque l’on augmente la taille de champ. </w:t>
      </w:r>
      <w:r>
        <w:t>De plus, la profondeur du maximum est atteinte à une plus grande profondeur pour les champs supérieurs. Ce qui peut être lié à l’occultation partielle de la source, moins importante pour ces champs.</w:t>
      </w:r>
    </w:p>
    <w:p w14:paraId="75C45D04" w14:textId="77777777" w:rsidR="006C1B18" w:rsidRDefault="00954D21" w:rsidP="008D08C5">
      <w:pPr>
        <w:pStyle w:val="Titre3"/>
      </w:pPr>
      <w:bookmarkStart w:id="15" w:name="_Toc140260812"/>
      <w:r>
        <w:t>En fonction de la collimation</w:t>
      </w:r>
      <w:bookmarkEnd w:id="15"/>
    </w:p>
    <w:p w14:paraId="51A24DCF" w14:textId="1F5EFE38" w:rsidR="008D08C5" w:rsidRPr="008D08C5" w:rsidRDefault="008D08C5" w:rsidP="006C1B18">
      <w:pPr>
        <w:ind w:firstLine="708"/>
      </w:pPr>
      <w:r>
        <w:t xml:space="preserve">La </w:t>
      </w:r>
      <w:r w:rsidRPr="001E2F8E">
        <w:rPr>
          <w:i/>
          <w:iCs/>
        </w:rPr>
        <w:t>figure 9</w:t>
      </w:r>
      <w:r>
        <w:t xml:space="preserve"> représente les deux rendements en champ 1cm x 1cm effectués avec la diode SFD afin d’investiguer l’impact de la collimation.</w:t>
      </w:r>
    </w:p>
    <w:p w14:paraId="63ADF57A" w14:textId="1A4B7EF1" w:rsidR="00954D21" w:rsidRDefault="006C1B18" w:rsidP="00954D21">
      <w:pPr>
        <w:jc w:val="center"/>
        <w:rPr>
          <w:i/>
        </w:rPr>
      </w:pPr>
      <w:r>
        <w:rPr>
          <w:noProof/>
          <w:lang w:eastAsia="fr-FR"/>
        </w:rPr>
        <w:lastRenderedPageBreak/>
        <w:drawing>
          <wp:anchor distT="0" distB="0" distL="114300" distR="114300" simplePos="0" relativeHeight="251706368" behindDoc="0" locked="0" layoutInCell="1" allowOverlap="1" wp14:anchorId="3BD739A2" wp14:editId="29EEBD1A">
            <wp:simplePos x="0" y="0"/>
            <wp:positionH relativeFrom="margin">
              <wp:posOffset>28575</wp:posOffset>
            </wp:positionH>
            <wp:positionV relativeFrom="paragraph">
              <wp:posOffset>92213</wp:posOffset>
            </wp:positionV>
            <wp:extent cx="6641465" cy="2519680"/>
            <wp:effectExtent l="0" t="0" r="6985" b="13970"/>
            <wp:wrapSquare wrapText="bothSides"/>
            <wp:docPr id="1965021659" name="Graphique 1">
              <a:extLst xmlns:a="http://schemas.openxmlformats.org/drawingml/2006/main">
                <a:ext uri="{FF2B5EF4-FFF2-40B4-BE49-F238E27FC236}">
                  <a16:creationId xmlns:a16="http://schemas.microsoft.com/office/drawing/2014/main" id="{C2491708-B0FD-45AA-9CDE-BD15547858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margin">
              <wp14:pctWidth>0</wp14:pctWidth>
            </wp14:sizeRelH>
            <wp14:sizeRelV relativeFrom="margin">
              <wp14:pctHeight>0</wp14:pctHeight>
            </wp14:sizeRelV>
          </wp:anchor>
        </w:drawing>
      </w:r>
      <w:r w:rsidR="00954D21">
        <w:rPr>
          <w:i/>
        </w:rPr>
        <w:t xml:space="preserve">Figure </w:t>
      </w:r>
      <w:r w:rsidR="008E0CC8">
        <w:rPr>
          <w:i/>
        </w:rPr>
        <w:t>9</w:t>
      </w:r>
      <w:r w:rsidR="00954D21">
        <w:rPr>
          <w:i/>
        </w:rPr>
        <w:t> : Rendements</w:t>
      </w:r>
      <w:r w:rsidR="00C61C30">
        <w:rPr>
          <w:i/>
        </w:rPr>
        <w:t xml:space="preserve"> en profondeur</w:t>
      </w:r>
      <w:r w:rsidR="00954D21">
        <w:rPr>
          <w:i/>
        </w:rPr>
        <w:t xml:space="preserve"> en fonction de la collimation</w:t>
      </w:r>
    </w:p>
    <w:tbl>
      <w:tblPr>
        <w:tblStyle w:val="Tableausimple1"/>
        <w:tblW w:w="10910" w:type="dxa"/>
        <w:tblLook w:val="04A0" w:firstRow="1" w:lastRow="0" w:firstColumn="1" w:lastColumn="0" w:noHBand="0" w:noVBand="1"/>
      </w:tblPr>
      <w:tblGrid>
        <w:gridCol w:w="2091"/>
        <w:gridCol w:w="2091"/>
        <w:gridCol w:w="2091"/>
        <w:gridCol w:w="2091"/>
        <w:gridCol w:w="2546"/>
      </w:tblGrid>
      <w:tr w:rsidR="00954D21" w14:paraId="2185EF1C" w14:textId="77777777" w:rsidTr="00AA7E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vAlign w:val="center"/>
          </w:tcPr>
          <w:p w14:paraId="23AF2BDA" w14:textId="77777777" w:rsidR="00954D21" w:rsidRDefault="00954D21" w:rsidP="00AA7EF6">
            <w:pPr>
              <w:jc w:val="center"/>
            </w:pPr>
            <w:r w:rsidRPr="00C74118">
              <w:t>Collimation</w:t>
            </w:r>
          </w:p>
        </w:tc>
        <w:tc>
          <w:tcPr>
            <w:tcW w:w="2091" w:type="dxa"/>
            <w:vAlign w:val="center"/>
          </w:tcPr>
          <w:p w14:paraId="12321E91" w14:textId="77777777" w:rsidR="00954D21" w:rsidRDefault="00954D21" w:rsidP="00AA7EF6">
            <w:pPr>
              <w:jc w:val="center"/>
              <w:cnfStyle w:val="100000000000" w:firstRow="1" w:lastRow="0" w:firstColumn="0" w:lastColumn="0" w:oddVBand="0" w:evenVBand="0" w:oddHBand="0" w:evenHBand="0" w:firstRowFirstColumn="0" w:firstRowLastColumn="0" w:lastRowFirstColumn="0" w:lastRowLastColumn="0"/>
            </w:pPr>
            <w:r>
              <w:t>R100 (cm)</w:t>
            </w:r>
          </w:p>
        </w:tc>
        <w:tc>
          <w:tcPr>
            <w:tcW w:w="2091" w:type="dxa"/>
            <w:vAlign w:val="center"/>
          </w:tcPr>
          <w:p w14:paraId="27CB6862" w14:textId="77777777" w:rsidR="00954D21" w:rsidRDefault="00954D21" w:rsidP="00AA7EF6">
            <w:pPr>
              <w:jc w:val="center"/>
              <w:cnfStyle w:val="100000000000" w:firstRow="1" w:lastRow="0" w:firstColumn="0" w:lastColumn="0" w:oddVBand="0" w:evenVBand="0" w:oddHBand="0" w:evenHBand="0" w:firstRowFirstColumn="0" w:firstRowLastColumn="0" w:lastRowFirstColumn="0" w:lastRowLastColumn="0"/>
            </w:pPr>
            <w:r>
              <w:t>R50 (cm)</w:t>
            </w:r>
          </w:p>
        </w:tc>
        <w:tc>
          <w:tcPr>
            <w:tcW w:w="2091" w:type="dxa"/>
            <w:vAlign w:val="center"/>
          </w:tcPr>
          <w:p w14:paraId="41704AEC" w14:textId="77777777" w:rsidR="00954D21" w:rsidRDefault="00954D21" w:rsidP="00AA7EF6">
            <w:pPr>
              <w:jc w:val="center"/>
              <w:cnfStyle w:val="100000000000" w:firstRow="1" w:lastRow="0" w:firstColumn="0" w:lastColumn="0" w:oddVBand="0" w:evenVBand="0" w:oddHBand="0" w:evenHBand="0" w:firstRowFirstColumn="0" w:firstRowLastColumn="0" w:lastRowFirstColumn="0" w:lastRowLastColumn="0"/>
            </w:pPr>
            <w:r>
              <w:t>D10 (%)</w:t>
            </w:r>
          </w:p>
        </w:tc>
        <w:tc>
          <w:tcPr>
            <w:tcW w:w="2546" w:type="dxa"/>
            <w:vAlign w:val="center"/>
          </w:tcPr>
          <w:p w14:paraId="0BF718FA" w14:textId="77777777" w:rsidR="00954D21" w:rsidRDefault="00954D21" w:rsidP="00AA7EF6">
            <w:pPr>
              <w:jc w:val="center"/>
              <w:cnfStyle w:val="100000000000" w:firstRow="1" w:lastRow="0" w:firstColumn="0" w:lastColumn="0" w:oddVBand="0" w:evenVBand="0" w:oddHBand="0" w:evenHBand="0" w:firstRowFirstColumn="0" w:firstRowLastColumn="0" w:lastRowFirstColumn="0" w:lastRowLastColumn="0"/>
            </w:pPr>
            <w:r>
              <w:t>D20 (%)</w:t>
            </w:r>
          </w:p>
        </w:tc>
      </w:tr>
      <w:tr w:rsidR="00954D21" w14:paraId="0062A5F9" w14:textId="77777777" w:rsidTr="00AA7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vAlign w:val="center"/>
          </w:tcPr>
          <w:p w14:paraId="2A32D92B" w14:textId="77777777" w:rsidR="00954D21" w:rsidRDefault="00954D21" w:rsidP="00AA7EF6">
            <w:pPr>
              <w:jc w:val="center"/>
            </w:pPr>
            <w:r w:rsidRPr="00C74118">
              <w:rPr>
                <w:color w:val="4472C4" w:themeColor="accent5"/>
              </w:rPr>
              <w:t>MLC</w:t>
            </w:r>
          </w:p>
        </w:tc>
        <w:tc>
          <w:tcPr>
            <w:tcW w:w="2091" w:type="dxa"/>
          </w:tcPr>
          <w:p w14:paraId="7BC211D9"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1,01</w:t>
            </w:r>
          </w:p>
        </w:tc>
        <w:tc>
          <w:tcPr>
            <w:tcW w:w="2091" w:type="dxa"/>
          </w:tcPr>
          <w:p w14:paraId="5F3399C2"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10,29</w:t>
            </w:r>
          </w:p>
        </w:tc>
        <w:tc>
          <w:tcPr>
            <w:tcW w:w="2091" w:type="dxa"/>
          </w:tcPr>
          <w:p w14:paraId="599E7EEB"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51,06</w:t>
            </w:r>
          </w:p>
        </w:tc>
        <w:tc>
          <w:tcPr>
            <w:tcW w:w="2546" w:type="dxa"/>
          </w:tcPr>
          <w:p w14:paraId="3077D63D"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24,8</w:t>
            </w:r>
          </w:p>
        </w:tc>
      </w:tr>
      <w:tr w:rsidR="00954D21" w14:paraId="399EDDC4" w14:textId="77777777" w:rsidTr="00AA7EF6">
        <w:tc>
          <w:tcPr>
            <w:cnfStyle w:val="001000000000" w:firstRow="0" w:lastRow="0" w:firstColumn="1" w:lastColumn="0" w:oddVBand="0" w:evenVBand="0" w:oddHBand="0" w:evenHBand="0" w:firstRowFirstColumn="0" w:firstRowLastColumn="0" w:lastRowFirstColumn="0" w:lastRowLastColumn="0"/>
            <w:tcW w:w="2091" w:type="dxa"/>
            <w:vAlign w:val="center"/>
          </w:tcPr>
          <w:p w14:paraId="638603B1" w14:textId="77777777" w:rsidR="00954D21" w:rsidRDefault="00954D21" w:rsidP="00AA7EF6">
            <w:pPr>
              <w:jc w:val="center"/>
            </w:pPr>
            <w:r>
              <w:rPr>
                <w:color w:val="FFC000" w:themeColor="accent4"/>
              </w:rPr>
              <w:t>Cône</w:t>
            </w:r>
          </w:p>
        </w:tc>
        <w:tc>
          <w:tcPr>
            <w:tcW w:w="2091" w:type="dxa"/>
          </w:tcPr>
          <w:p w14:paraId="27488D06"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1,01</w:t>
            </w:r>
          </w:p>
        </w:tc>
        <w:tc>
          <w:tcPr>
            <w:tcW w:w="2091" w:type="dxa"/>
          </w:tcPr>
          <w:p w14:paraId="2556DA60"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10,20</w:t>
            </w:r>
          </w:p>
        </w:tc>
        <w:tc>
          <w:tcPr>
            <w:tcW w:w="2091" w:type="dxa"/>
          </w:tcPr>
          <w:p w14:paraId="10045B63"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50,75</w:t>
            </w:r>
          </w:p>
        </w:tc>
        <w:tc>
          <w:tcPr>
            <w:tcW w:w="2546" w:type="dxa"/>
          </w:tcPr>
          <w:p w14:paraId="12329586"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24,7</w:t>
            </w:r>
          </w:p>
        </w:tc>
      </w:tr>
    </w:tbl>
    <w:p w14:paraId="61D5BC6D" w14:textId="2F2258E6" w:rsidR="003347AC" w:rsidRDefault="00157082" w:rsidP="0093373E">
      <w:pPr>
        <w:spacing w:before="240"/>
      </w:pPr>
      <w:r>
        <w:tab/>
      </w:r>
      <w:r w:rsidR="00620FCB">
        <w:t>Nous observons une bonne superposition entre les 2 courbes. Les distances relevées à 100 % et 50 % de la dose sont plutôt similaire. De même pour les doses à 10 et 20 cm de profondeur. La méthode de collimation a peu d’impact sur les rendements en profondeur.</w:t>
      </w:r>
    </w:p>
    <w:p w14:paraId="01C0CD3A" w14:textId="77777777" w:rsidR="008D08C5" w:rsidRDefault="0093373E" w:rsidP="003347AC">
      <w:pPr>
        <w:pStyle w:val="Titre3"/>
        <w:spacing w:before="0"/>
      </w:pPr>
      <w:bookmarkStart w:id="16" w:name="_Toc140260813"/>
      <w:r>
        <w:t>En fonction de l’énergie</w:t>
      </w:r>
    </w:p>
    <w:p w14:paraId="397378D0" w14:textId="5AB1508B" w:rsidR="0093373E" w:rsidRDefault="009C63E4" w:rsidP="00152495">
      <w:pPr>
        <w:ind w:left="708"/>
        <w:jc w:val="both"/>
      </w:pPr>
      <w:r>
        <w:rPr>
          <w:noProof/>
          <w:lang w:eastAsia="fr-FR"/>
        </w:rPr>
        <w:drawing>
          <wp:anchor distT="0" distB="0" distL="114300" distR="114300" simplePos="0" relativeHeight="251708416" behindDoc="0" locked="0" layoutInCell="1" allowOverlap="1" wp14:anchorId="59B8DB37" wp14:editId="23BEBA9A">
            <wp:simplePos x="0" y="0"/>
            <wp:positionH relativeFrom="column">
              <wp:posOffset>0</wp:posOffset>
            </wp:positionH>
            <wp:positionV relativeFrom="paragraph">
              <wp:posOffset>275590</wp:posOffset>
            </wp:positionV>
            <wp:extent cx="6642000" cy="2520000"/>
            <wp:effectExtent l="0" t="0" r="6985" b="13970"/>
            <wp:wrapSquare wrapText="bothSides"/>
            <wp:docPr id="338193315" name="Graphique 1">
              <a:extLst xmlns:a="http://schemas.openxmlformats.org/drawingml/2006/main">
                <a:ext uri="{FF2B5EF4-FFF2-40B4-BE49-F238E27FC236}">
                  <a16:creationId xmlns:a16="http://schemas.microsoft.com/office/drawing/2014/main" id="{063E5A87-A00D-49F5-80B3-682BEA81FB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margin">
              <wp14:pctWidth>0</wp14:pctWidth>
            </wp14:sizeRelH>
            <wp14:sizeRelV relativeFrom="margin">
              <wp14:pctHeight>0</wp14:pctHeight>
            </wp14:sizeRelV>
          </wp:anchor>
        </w:drawing>
      </w:r>
      <w:bookmarkEnd w:id="16"/>
      <w:r w:rsidR="008D08C5">
        <w:t>Le graphique ci-dessous représente les rendements en profondeur pour les deux énergies X6 FF et X6 FFF.</w:t>
      </w:r>
    </w:p>
    <w:p w14:paraId="72D3A07E" w14:textId="0683D0DB" w:rsidR="00C61C30" w:rsidRDefault="00C61C30" w:rsidP="00C61C30">
      <w:pPr>
        <w:jc w:val="center"/>
        <w:rPr>
          <w:i/>
        </w:rPr>
      </w:pPr>
      <w:r>
        <w:rPr>
          <w:i/>
        </w:rPr>
        <w:t xml:space="preserve">Figure </w:t>
      </w:r>
      <w:r w:rsidR="008E0CC8">
        <w:rPr>
          <w:i/>
        </w:rPr>
        <w:t>10</w:t>
      </w:r>
      <w:r>
        <w:rPr>
          <w:i/>
        </w:rPr>
        <w:t> : Rendement en profondeur selon l’énergie</w:t>
      </w:r>
    </w:p>
    <w:tbl>
      <w:tblPr>
        <w:tblStyle w:val="Tableausimple1"/>
        <w:tblW w:w="0" w:type="auto"/>
        <w:tblLook w:val="04A0" w:firstRow="1" w:lastRow="0" w:firstColumn="1" w:lastColumn="0" w:noHBand="0" w:noVBand="1"/>
      </w:tblPr>
      <w:tblGrid>
        <w:gridCol w:w="2091"/>
        <w:gridCol w:w="2091"/>
        <w:gridCol w:w="2091"/>
        <w:gridCol w:w="2091"/>
        <w:gridCol w:w="2092"/>
      </w:tblGrid>
      <w:tr w:rsidR="00157082" w14:paraId="745C2891" w14:textId="77777777" w:rsidTr="001570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0FAE4CF4" w14:textId="466399E7" w:rsidR="00157082" w:rsidRDefault="00157082" w:rsidP="00157082">
            <w:pPr>
              <w:jc w:val="center"/>
            </w:pPr>
            <w:r>
              <w:t>Energie (MV)</w:t>
            </w:r>
          </w:p>
        </w:tc>
        <w:tc>
          <w:tcPr>
            <w:tcW w:w="2091" w:type="dxa"/>
          </w:tcPr>
          <w:p w14:paraId="2CCAF0C0" w14:textId="4F394E17" w:rsidR="00157082" w:rsidRDefault="00157082" w:rsidP="00157082">
            <w:pPr>
              <w:jc w:val="center"/>
              <w:cnfStyle w:val="100000000000" w:firstRow="1" w:lastRow="0" w:firstColumn="0" w:lastColumn="0" w:oddVBand="0" w:evenVBand="0" w:oddHBand="0" w:evenHBand="0" w:firstRowFirstColumn="0" w:firstRowLastColumn="0" w:lastRowFirstColumn="0" w:lastRowLastColumn="0"/>
            </w:pPr>
            <w:r>
              <w:t>R100 (cm)</w:t>
            </w:r>
          </w:p>
        </w:tc>
        <w:tc>
          <w:tcPr>
            <w:tcW w:w="2091" w:type="dxa"/>
          </w:tcPr>
          <w:p w14:paraId="0082D3DD" w14:textId="6475AF15" w:rsidR="00157082" w:rsidRDefault="00157082" w:rsidP="00157082">
            <w:pPr>
              <w:jc w:val="center"/>
              <w:cnfStyle w:val="100000000000" w:firstRow="1" w:lastRow="0" w:firstColumn="0" w:lastColumn="0" w:oddVBand="0" w:evenVBand="0" w:oddHBand="0" w:evenHBand="0" w:firstRowFirstColumn="0" w:firstRowLastColumn="0" w:lastRowFirstColumn="0" w:lastRowLastColumn="0"/>
            </w:pPr>
            <w:r>
              <w:t>R50 (cm)</w:t>
            </w:r>
          </w:p>
        </w:tc>
        <w:tc>
          <w:tcPr>
            <w:tcW w:w="2091" w:type="dxa"/>
          </w:tcPr>
          <w:p w14:paraId="36067E28" w14:textId="11CA9398" w:rsidR="00157082" w:rsidRDefault="00157082" w:rsidP="00157082">
            <w:pPr>
              <w:jc w:val="center"/>
              <w:cnfStyle w:val="100000000000" w:firstRow="1" w:lastRow="0" w:firstColumn="0" w:lastColumn="0" w:oddVBand="0" w:evenVBand="0" w:oddHBand="0" w:evenHBand="0" w:firstRowFirstColumn="0" w:firstRowLastColumn="0" w:lastRowFirstColumn="0" w:lastRowLastColumn="0"/>
            </w:pPr>
            <w:r>
              <w:t>D10 (%)</w:t>
            </w:r>
          </w:p>
        </w:tc>
        <w:tc>
          <w:tcPr>
            <w:tcW w:w="2092" w:type="dxa"/>
          </w:tcPr>
          <w:p w14:paraId="32229934" w14:textId="238CF554" w:rsidR="00157082" w:rsidRDefault="00157082" w:rsidP="00157082">
            <w:pPr>
              <w:jc w:val="center"/>
              <w:cnfStyle w:val="100000000000" w:firstRow="1" w:lastRow="0" w:firstColumn="0" w:lastColumn="0" w:oddVBand="0" w:evenVBand="0" w:oddHBand="0" w:evenHBand="0" w:firstRowFirstColumn="0" w:firstRowLastColumn="0" w:lastRowFirstColumn="0" w:lastRowLastColumn="0"/>
            </w:pPr>
            <w:r>
              <w:t>D20 (%)</w:t>
            </w:r>
          </w:p>
        </w:tc>
      </w:tr>
      <w:tr w:rsidR="00157082" w14:paraId="66F48F81" w14:textId="77777777" w:rsidTr="00157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0E8D4A39" w14:textId="0B6A2D7F" w:rsidR="00157082" w:rsidRPr="00157082" w:rsidRDefault="00157082" w:rsidP="00157082">
            <w:pPr>
              <w:jc w:val="center"/>
              <w:rPr>
                <w:color w:val="4472C4" w:themeColor="accent5"/>
              </w:rPr>
            </w:pPr>
            <w:r w:rsidRPr="00157082">
              <w:rPr>
                <w:color w:val="4472C4" w:themeColor="accent5"/>
              </w:rPr>
              <w:t>6FFF</w:t>
            </w:r>
          </w:p>
        </w:tc>
        <w:tc>
          <w:tcPr>
            <w:tcW w:w="2091" w:type="dxa"/>
          </w:tcPr>
          <w:p w14:paraId="5D6536CF" w14:textId="36EDEEFF" w:rsidR="00157082" w:rsidRDefault="00157082" w:rsidP="00157082">
            <w:pPr>
              <w:jc w:val="center"/>
              <w:cnfStyle w:val="000000100000" w:firstRow="0" w:lastRow="0" w:firstColumn="0" w:lastColumn="0" w:oddVBand="0" w:evenVBand="0" w:oddHBand="1" w:evenHBand="0" w:firstRowFirstColumn="0" w:firstRowLastColumn="0" w:lastRowFirstColumn="0" w:lastRowLastColumn="0"/>
            </w:pPr>
            <w:r>
              <w:t>1,01</w:t>
            </w:r>
          </w:p>
        </w:tc>
        <w:tc>
          <w:tcPr>
            <w:tcW w:w="2091" w:type="dxa"/>
          </w:tcPr>
          <w:p w14:paraId="0EF495B1" w14:textId="0F5573D7" w:rsidR="00157082" w:rsidRDefault="00157082" w:rsidP="00157082">
            <w:pPr>
              <w:jc w:val="center"/>
              <w:cnfStyle w:val="000000100000" w:firstRow="0" w:lastRow="0" w:firstColumn="0" w:lastColumn="0" w:oddVBand="0" w:evenVBand="0" w:oddHBand="1" w:evenHBand="0" w:firstRowFirstColumn="0" w:firstRowLastColumn="0" w:lastRowFirstColumn="0" w:lastRowLastColumn="0"/>
            </w:pPr>
            <w:r>
              <w:t>10,29</w:t>
            </w:r>
          </w:p>
        </w:tc>
        <w:tc>
          <w:tcPr>
            <w:tcW w:w="2091" w:type="dxa"/>
          </w:tcPr>
          <w:p w14:paraId="581F6FC1" w14:textId="056C4E69" w:rsidR="00157082" w:rsidRDefault="00157082" w:rsidP="00157082">
            <w:pPr>
              <w:jc w:val="center"/>
              <w:cnfStyle w:val="000000100000" w:firstRow="0" w:lastRow="0" w:firstColumn="0" w:lastColumn="0" w:oddVBand="0" w:evenVBand="0" w:oddHBand="1" w:evenHBand="0" w:firstRowFirstColumn="0" w:firstRowLastColumn="0" w:lastRowFirstColumn="0" w:lastRowLastColumn="0"/>
            </w:pPr>
            <w:r>
              <w:t>51,06</w:t>
            </w:r>
          </w:p>
        </w:tc>
        <w:tc>
          <w:tcPr>
            <w:tcW w:w="2092" w:type="dxa"/>
          </w:tcPr>
          <w:p w14:paraId="490F31C1" w14:textId="55F735CB" w:rsidR="00157082" w:rsidRDefault="00157082" w:rsidP="00157082">
            <w:pPr>
              <w:jc w:val="center"/>
              <w:cnfStyle w:val="000000100000" w:firstRow="0" w:lastRow="0" w:firstColumn="0" w:lastColumn="0" w:oddVBand="0" w:evenVBand="0" w:oddHBand="1" w:evenHBand="0" w:firstRowFirstColumn="0" w:firstRowLastColumn="0" w:lastRowFirstColumn="0" w:lastRowLastColumn="0"/>
            </w:pPr>
            <w:r>
              <w:t>24,8</w:t>
            </w:r>
          </w:p>
        </w:tc>
      </w:tr>
      <w:tr w:rsidR="00157082" w14:paraId="1C251AF9" w14:textId="77777777" w:rsidTr="00157082">
        <w:tc>
          <w:tcPr>
            <w:cnfStyle w:val="001000000000" w:firstRow="0" w:lastRow="0" w:firstColumn="1" w:lastColumn="0" w:oddVBand="0" w:evenVBand="0" w:oddHBand="0" w:evenHBand="0" w:firstRowFirstColumn="0" w:firstRowLastColumn="0" w:lastRowFirstColumn="0" w:lastRowLastColumn="0"/>
            <w:tcW w:w="2091" w:type="dxa"/>
          </w:tcPr>
          <w:p w14:paraId="4F323243" w14:textId="176E236F" w:rsidR="00157082" w:rsidRPr="00157082" w:rsidRDefault="00157082" w:rsidP="00157082">
            <w:pPr>
              <w:jc w:val="center"/>
              <w:rPr>
                <w:color w:val="FFC000" w:themeColor="accent4"/>
              </w:rPr>
            </w:pPr>
            <w:r w:rsidRPr="00157082">
              <w:rPr>
                <w:color w:val="FFC000" w:themeColor="accent4"/>
              </w:rPr>
              <w:t>X6</w:t>
            </w:r>
          </w:p>
        </w:tc>
        <w:tc>
          <w:tcPr>
            <w:tcW w:w="2091" w:type="dxa"/>
          </w:tcPr>
          <w:p w14:paraId="53BF0B7B" w14:textId="4798729A" w:rsidR="00157082" w:rsidRDefault="00157082" w:rsidP="00157082">
            <w:pPr>
              <w:jc w:val="center"/>
              <w:cnfStyle w:val="000000000000" w:firstRow="0" w:lastRow="0" w:firstColumn="0" w:lastColumn="0" w:oddVBand="0" w:evenVBand="0" w:oddHBand="0" w:evenHBand="0" w:firstRowFirstColumn="0" w:firstRowLastColumn="0" w:lastRowFirstColumn="0" w:lastRowLastColumn="0"/>
            </w:pPr>
            <w:r>
              <w:t>1,20</w:t>
            </w:r>
          </w:p>
        </w:tc>
        <w:tc>
          <w:tcPr>
            <w:tcW w:w="2091" w:type="dxa"/>
          </w:tcPr>
          <w:p w14:paraId="63285109" w14:textId="44F92D41" w:rsidR="00157082" w:rsidRDefault="00157082" w:rsidP="00157082">
            <w:pPr>
              <w:jc w:val="center"/>
              <w:cnfStyle w:val="000000000000" w:firstRow="0" w:lastRow="0" w:firstColumn="0" w:lastColumn="0" w:oddVBand="0" w:evenVBand="0" w:oddHBand="0" w:evenHBand="0" w:firstRowFirstColumn="0" w:firstRowLastColumn="0" w:lastRowFirstColumn="0" w:lastRowLastColumn="0"/>
            </w:pPr>
            <w:r>
              <w:t>11,34</w:t>
            </w:r>
          </w:p>
        </w:tc>
        <w:tc>
          <w:tcPr>
            <w:tcW w:w="2091" w:type="dxa"/>
          </w:tcPr>
          <w:p w14:paraId="1CB9C0EE" w14:textId="6DB161ED" w:rsidR="00157082" w:rsidRDefault="00157082" w:rsidP="00157082">
            <w:pPr>
              <w:jc w:val="center"/>
              <w:cnfStyle w:val="000000000000" w:firstRow="0" w:lastRow="0" w:firstColumn="0" w:lastColumn="0" w:oddVBand="0" w:evenVBand="0" w:oddHBand="0" w:evenHBand="0" w:firstRowFirstColumn="0" w:firstRowLastColumn="0" w:lastRowFirstColumn="0" w:lastRowLastColumn="0"/>
            </w:pPr>
            <w:r>
              <w:t>55,08</w:t>
            </w:r>
          </w:p>
        </w:tc>
        <w:tc>
          <w:tcPr>
            <w:tcW w:w="2092" w:type="dxa"/>
          </w:tcPr>
          <w:p w14:paraId="1D2B2B34" w14:textId="6174698D" w:rsidR="00157082" w:rsidRDefault="00157082" w:rsidP="00157082">
            <w:pPr>
              <w:jc w:val="center"/>
              <w:cnfStyle w:val="000000000000" w:firstRow="0" w:lastRow="0" w:firstColumn="0" w:lastColumn="0" w:oddVBand="0" w:evenVBand="0" w:oddHBand="0" w:evenHBand="0" w:firstRowFirstColumn="0" w:firstRowLastColumn="0" w:lastRowFirstColumn="0" w:lastRowLastColumn="0"/>
            </w:pPr>
            <w:r>
              <w:t>27,99</w:t>
            </w:r>
          </w:p>
        </w:tc>
      </w:tr>
    </w:tbl>
    <w:p w14:paraId="7BF12279" w14:textId="7FEAB961" w:rsidR="00157082" w:rsidRPr="00157082" w:rsidRDefault="00AB4084" w:rsidP="00DD6958">
      <w:pPr>
        <w:spacing w:before="240"/>
        <w:jc w:val="both"/>
      </w:pPr>
      <w:r>
        <w:tab/>
        <w:t xml:space="preserve">Nous observons que pour le profil X6, la </w:t>
      </w:r>
      <w:r w:rsidR="003347AC">
        <w:t xml:space="preserve">pente de </w:t>
      </w:r>
      <w:r>
        <w:t xml:space="preserve">diminution de la dose en fonction de la profondeur est </w:t>
      </w:r>
      <w:r w:rsidR="00B01445">
        <w:t>moins</w:t>
      </w:r>
      <w:r>
        <w:t xml:space="preserve"> raide. Pour cette énergie, la dose maximale est</w:t>
      </w:r>
      <w:r w:rsidR="00B01445">
        <w:t xml:space="preserve"> également atteinte plus </w:t>
      </w:r>
      <w:r w:rsidR="003347AC">
        <w:t>en profondeur</w:t>
      </w:r>
      <w:r w:rsidR="00B01445">
        <w:t>. C</w:t>
      </w:r>
      <w:r>
        <w:t xml:space="preserve">e qui est dû à la dureté du faisceau plus importante. En effet, le </w:t>
      </w:r>
      <w:r w:rsidR="001E2F8E">
        <w:t>filtre</w:t>
      </w:r>
      <w:r>
        <w:t xml:space="preserve"> égalisateur agit comme un filtre pour le faisceau et le nombre de photons de basse énergie est plus faible.</w:t>
      </w:r>
      <w:r w:rsidR="003347AC">
        <w:t xml:space="preserve"> </w:t>
      </w:r>
    </w:p>
    <w:p w14:paraId="2CECB052" w14:textId="7CEF0575" w:rsidR="002B5141" w:rsidRDefault="002B5141" w:rsidP="00873CE8">
      <w:pPr>
        <w:pStyle w:val="Titre2"/>
      </w:pPr>
      <w:bookmarkStart w:id="17" w:name="_Toc140260814"/>
      <w:r>
        <w:lastRenderedPageBreak/>
        <w:t>F</w:t>
      </w:r>
      <w:r w:rsidR="002642D3">
        <w:t>acteurs d’ouverture collimateur</w:t>
      </w:r>
      <w:bookmarkEnd w:id="17"/>
    </w:p>
    <w:p w14:paraId="7962AE12" w14:textId="2F731C15" w:rsidR="005F33D6" w:rsidRPr="005F33D6" w:rsidRDefault="00B95A41" w:rsidP="005F33D6">
      <w:pPr>
        <w:ind w:firstLine="708"/>
        <w:jc w:val="both"/>
        <w:rPr>
          <w:rFonts w:eastAsiaTheme="minorEastAsia"/>
        </w:rPr>
      </w:pPr>
      <w:r>
        <w:t xml:space="preserve">Pour mesurer les </w:t>
      </w:r>
      <w:r w:rsidR="009D062D">
        <w:t>valeurs</w:t>
      </w:r>
      <w:r w:rsidR="00D03C96">
        <w:t xml:space="preserve"> de</w:t>
      </w:r>
      <w:r w:rsidR="009D062D">
        <w:t xml:space="preserve"> </w:t>
      </w:r>
      <w:r>
        <w:t xml:space="preserve">FOC, nous avons réalisé 3 mesures ponctuelles </w:t>
      </w:r>
      <w:r w:rsidR="00D03C96">
        <w:t>de</w:t>
      </w:r>
      <w:r>
        <w:t xml:space="preserve"> 200 UM </w:t>
      </w:r>
      <w:r w:rsidR="00D03C96">
        <w:t>pour chaque taille de</w:t>
      </w:r>
      <w:r w:rsidR="009D062D">
        <w:t xml:space="preserve"> champ puis nous </w:t>
      </w:r>
      <w:r>
        <w:t xml:space="preserve">réalisions </w:t>
      </w:r>
      <w:r w:rsidR="009D062D">
        <w:t xml:space="preserve">3 mesures </w:t>
      </w:r>
      <w:r>
        <w:t>avec un champ</w:t>
      </w:r>
      <w:r w:rsidR="00D03C96">
        <w:t xml:space="preserve"> de référence de</w:t>
      </w:r>
      <w:r>
        <w:t xml:space="preserve"> 10 cm x 10 cm. Cela nous a permis de déceler une problématique </w:t>
      </w:r>
      <w:r w:rsidR="00862CCD">
        <w:t>rencontrée avec</w:t>
      </w:r>
      <w:r w:rsidR="007F473B">
        <w:t xml:space="preserve"> </w:t>
      </w:r>
      <w:r w:rsidR="009D062D">
        <w:t>la diode qui est l</w:t>
      </w:r>
      <w:r>
        <w:t xml:space="preserve">a baisse de </w:t>
      </w:r>
      <w:r w:rsidR="005410D1">
        <w:t>sensibilité avec la dose cumulée</w:t>
      </w:r>
      <w:r>
        <w:t xml:space="preserve">. </w:t>
      </w:r>
      <w:r w:rsidR="00114600">
        <w:t xml:space="preserve">Le calcul des rapports a été réalisé de la manière suivante : </w:t>
      </w:r>
      <m:oMath>
        <m:r>
          <w:rPr>
            <w:rFonts w:ascii="Cambria Math" w:hAnsi="Cambria Math"/>
          </w:rPr>
          <m:t>FO</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c</m:t>
                </m:r>
              </m:e>
              <m:sub>
                <m:r>
                  <w:rPr>
                    <w:rFonts w:ascii="Cambria Math" w:hAnsi="Cambria Math"/>
                  </w:rPr>
                  <m:t>eq</m:t>
                </m:r>
              </m:sub>
            </m:sSub>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c</m:t>
                    </m:r>
                  </m:e>
                  <m:sub>
                    <m:r>
                      <w:rPr>
                        <w:rFonts w:ascii="Cambria Math" w:hAnsi="Cambria Math"/>
                      </w:rPr>
                      <m:t>eq</m:t>
                    </m:r>
                  </m:sub>
                </m:sSub>
              </m:sub>
            </m:sSub>
          </m:num>
          <m:den>
            <m:sSub>
              <m:sSubPr>
                <m:ctrlPr>
                  <w:rPr>
                    <w:rFonts w:ascii="Cambria Math" w:hAnsi="Cambria Math"/>
                    <w:i/>
                  </w:rPr>
                </m:ctrlPr>
              </m:sSubPr>
              <m:e>
                <m:r>
                  <w:rPr>
                    <w:rFonts w:ascii="Cambria Math" w:hAnsi="Cambria Math"/>
                  </w:rPr>
                  <m:t>M</m:t>
                </m:r>
              </m:e>
              <m:sub>
                <m:r>
                  <w:rPr>
                    <w:rFonts w:ascii="Cambria Math" w:hAnsi="Cambria Math"/>
                  </w:rPr>
                  <m:t>10cm x 10cm</m:t>
                </m:r>
              </m:sub>
            </m:sSub>
          </m:den>
        </m:f>
        <m:r>
          <w:rPr>
            <w:rFonts w:ascii="Cambria Math" w:hAnsi="Cambria Math"/>
          </w:rPr>
          <m:t>.</m:t>
        </m:r>
        <m:sSubSup>
          <m:sSubSupPr>
            <m:ctrlPr>
              <w:rPr>
                <w:rFonts w:ascii="Cambria Math" w:hAnsi="Cambria Math"/>
                <w:i/>
              </w:rPr>
            </m:ctrlPr>
          </m:sSubSupPr>
          <m:e>
            <m:r>
              <w:rPr>
                <w:rFonts w:ascii="Cambria Math" w:hAnsi="Cambria Math"/>
              </w:rPr>
              <m:t>k</m:t>
            </m:r>
          </m:e>
          <m:sub>
            <m:sSub>
              <m:sSubPr>
                <m:ctrlPr>
                  <w:rPr>
                    <w:rFonts w:ascii="Cambria Math" w:hAnsi="Cambria Math"/>
                    <w:i/>
                  </w:rPr>
                </m:ctrlPr>
              </m:sSubPr>
              <m:e>
                <m:r>
                  <w:rPr>
                    <w:rFonts w:ascii="Cambria Math" w:hAnsi="Cambria Math"/>
                  </w:rPr>
                  <m:t>Q</m:t>
                </m:r>
              </m:e>
              <m:sub>
                <m:r>
                  <w:rPr>
                    <w:rFonts w:ascii="Cambria Math" w:hAnsi="Cambria Math"/>
                  </w:rPr>
                  <m:t>clin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msr</m:t>
                </m:r>
              </m:sub>
            </m:sSub>
          </m:sub>
          <m:sup>
            <m:sSub>
              <m:sSubPr>
                <m:ctrlPr>
                  <w:rPr>
                    <w:rFonts w:ascii="Cambria Math" w:hAnsi="Cambria Math"/>
                    <w:i/>
                  </w:rPr>
                </m:ctrlPr>
              </m:sSubPr>
              <m:e>
                <m:r>
                  <w:rPr>
                    <w:rFonts w:ascii="Cambria Math" w:hAnsi="Cambria Math"/>
                  </w:rPr>
                  <m:t>f</m:t>
                </m:r>
              </m:e>
              <m:sub>
                <m:r>
                  <w:rPr>
                    <w:rFonts w:ascii="Cambria Math" w:hAnsi="Cambria Math"/>
                  </w:rPr>
                  <m:t>clin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msr</m:t>
                </m:r>
              </m:sub>
            </m:sSub>
          </m:sup>
        </m:sSubSup>
      </m:oMath>
      <w:r w:rsidR="00114600">
        <w:rPr>
          <w:rFonts w:eastAsiaTheme="minorEastAsia"/>
        </w:rPr>
        <w:t xml:space="preserve">, avec </w:t>
      </w:r>
      <w:proofErr w:type="spellStart"/>
      <w:r w:rsidR="00114600">
        <w:rPr>
          <w:rFonts w:eastAsiaTheme="minorEastAsia"/>
        </w:rPr>
        <w:t>c</w:t>
      </w:r>
      <w:r w:rsidR="00114600">
        <w:rPr>
          <w:rFonts w:eastAsiaTheme="minorEastAsia"/>
          <w:vertAlign w:val="subscript"/>
        </w:rPr>
        <w:t>eq</w:t>
      </w:r>
      <w:proofErr w:type="spellEnd"/>
      <w:r w:rsidR="00114600">
        <w:rPr>
          <w:rFonts w:eastAsiaTheme="minorEastAsia"/>
        </w:rPr>
        <w:t xml:space="preserve"> qui est le côté du champ équivalent carré d’irradiation.</w:t>
      </w:r>
      <w:r w:rsidR="00890206">
        <w:rPr>
          <w:rFonts w:eastAsiaTheme="minorEastAsia"/>
        </w:rPr>
        <w:t xml:space="preserve"> Le détail des valeurs utilisées pour ce calcul se trouve en </w:t>
      </w:r>
      <w:r w:rsidR="00890206" w:rsidRPr="00890206">
        <w:rPr>
          <w:rFonts w:eastAsiaTheme="minorEastAsia"/>
          <w:i/>
          <w:iCs/>
        </w:rPr>
        <w:t>Annexe 1</w:t>
      </w:r>
      <w:r w:rsidR="005F33D6">
        <w:rPr>
          <w:rFonts w:eastAsiaTheme="minorEastAsia"/>
        </w:rPr>
        <w:t>. L</w:t>
      </w:r>
      <w:r w:rsidR="005F33D6" w:rsidRPr="005F33D6">
        <w:t xml:space="preserve">a chambre </w:t>
      </w:r>
      <w:proofErr w:type="spellStart"/>
      <w:r w:rsidR="005F33D6" w:rsidRPr="005F33D6">
        <w:t>Stealth</w:t>
      </w:r>
      <w:proofErr w:type="spellEnd"/>
      <w:r w:rsidR="005F33D6" w:rsidRPr="005F33D6">
        <w:t xml:space="preserve"> a été retirée car l’absorption due à sa présence modifie le spectre en énergie et induirait un biais lors de ces mesures.</w:t>
      </w:r>
    </w:p>
    <w:p w14:paraId="0F3510EF" w14:textId="0ADE62F4" w:rsidR="00D34B5C" w:rsidRDefault="00CD6BFE" w:rsidP="001E70B4">
      <w:pPr>
        <w:spacing w:after="0"/>
        <w:jc w:val="center"/>
      </w:pPr>
      <w:r>
        <w:rPr>
          <w:noProof/>
          <w:lang w:eastAsia="fr-FR"/>
        </w:rPr>
        <w:drawing>
          <wp:inline distT="0" distB="0" distL="0" distR="0" wp14:anchorId="4853DF9C" wp14:editId="542A9150">
            <wp:extent cx="5653377" cy="2695492"/>
            <wp:effectExtent l="0" t="0" r="5080" b="10160"/>
            <wp:docPr id="11" name="Graphique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086DDD2" w14:textId="50328442" w:rsidR="009B0F23" w:rsidRDefault="009B0F23" w:rsidP="00CD6BFE">
      <w:pPr>
        <w:jc w:val="center"/>
        <w:rPr>
          <w:i/>
        </w:rPr>
      </w:pPr>
      <w:r>
        <w:rPr>
          <w:i/>
        </w:rPr>
        <w:t xml:space="preserve">Figure </w:t>
      </w:r>
      <w:r w:rsidR="003347AC">
        <w:rPr>
          <w:i/>
        </w:rPr>
        <w:t>1</w:t>
      </w:r>
      <w:r w:rsidR="008E0CC8">
        <w:rPr>
          <w:i/>
        </w:rPr>
        <w:t>1</w:t>
      </w:r>
      <w:r>
        <w:rPr>
          <w:i/>
        </w:rPr>
        <w:t> :</w:t>
      </w:r>
      <w:r w:rsidR="009D062D">
        <w:rPr>
          <w:i/>
        </w:rPr>
        <w:t xml:space="preserve"> </w:t>
      </w:r>
      <w:r w:rsidR="0064129D">
        <w:rPr>
          <w:i/>
        </w:rPr>
        <w:t>Facteurs d’ouverture collimateur</w:t>
      </w:r>
    </w:p>
    <w:tbl>
      <w:tblPr>
        <w:tblStyle w:val="Tableausimple1"/>
        <w:tblW w:w="10475" w:type="dxa"/>
        <w:tblLook w:val="04A0" w:firstRow="1" w:lastRow="0" w:firstColumn="1" w:lastColumn="0" w:noHBand="0" w:noVBand="1"/>
      </w:tblPr>
      <w:tblGrid>
        <w:gridCol w:w="2820"/>
        <w:gridCol w:w="1276"/>
        <w:gridCol w:w="2268"/>
        <w:gridCol w:w="2268"/>
        <w:gridCol w:w="1843"/>
      </w:tblGrid>
      <w:tr w:rsidR="00A04531" w14:paraId="3C416C06" w14:textId="6A8E51E7" w:rsidTr="00416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0" w:type="dxa"/>
            <w:tcBorders>
              <w:top w:val="single" w:sz="12" w:space="0" w:color="auto"/>
              <w:left w:val="single" w:sz="12" w:space="0" w:color="auto"/>
            </w:tcBorders>
            <w:vAlign w:val="center"/>
          </w:tcPr>
          <w:p w14:paraId="577CD6D3" w14:textId="77777777" w:rsidR="00A04531" w:rsidRPr="0085347A" w:rsidRDefault="00A04531" w:rsidP="00545DFF">
            <w:pPr>
              <w:jc w:val="center"/>
              <w:rPr>
                <w:color w:val="FFC000" w:themeColor="accent4"/>
              </w:rPr>
            </w:pPr>
            <w:r w:rsidRPr="0085347A">
              <w:rPr>
                <w:color w:val="FFC000" w:themeColor="accent4"/>
              </w:rPr>
              <w:t>Diode SFD</w:t>
            </w:r>
          </w:p>
        </w:tc>
        <w:tc>
          <w:tcPr>
            <w:tcW w:w="1276" w:type="dxa"/>
            <w:vMerge w:val="restart"/>
            <w:tcBorders>
              <w:top w:val="single" w:sz="12" w:space="0" w:color="auto"/>
            </w:tcBorders>
            <w:vAlign w:val="center"/>
          </w:tcPr>
          <w:p w14:paraId="2E2411AC" w14:textId="77777777" w:rsidR="00A04531" w:rsidRPr="00230832" w:rsidRDefault="009C25B5" w:rsidP="00545DFF">
            <w:pPr>
              <w:jc w:val="center"/>
              <w:cnfStyle w:val="100000000000" w:firstRow="1" w:lastRow="0" w:firstColumn="0" w:lastColumn="0" w:oddVBand="0" w:evenVBand="0" w:oddHBand="0" w:evenHBand="0" w:firstRowFirstColumn="0" w:firstRowLastColumn="0" w:lastRowFirstColumn="0" w:lastRowLastColumn="0"/>
            </w:pPr>
            <m:oMathPara>
              <m:oMath>
                <m:sSubSup>
                  <m:sSubSupPr>
                    <m:ctrlPr>
                      <w:rPr>
                        <w:rFonts w:ascii="Cambria Math" w:hAnsi="Cambria Math"/>
                        <w:i/>
                      </w:rPr>
                    </m:ctrlPr>
                  </m:sSubSupPr>
                  <m:e>
                    <m:r>
                      <m:rPr>
                        <m:sty m:val="bi"/>
                      </m:rPr>
                      <w:rPr>
                        <w:rFonts w:ascii="Cambria Math" w:hAnsi="Cambria Math"/>
                      </w:rPr>
                      <m:t>k</m:t>
                    </m:r>
                  </m:e>
                  <m:sub>
                    <m:sSub>
                      <m:sSubPr>
                        <m:ctrlPr>
                          <w:rPr>
                            <w:rFonts w:ascii="Cambria Math" w:hAnsi="Cambria Math"/>
                            <w:i/>
                          </w:rPr>
                        </m:ctrlPr>
                      </m:sSubPr>
                      <m:e>
                        <m:r>
                          <m:rPr>
                            <m:sty m:val="bi"/>
                          </m:rPr>
                          <w:rPr>
                            <w:rFonts w:ascii="Cambria Math" w:hAnsi="Cambria Math"/>
                          </w:rPr>
                          <m:t>Q</m:t>
                        </m:r>
                      </m:e>
                      <m:sub>
                        <m:r>
                          <m:rPr>
                            <m:sty m:val="bi"/>
                          </m:rPr>
                          <w:rPr>
                            <w:rFonts w:ascii="Cambria Math" w:hAnsi="Cambria Math"/>
                          </w:rPr>
                          <m:t>clin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Q</m:t>
                        </m:r>
                      </m:e>
                      <m:sub>
                        <m:r>
                          <m:rPr>
                            <m:sty m:val="bi"/>
                          </m:rPr>
                          <w:rPr>
                            <w:rFonts w:ascii="Cambria Math" w:hAnsi="Cambria Math"/>
                          </w:rPr>
                          <m:t>msr</m:t>
                        </m:r>
                      </m:sub>
                    </m:sSub>
                  </m:sub>
                  <m:sup>
                    <m:sSub>
                      <m:sSubPr>
                        <m:ctrlPr>
                          <w:rPr>
                            <w:rFonts w:ascii="Cambria Math" w:hAnsi="Cambria Math"/>
                            <w:i/>
                          </w:rPr>
                        </m:ctrlPr>
                      </m:sSubPr>
                      <m:e>
                        <m:r>
                          <m:rPr>
                            <m:sty m:val="bi"/>
                          </m:rPr>
                          <w:rPr>
                            <w:rFonts w:ascii="Cambria Math" w:hAnsi="Cambria Math"/>
                          </w:rPr>
                          <m:t>f</m:t>
                        </m:r>
                      </m:e>
                      <m:sub>
                        <m:r>
                          <m:rPr>
                            <m:sty m:val="bi"/>
                          </m:rPr>
                          <w:rPr>
                            <w:rFonts w:ascii="Cambria Math" w:hAnsi="Cambria Math"/>
                          </w:rPr>
                          <m:t>clin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f</m:t>
                        </m:r>
                      </m:e>
                      <m:sub>
                        <m:r>
                          <m:rPr>
                            <m:sty m:val="bi"/>
                          </m:rPr>
                          <w:rPr>
                            <w:rFonts w:ascii="Cambria Math" w:hAnsi="Cambria Math"/>
                          </w:rPr>
                          <m:t>msr</m:t>
                        </m:r>
                      </m:sub>
                    </m:sSub>
                  </m:sup>
                </m:sSubSup>
              </m:oMath>
            </m:oMathPara>
          </w:p>
        </w:tc>
        <w:tc>
          <w:tcPr>
            <w:tcW w:w="2268" w:type="dxa"/>
            <w:vMerge w:val="restart"/>
            <w:tcBorders>
              <w:top w:val="single" w:sz="12" w:space="0" w:color="auto"/>
              <w:right w:val="single" w:sz="12" w:space="0" w:color="auto"/>
            </w:tcBorders>
            <w:vAlign w:val="center"/>
          </w:tcPr>
          <w:p w14:paraId="38C6C35C" w14:textId="320CBA45" w:rsidR="00A04531" w:rsidRDefault="00A04531" w:rsidP="00545DFF">
            <w:pPr>
              <w:jc w:val="center"/>
              <w:cnfStyle w:val="100000000000" w:firstRow="1" w:lastRow="0" w:firstColumn="0" w:lastColumn="0" w:oddVBand="0" w:evenVBand="0" w:oddHBand="0" w:evenHBand="0" w:firstRowFirstColumn="0" w:firstRowLastColumn="0" w:lastRowFirstColumn="0" w:lastRowLastColumn="0"/>
            </w:pPr>
            <w:r>
              <w:t>Valeur corrigée</w:t>
            </w:r>
            <w:r w:rsidR="00444F80">
              <w:rPr>
                <w:rStyle w:val="Appelnotedebasdep"/>
              </w:rPr>
              <w:footnoteReference w:id="2"/>
            </w:r>
            <w:r>
              <w:t xml:space="preserve"> (nC)</w:t>
            </w:r>
          </w:p>
        </w:tc>
        <w:tc>
          <w:tcPr>
            <w:tcW w:w="2268" w:type="dxa"/>
            <w:vMerge w:val="restart"/>
            <w:tcBorders>
              <w:top w:val="single" w:sz="12" w:space="0" w:color="auto"/>
              <w:right w:val="single" w:sz="12" w:space="0" w:color="auto"/>
            </w:tcBorders>
            <w:vAlign w:val="center"/>
          </w:tcPr>
          <w:p w14:paraId="65C994A6" w14:textId="10EBEB3D" w:rsidR="00A04531" w:rsidRDefault="009A0729" w:rsidP="00545DFF">
            <w:pPr>
              <w:jc w:val="center"/>
              <w:cnfStyle w:val="100000000000" w:firstRow="1" w:lastRow="0" w:firstColumn="0" w:lastColumn="0" w:oddVBand="0" w:evenVBand="0" w:oddHBand="0" w:evenHBand="0" w:firstRowFirstColumn="0" w:firstRowLastColumn="0" w:lastRowFirstColumn="0" w:lastRowLastColumn="0"/>
            </w:pPr>
            <w:proofErr w:type="spellStart"/>
            <w:r>
              <w:t>Dufre</w:t>
            </w:r>
            <w:r w:rsidR="00A04531">
              <w:t>ne</w:t>
            </w:r>
            <w:r>
              <w:t>i</w:t>
            </w:r>
            <w:r w:rsidR="00A04531">
              <w:t>x</w:t>
            </w:r>
            <w:proofErr w:type="spellEnd"/>
            <w:r w:rsidR="00A04531">
              <w:t xml:space="preserve"> &amp; al, 2021</w:t>
            </w:r>
          </w:p>
        </w:tc>
        <w:tc>
          <w:tcPr>
            <w:tcW w:w="1843" w:type="dxa"/>
            <w:vMerge w:val="restart"/>
            <w:tcBorders>
              <w:top w:val="single" w:sz="12" w:space="0" w:color="auto"/>
              <w:right w:val="single" w:sz="12" w:space="0" w:color="auto"/>
            </w:tcBorders>
            <w:vAlign w:val="center"/>
          </w:tcPr>
          <w:p w14:paraId="70E8F5B0" w14:textId="69395D43" w:rsidR="00A04531" w:rsidRDefault="00A04531" w:rsidP="00545DFF">
            <w:pPr>
              <w:jc w:val="center"/>
              <w:cnfStyle w:val="100000000000" w:firstRow="1" w:lastRow="0" w:firstColumn="0" w:lastColumn="0" w:oddVBand="0" w:evenVBand="0" w:oddHBand="0" w:evenHBand="0" w:firstRowFirstColumn="0" w:firstRowLastColumn="0" w:lastRowFirstColumn="0" w:lastRowLastColumn="0"/>
            </w:pPr>
            <w:r>
              <w:t>Ecart relatif (%)</w:t>
            </w:r>
          </w:p>
        </w:tc>
      </w:tr>
      <w:tr w:rsidR="00A04531" w14:paraId="3BAE0D10" w14:textId="34265AEC" w:rsidTr="00416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0" w:type="dxa"/>
            <w:tcBorders>
              <w:left w:val="single" w:sz="12" w:space="0" w:color="auto"/>
            </w:tcBorders>
            <w:vAlign w:val="center"/>
          </w:tcPr>
          <w:p w14:paraId="34DA0696" w14:textId="77777777" w:rsidR="00A04531" w:rsidRDefault="00A04531" w:rsidP="00545DFF">
            <w:pPr>
              <w:jc w:val="center"/>
            </w:pPr>
            <w:r>
              <w:t>Champ nominal (cm x cm)</w:t>
            </w:r>
          </w:p>
        </w:tc>
        <w:tc>
          <w:tcPr>
            <w:tcW w:w="1276" w:type="dxa"/>
            <w:vMerge/>
            <w:vAlign w:val="center"/>
          </w:tcPr>
          <w:p w14:paraId="26E78A84" w14:textId="77777777" w:rsidR="00A04531" w:rsidRDefault="00A04531" w:rsidP="00545DFF">
            <w:pPr>
              <w:jc w:val="center"/>
              <w:cnfStyle w:val="000000100000" w:firstRow="0" w:lastRow="0" w:firstColumn="0" w:lastColumn="0" w:oddVBand="0" w:evenVBand="0" w:oddHBand="1" w:evenHBand="0" w:firstRowFirstColumn="0" w:firstRowLastColumn="0" w:lastRowFirstColumn="0" w:lastRowLastColumn="0"/>
            </w:pPr>
          </w:p>
        </w:tc>
        <w:tc>
          <w:tcPr>
            <w:tcW w:w="2268" w:type="dxa"/>
            <w:vMerge/>
            <w:tcBorders>
              <w:right w:val="single" w:sz="12" w:space="0" w:color="auto"/>
            </w:tcBorders>
            <w:vAlign w:val="center"/>
          </w:tcPr>
          <w:p w14:paraId="1BB9A2FA" w14:textId="77777777" w:rsidR="00A04531" w:rsidRDefault="00A04531" w:rsidP="00545DFF">
            <w:pPr>
              <w:jc w:val="center"/>
              <w:cnfStyle w:val="000000100000" w:firstRow="0" w:lastRow="0" w:firstColumn="0" w:lastColumn="0" w:oddVBand="0" w:evenVBand="0" w:oddHBand="1" w:evenHBand="0" w:firstRowFirstColumn="0" w:firstRowLastColumn="0" w:lastRowFirstColumn="0" w:lastRowLastColumn="0"/>
            </w:pPr>
          </w:p>
        </w:tc>
        <w:tc>
          <w:tcPr>
            <w:tcW w:w="2268" w:type="dxa"/>
            <w:vMerge/>
            <w:tcBorders>
              <w:right w:val="single" w:sz="12" w:space="0" w:color="auto"/>
            </w:tcBorders>
            <w:vAlign w:val="center"/>
          </w:tcPr>
          <w:p w14:paraId="3D8CC4DA" w14:textId="77777777" w:rsidR="00A04531" w:rsidRDefault="00A04531" w:rsidP="00545DFF">
            <w:pPr>
              <w:jc w:val="center"/>
              <w:cnfStyle w:val="000000100000" w:firstRow="0" w:lastRow="0" w:firstColumn="0" w:lastColumn="0" w:oddVBand="0" w:evenVBand="0" w:oddHBand="1" w:evenHBand="0" w:firstRowFirstColumn="0" w:firstRowLastColumn="0" w:lastRowFirstColumn="0" w:lastRowLastColumn="0"/>
            </w:pPr>
          </w:p>
        </w:tc>
        <w:tc>
          <w:tcPr>
            <w:tcW w:w="1843" w:type="dxa"/>
            <w:vMerge/>
            <w:tcBorders>
              <w:right w:val="single" w:sz="12" w:space="0" w:color="auto"/>
            </w:tcBorders>
            <w:vAlign w:val="center"/>
          </w:tcPr>
          <w:p w14:paraId="3E7ADE7C" w14:textId="77777777" w:rsidR="00A04531" w:rsidRDefault="00A04531" w:rsidP="00545DFF">
            <w:pPr>
              <w:jc w:val="center"/>
              <w:cnfStyle w:val="000000100000" w:firstRow="0" w:lastRow="0" w:firstColumn="0" w:lastColumn="0" w:oddVBand="0" w:evenVBand="0" w:oddHBand="1" w:evenHBand="0" w:firstRowFirstColumn="0" w:firstRowLastColumn="0" w:lastRowFirstColumn="0" w:lastRowLastColumn="0"/>
            </w:pPr>
          </w:p>
        </w:tc>
      </w:tr>
      <w:tr w:rsidR="00A04531" w14:paraId="5C5EE147" w14:textId="0AB61138" w:rsidTr="00E9681D">
        <w:tc>
          <w:tcPr>
            <w:cnfStyle w:val="001000000000" w:firstRow="0" w:lastRow="0" w:firstColumn="1" w:lastColumn="0" w:oddVBand="0" w:evenVBand="0" w:oddHBand="0" w:evenHBand="0" w:firstRowFirstColumn="0" w:firstRowLastColumn="0" w:lastRowFirstColumn="0" w:lastRowLastColumn="0"/>
            <w:tcW w:w="2820" w:type="dxa"/>
            <w:tcBorders>
              <w:left w:val="single" w:sz="12" w:space="0" w:color="auto"/>
            </w:tcBorders>
            <w:vAlign w:val="center"/>
          </w:tcPr>
          <w:p w14:paraId="1F37FA27" w14:textId="77777777" w:rsidR="00A04531" w:rsidRDefault="00A04531" w:rsidP="00545DFF">
            <w:pPr>
              <w:jc w:val="center"/>
            </w:pPr>
            <w:r>
              <w:t>0,5 x 0,5</w:t>
            </w:r>
          </w:p>
        </w:tc>
        <w:tc>
          <w:tcPr>
            <w:tcW w:w="1276" w:type="dxa"/>
            <w:vAlign w:val="center"/>
          </w:tcPr>
          <w:p w14:paraId="12B403A5" w14:textId="77777777" w:rsidR="00A04531" w:rsidRDefault="00A04531" w:rsidP="00545DFF">
            <w:pPr>
              <w:jc w:val="center"/>
              <w:cnfStyle w:val="000000000000" w:firstRow="0" w:lastRow="0" w:firstColumn="0" w:lastColumn="0" w:oddVBand="0" w:evenVBand="0" w:oddHBand="0" w:evenHBand="0" w:firstRowFirstColumn="0" w:firstRowLastColumn="0" w:lastRowFirstColumn="0" w:lastRowLastColumn="0"/>
            </w:pPr>
            <w:r>
              <w:t>0,980</w:t>
            </w:r>
          </w:p>
        </w:tc>
        <w:tc>
          <w:tcPr>
            <w:tcW w:w="2268" w:type="dxa"/>
            <w:tcBorders>
              <w:right w:val="single" w:sz="12" w:space="0" w:color="auto"/>
            </w:tcBorders>
            <w:shd w:val="clear" w:color="auto" w:fill="C5E0B3" w:themeFill="accent6" w:themeFillTint="66"/>
            <w:vAlign w:val="center"/>
          </w:tcPr>
          <w:p w14:paraId="1EFC9EA5" w14:textId="77777777" w:rsidR="00A04531" w:rsidRDefault="00A04531" w:rsidP="00545DFF">
            <w:pPr>
              <w:jc w:val="center"/>
              <w:cnfStyle w:val="000000000000" w:firstRow="0" w:lastRow="0" w:firstColumn="0" w:lastColumn="0" w:oddVBand="0" w:evenVBand="0" w:oddHBand="0" w:evenHBand="0" w:firstRowFirstColumn="0" w:firstRowLastColumn="0" w:lastRowFirstColumn="0" w:lastRowLastColumn="0"/>
            </w:pPr>
            <w:r>
              <w:t>0,561</w:t>
            </w:r>
          </w:p>
        </w:tc>
        <w:tc>
          <w:tcPr>
            <w:tcW w:w="2268" w:type="dxa"/>
            <w:tcBorders>
              <w:right w:val="single" w:sz="12" w:space="0" w:color="auto"/>
            </w:tcBorders>
            <w:vAlign w:val="center"/>
          </w:tcPr>
          <w:p w14:paraId="37B4F53C" w14:textId="48601DAF" w:rsidR="00A04531" w:rsidRDefault="00BD2B00" w:rsidP="00545DFF">
            <w:pPr>
              <w:jc w:val="center"/>
              <w:cnfStyle w:val="000000000000" w:firstRow="0" w:lastRow="0" w:firstColumn="0" w:lastColumn="0" w:oddVBand="0" w:evenVBand="0" w:oddHBand="0" w:evenHBand="0" w:firstRowFirstColumn="0" w:firstRowLastColumn="0" w:lastRowFirstColumn="0" w:lastRowLastColumn="0"/>
            </w:pPr>
            <w:r>
              <w:t>0,567</w:t>
            </w:r>
            <w:r w:rsidR="00851020">
              <w:t xml:space="preserve"> </w:t>
            </w:r>
            <w:r w:rsidR="00851020">
              <w:rPr>
                <w:rFonts w:cs="Times New Roman"/>
              </w:rPr>
              <w:t>±</w:t>
            </w:r>
            <w:r w:rsidR="00851020">
              <w:t xml:space="preserve"> 0,011</w:t>
            </w:r>
          </w:p>
        </w:tc>
        <w:tc>
          <w:tcPr>
            <w:tcW w:w="1843" w:type="dxa"/>
            <w:tcBorders>
              <w:right w:val="single" w:sz="12" w:space="0" w:color="auto"/>
            </w:tcBorders>
            <w:vAlign w:val="center"/>
          </w:tcPr>
          <w:p w14:paraId="05BF407A" w14:textId="3491EDE2" w:rsidR="00A04531" w:rsidRDefault="00545DFF" w:rsidP="00545DFF">
            <w:pPr>
              <w:jc w:val="center"/>
              <w:cnfStyle w:val="000000000000" w:firstRow="0" w:lastRow="0" w:firstColumn="0" w:lastColumn="0" w:oddVBand="0" w:evenVBand="0" w:oddHBand="0" w:evenHBand="0" w:firstRowFirstColumn="0" w:firstRowLastColumn="0" w:lastRowFirstColumn="0" w:lastRowLastColumn="0"/>
            </w:pPr>
            <w:r>
              <w:t>1,04</w:t>
            </w:r>
          </w:p>
        </w:tc>
      </w:tr>
      <w:tr w:rsidR="00A04531" w14:paraId="78A2DBDF" w14:textId="15194577" w:rsidTr="00416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0" w:type="dxa"/>
            <w:tcBorders>
              <w:left w:val="single" w:sz="12" w:space="0" w:color="auto"/>
            </w:tcBorders>
            <w:vAlign w:val="center"/>
          </w:tcPr>
          <w:p w14:paraId="3EF5499E" w14:textId="77777777" w:rsidR="00A04531" w:rsidRDefault="00A04531" w:rsidP="00545DFF">
            <w:pPr>
              <w:jc w:val="center"/>
            </w:pPr>
            <w:r>
              <w:t>1 x 1</w:t>
            </w:r>
          </w:p>
        </w:tc>
        <w:tc>
          <w:tcPr>
            <w:tcW w:w="1276" w:type="dxa"/>
            <w:vAlign w:val="center"/>
          </w:tcPr>
          <w:p w14:paraId="47C980F5" w14:textId="77777777" w:rsidR="00A04531" w:rsidRDefault="00A04531" w:rsidP="00545DFF">
            <w:pPr>
              <w:jc w:val="center"/>
              <w:cnfStyle w:val="000000100000" w:firstRow="0" w:lastRow="0" w:firstColumn="0" w:lastColumn="0" w:oddVBand="0" w:evenVBand="0" w:oddHBand="1" w:evenHBand="0" w:firstRowFirstColumn="0" w:firstRowLastColumn="0" w:lastRowFirstColumn="0" w:lastRowLastColumn="0"/>
            </w:pPr>
            <w:r>
              <w:t>1,018</w:t>
            </w:r>
          </w:p>
        </w:tc>
        <w:tc>
          <w:tcPr>
            <w:tcW w:w="2268" w:type="dxa"/>
            <w:tcBorders>
              <w:right w:val="single" w:sz="12" w:space="0" w:color="auto"/>
            </w:tcBorders>
            <w:vAlign w:val="center"/>
          </w:tcPr>
          <w:p w14:paraId="18651351" w14:textId="77777777" w:rsidR="00A04531" w:rsidRDefault="00A04531" w:rsidP="00545DFF">
            <w:pPr>
              <w:jc w:val="center"/>
              <w:cnfStyle w:val="000000100000" w:firstRow="0" w:lastRow="0" w:firstColumn="0" w:lastColumn="0" w:oddVBand="0" w:evenVBand="0" w:oddHBand="1" w:evenHBand="0" w:firstRowFirstColumn="0" w:firstRowLastColumn="0" w:lastRowFirstColumn="0" w:lastRowLastColumn="0"/>
            </w:pPr>
            <w:r>
              <w:t>0,703</w:t>
            </w:r>
          </w:p>
        </w:tc>
        <w:tc>
          <w:tcPr>
            <w:tcW w:w="2268" w:type="dxa"/>
            <w:tcBorders>
              <w:right w:val="single" w:sz="12" w:space="0" w:color="auto"/>
            </w:tcBorders>
            <w:vAlign w:val="center"/>
          </w:tcPr>
          <w:p w14:paraId="50A05AA3" w14:textId="026D5A5D" w:rsidR="00A04531" w:rsidRDefault="00BD2B00" w:rsidP="00545DFF">
            <w:pPr>
              <w:jc w:val="center"/>
              <w:cnfStyle w:val="000000100000" w:firstRow="0" w:lastRow="0" w:firstColumn="0" w:lastColumn="0" w:oddVBand="0" w:evenVBand="0" w:oddHBand="1" w:evenHBand="0" w:firstRowFirstColumn="0" w:firstRowLastColumn="0" w:lastRowFirstColumn="0" w:lastRowLastColumn="0"/>
            </w:pPr>
            <w:r>
              <w:t>0,714</w:t>
            </w:r>
            <w:r w:rsidR="00851020">
              <w:t xml:space="preserve"> </w:t>
            </w:r>
            <w:r w:rsidR="00851020">
              <w:rPr>
                <w:rFonts w:cs="Times New Roman"/>
              </w:rPr>
              <w:t>± 0,006</w:t>
            </w:r>
          </w:p>
        </w:tc>
        <w:tc>
          <w:tcPr>
            <w:tcW w:w="1843" w:type="dxa"/>
            <w:tcBorders>
              <w:right w:val="single" w:sz="12" w:space="0" w:color="auto"/>
            </w:tcBorders>
            <w:vAlign w:val="center"/>
          </w:tcPr>
          <w:p w14:paraId="058AA21A" w14:textId="28DD6392" w:rsidR="00A04531" w:rsidRDefault="00545DFF" w:rsidP="00545DFF">
            <w:pPr>
              <w:jc w:val="center"/>
              <w:cnfStyle w:val="000000100000" w:firstRow="0" w:lastRow="0" w:firstColumn="0" w:lastColumn="0" w:oddVBand="0" w:evenVBand="0" w:oddHBand="1" w:evenHBand="0" w:firstRowFirstColumn="0" w:firstRowLastColumn="0" w:lastRowFirstColumn="0" w:lastRowLastColumn="0"/>
            </w:pPr>
            <w:r>
              <w:t>1,50</w:t>
            </w:r>
          </w:p>
        </w:tc>
      </w:tr>
      <w:tr w:rsidR="00A04531" w14:paraId="4758785F" w14:textId="327977F1" w:rsidTr="00416252">
        <w:tc>
          <w:tcPr>
            <w:cnfStyle w:val="001000000000" w:firstRow="0" w:lastRow="0" w:firstColumn="1" w:lastColumn="0" w:oddVBand="0" w:evenVBand="0" w:oddHBand="0" w:evenHBand="0" w:firstRowFirstColumn="0" w:firstRowLastColumn="0" w:lastRowFirstColumn="0" w:lastRowLastColumn="0"/>
            <w:tcW w:w="2820" w:type="dxa"/>
            <w:tcBorders>
              <w:left w:val="single" w:sz="12" w:space="0" w:color="auto"/>
            </w:tcBorders>
            <w:vAlign w:val="center"/>
          </w:tcPr>
          <w:p w14:paraId="1AD9E4DD" w14:textId="77777777" w:rsidR="00A04531" w:rsidRDefault="00A04531" w:rsidP="00545DFF">
            <w:pPr>
              <w:jc w:val="center"/>
            </w:pPr>
            <w:r>
              <w:t>2 x 2</w:t>
            </w:r>
          </w:p>
        </w:tc>
        <w:tc>
          <w:tcPr>
            <w:tcW w:w="1276" w:type="dxa"/>
            <w:vAlign w:val="center"/>
          </w:tcPr>
          <w:p w14:paraId="43AEC17C" w14:textId="77777777" w:rsidR="00A04531" w:rsidRDefault="00A04531" w:rsidP="00545DFF">
            <w:pPr>
              <w:jc w:val="center"/>
              <w:cnfStyle w:val="000000000000" w:firstRow="0" w:lastRow="0" w:firstColumn="0" w:lastColumn="0" w:oddVBand="0" w:evenVBand="0" w:oddHBand="0" w:evenHBand="0" w:firstRowFirstColumn="0" w:firstRowLastColumn="0" w:lastRowFirstColumn="0" w:lastRowLastColumn="0"/>
            </w:pPr>
            <w:r>
              <w:t>1,032</w:t>
            </w:r>
          </w:p>
        </w:tc>
        <w:tc>
          <w:tcPr>
            <w:tcW w:w="2268" w:type="dxa"/>
            <w:tcBorders>
              <w:right w:val="single" w:sz="12" w:space="0" w:color="auto"/>
            </w:tcBorders>
            <w:vAlign w:val="center"/>
          </w:tcPr>
          <w:p w14:paraId="22418A04" w14:textId="77777777" w:rsidR="00A04531" w:rsidRDefault="00A04531" w:rsidP="00545DFF">
            <w:pPr>
              <w:jc w:val="center"/>
              <w:cnfStyle w:val="000000000000" w:firstRow="0" w:lastRow="0" w:firstColumn="0" w:lastColumn="0" w:oddVBand="0" w:evenVBand="0" w:oddHBand="0" w:evenHBand="0" w:firstRowFirstColumn="0" w:firstRowLastColumn="0" w:lastRowFirstColumn="0" w:lastRowLastColumn="0"/>
            </w:pPr>
            <w:r>
              <w:t>0,797</w:t>
            </w:r>
          </w:p>
        </w:tc>
        <w:tc>
          <w:tcPr>
            <w:tcW w:w="2268" w:type="dxa"/>
            <w:tcBorders>
              <w:right w:val="single" w:sz="12" w:space="0" w:color="auto"/>
            </w:tcBorders>
            <w:vAlign w:val="center"/>
          </w:tcPr>
          <w:p w14:paraId="5714B8E7" w14:textId="3639859F" w:rsidR="00A04531" w:rsidRDefault="00BD2B00" w:rsidP="00545DFF">
            <w:pPr>
              <w:jc w:val="center"/>
              <w:cnfStyle w:val="000000000000" w:firstRow="0" w:lastRow="0" w:firstColumn="0" w:lastColumn="0" w:oddVBand="0" w:evenVBand="0" w:oddHBand="0" w:evenHBand="0" w:firstRowFirstColumn="0" w:firstRowLastColumn="0" w:lastRowFirstColumn="0" w:lastRowLastColumn="0"/>
            </w:pPr>
            <w:r>
              <w:t>0,808</w:t>
            </w:r>
            <w:r w:rsidR="00851020">
              <w:t xml:space="preserve"> </w:t>
            </w:r>
            <w:r w:rsidR="00851020">
              <w:rPr>
                <w:rFonts w:cs="Times New Roman"/>
              </w:rPr>
              <w:t>± 0,003</w:t>
            </w:r>
          </w:p>
        </w:tc>
        <w:tc>
          <w:tcPr>
            <w:tcW w:w="1843" w:type="dxa"/>
            <w:tcBorders>
              <w:right w:val="single" w:sz="12" w:space="0" w:color="auto"/>
            </w:tcBorders>
            <w:vAlign w:val="center"/>
          </w:tcPr>
          <w:p w14:paraId="78FB30BD" w14:textId="43510373" w:rsidR="00A04531" w:rsidRDefault="00545DFF" w:rsidP="00545DFF">
            <w:pPr>
              <w:jc w:val="center"/>
              <w:cnfStyle w:val="000000000000" w:firstRow="0" w:lastRow="0" w:firstColumn="0" w:lastColumn="0" w:oddVBand="0" w:evenVBand="0" w:oddHBand="0" w:evenHBand="0" w:firstRowFirstColumn="0" w:firstRowLastColumn="0" w:lastRowFirstColumn="0" w:lastRowLastColumn="0"/>
            </w:pPr>
            <w:r>
              <w:t>1,32</w:t>
            </w:r>
          </w:p>
        </w:tc>
      </w:tr>
      <w:tr w:rsidR="00A04531" w14:paraId="211272CA" w14:textId="5789BAD8" w:rsidTr="00416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0" w:type="dxa"/>
            <w:tcBorders>
              <w:left w:val="single" w:sz="12" w:space="0" w:color="auto"/>
              <w:bottom w:val="single" w:sz="12" w:space="0" w:color="auto"/>
            </w:tcBorders>
            <w:vAlign w:val="center"/>
          </w:tcPr>
          <w:p w14:paraId="280EA1D7" w14:textId="77777777" w:rsidR="00A04531" w:rsidRDefault="00A04531" w:rsidP="00545DFF">
            <w:pPr>
              <w:jc w:val="center"/>
            </w:pPr>
            <w:r>
              <w:t>3 x 3</w:t>
            </w:r>
          </w:p>
        </w:tc>
        <w:tc>
          <w:tcPr>
            <w:tcW w:w="1276" w:type="dxa"/>
            <w:tcBorders>
              <w:bottom w:val="single" w:sz="12" w:space="0" w:color="auto"/>
            </w:tcBorders>
            <w:vAlign w:val="center"/>
          </w:tcPr>
          <w:p w14:paraId="0523D53F" w14:textId="77777777" w:rsidR="00A04531" w:rsidRDefault="00A04531" w:rsidP="00545DFF">
            <w:pPr>
              <w:jc w:val="center"/>
              <w:cnfStyle w:val="000000100000" w:firstRow="0" w:lastRow="0" w:firstColumn="0" w:lastColumn="0" w:oddVBand="0" w:evenVBand="0" w:oddHBand="1" w:evenHBand="0" w:firstRowFirstColumn="0" w:firstRowLastColumn="0" w:lastRowFirstColumn="0" w:lastRowLastColumn="0"/>
            </w:pPr>
            <w:r>
              <w:t>1,029</w:t>
            </w:r>
          </w:p>
        </w:tc>
        <w:tc>
          <w:tcPr>
            <w:tcW w:w="2268" w:type="dxa"/>
            <w:tcBorders>
              <w:bottom w:val="single" w:sz="4" w:space="0" w:color="auto"/>
              <w:right w:val="single" w:sz="12" w:space="0" w:color="auto"/>
            </w:tcBorders>
            <w:vAlign w:val="center"/>
          </w:tcPr>
          <w:p w14:paraId="4AB872A1" w14:textId="77777777" w:rsidR="00A04531" w:rsidRDefault="00A04531" w:rsidP="00545DFF">
            <w:pPr>
              <w:jc w:val="center"/>
              <w:cnfStyle w:val="000000100000" w:firstRow="0" w:lastRow="0" w:firstColumn="0" w:lastColumn="0" w:oddVBand="0" w:evenVBand="0" w:oddHBand="1" w:evenHBand="0" w:firstRowFirstColumn="0" w:firstRowLastColumn="0" w:lastRowFirstColumn="0" w:lastRowLastColumn="0"/>
            </w:pPr>
            <w:r>
              <w:t>0,837</w:t>
            </w:r>
          </w:p>
        </w:tc>
        <w:tc>
          <w:tcPr>
            <w:tcW w:w="2268" w:type="dxa"/>
            <w:tcBorders>
              <w:bottom w:val="single" w:sz="4" w:space="0" w:color="auto"/>
              <w:right w:val="single" w:sz="12" w:space="0" w:color="auto"/>
            </w:tcBorders>
            <w:vAlign w:val="center"/>
          </w:tcPr>
          <w:p w14:paraId="7BE0A39E" w14:textId="12B14BEC" w:rsidR="00A04531" w:rsidRDefault="00BD2B00" w:rsidP="00545DFF">
            <w:pPr>
              <w:jc w:val="center"/>
              <w:cnfStyle w:val="000000100000" w:firstRow="0" w:lastRow="0" w:firstColumn="0" w:lastColumn="0" w:oddVBand="0" w:evenVBand="0" w:oddHBand="1" w:evenHBand="0" w:firstRowFirstColumn="0" w:firstRowLastColumn="0" w:lastRowFirstColumn="0" w:lastRowLastColumn="0"/>
            </w:pPr>
            <w:r>
              <w:t>0,847</w:t>
            </w:r>
            <w:r w:rsidR="00851020">
              <w:t xml:space="preserve"> </w:t>
            </w:r>
            <w:r w:rsidR="00851020">
              <w:rPr>
                <w:rFonts w:cs="Times New Roman"/>
              </w:rPr>
              <w:t>± 0,002</w:t>
            </w:r>
          </w:p>
        </w:tc>
        <w:tc>
          <w:tcPr>
            <w:tcW w:w="1843" w:type="dxa"/>
            <w:tcBorders>
              <w:bottom w:val="single" w:sz="4" w:space="0" w:color="auto"/>
              <w:right w:val="single" w:sz="12" w:space="0" w:color="auto"/>
            </w:tcBorders>
            <w:vAlign w:val="center"/>
          </w:tcPr>
          <w:p w14:paraId="59D1D7CB" w14:textId="318545CD" w:rsidR="00A04531" w:rsidRDefault="00545DFF" w:rsidP="00545DFF">
            <w:pPr>
              <w:jc w:val="center"/>
              <w:cnfStyle w:val="000000100000" w:firstRow="0" w:lastRow="0" w:firstColumn="0" w:lastColumn="0" w:oddVBand="0" w:evenVBand="0" w:oddHBand="1" w:evenHBand="0" w:firstRowFirstColumn="0" w:firstRowLastColumn="0" w:lastRowFirstColumn="0" w:lastRowLastColumn="0"/>
            </w:pPr>
            <w:r>
              <w:t>1,24</w:t>
            </w:r>
          </w:p>
        </w:tc>
      </w:tr>
      <w:tr w:rsidR="00545DFF" w:rsidRPr="007F5553" w14:paraId="22507AB0" w14:textId="62507317" w:rsidTr="00416252">
        <w:tc>
          <w:tcPr>
            <w:cnfStyle w:val="001000000000" w:firstRow="0" w:lastRow="0" w:firstColumn="1" w:lastColumn="0" w:oddVBand="0" w:evenVBand="0" w:oddHBand="0" w:evenHBand="0" w:firstRowFirstColumn="0" w:firstRowLastColumn="0" w:lastRowFirstColumn="0" w:lastRowLastColumn="0"/>
            <w:tcW w:w="2820" w:type="dxa"/>
            <w:tcBorders>
              <w:top w:val="single" w:sz="12" w:space="0" w:color="auto"/>
              <w:left w:val="single" w:sz="12" w:space="0" w:color="auto"/>
            </w:tcBorders>
            <w:vAlign w:val="center"/>
          </w:tcPr>
          <w:p w14:paraId="5BCA833A" w14:textId="77777777" w:rsidR="00545DFF" w:rsidRPr="007F5553" w:rsidRDefault="00545DFF" w:rsidP="00545DFF">
            <w:pPr>
              <w:jc w:val="center"/>
              <w:rPr>
                <w:color w:val="4472C4" w:themeColor="accent5"/>
              </w:rPr>
            </w:pPr>
            <w:r w:rsidRPr="007F5553">
              <w:rPr>
                <w:color w:val="4472C4" w:themeColor="accent5"/>
              </w:rPr>
              <w:t>MicroDiamant</w:t>
            </w:r>
          </w:p>
        </w:tc>
        <w:tc>
          <w:tcPr>
            <w:tcW w:w="1276" w:type="dxa"/>
            <w:vMerge w:val="restart"/>
            <w:tcBorders>
              <w:top w:val="single" w:sz="12" w:space="0" w:color="auto"/>
            </w:tcBorders>
            <w:vAlign w:val="center"/>
          </w:tcPr>
          <w:p w14:paraId="35E14A6D" w14:textId="26CCF8C8" w:rsidR="00545DFF" w:rsidRPr="00230832" w:rsidRDefault="009C25B5" w:rsidP="00545DFF">
            <w:pPr>
              <w:jc w:val="center"/>
              <w:cnfStyle w:val="000000000000" w:firstRow="0" w:lastRow="0" w:firstColumn="0" w:lastColumn="0" w:oddVBand="0" w:evenVBand="0" w:oddHBand="0" w:evenHBand="0" w:firstRowFirstColumn="0" w:firstRowLastColumn="0" w:lastRowFirstColumn="0" w:lastRowLastColumn="0"/>
              <w:rPr>
                <w:b/>
              </w:rPr>
            </w:pPr>
            <m:oMathPara>
              <m:oMath>
                <m:sSubSup>
                  <m:sSubSupPr>
                    <m:ctrlPr>
                      <w:rPr>
                        <w:rFonts w:ascii="Cambria Math" w:hAnsi="Cambria Math"/>
                        <w:b/>
                        <w:i/>
                      </w:rPr>
                    </m:ctrlPr>
                  </m:sSubSupPr>
                  <m:e>
                    <m:r>
                      <m:rPr>
                        <m:sty m:val="bi"/>
                      </m:rPr>
                      <w:rPr>
                        <w:rFonts w:ascii="Cambria Math" w:hAnsi="Cambria Math"/>
                      </w:rPr>
                      <m:t>k</m:t>
                    </m:r>
                  </m:e>
                  <m:sub>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clin</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msr</m:t>
                        </m:r>
                      </m:sub>
                    </m:sSub>
                  </m:sub>
                  <m:sup>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clin</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msr</m:t>
                        </m:r>
                      </m:sub>
                    </m:sSub>
                  </m:sup>
                </m:sSubSup>
              </m:oMath>
            </m:oMathPara>
          </w:p>
        </w:tc>
        <w:tc>
          <w:tcPr>
            <w:tcW w:w="2268" w:type="dxa"/>
            <w:vMerge w:val="restart"/>
            <w:tcBorders>
              <w:top w:val="single" w:sz="12" w:space="0" w:color="auto"/>
              <w:right w:val="single" w:sz="12" w:space="0" w:color="auto"/>
            </w:tcBorders>
            <w:vAlign w:val="center"/>
          </w:tcPr>
          <w:p w14:paraId="1EF118C8" w14:textId="3F49775E" w:rsidR="00545DFF" w:rsidRPr="007F5553" w:rsidRDefault="00545DFF" w:rsidP="00545DFF">
            <w:pPr>
              <w:jc w:val="center"/>
              <w:cnfStyle w:val="000000000000" w:firstRow="0" w:lastRow="0" w:firstColumn="0" w:lastColumn="0" w:oddVBand="0" w:evenVBand="0" w:oddHBand="0" w:evenHBand="0" w:firstRowFirstColumn="0" w:firstRowLastColumn="0" w:lastRowFirstColumn="0" w:lastRowLastColumn="0"/>
              <w:rPr>
                <w:b/>
              </w:rPr>
            </w:pPr>
            <w:r w:rsidRPr="007F5553">
              <w:rPr>
                <w:b/>
              </w:rPr>
              <w:t>Valeur corrigée</w:t>
            </w:r>
            <w:r w:rsidR="00444F80">
              <w:rPr>
                <w:b/>
              </w:rPr>
              <w:t>²</w:t>
            </w:r>
            <w:r w:rsidRPr="007F5553">
              <w:rPr>
                <w:b/>
              </w:rPr>
              <w:t xml:space="preserve"> (nC)</w:t>
            </w:r>
          </w:p>
        </w:tc>
        <w:tc>
          <w:tcPr>
            <w:tcW w:w="2268" w:type="dxa"/>
            <w:vMerge w:val="restart"/>
            <w:tcBorders>
              <w:top w:val="single" w:sz="12" w:space="0" w:color="auto"/>
              <w:right w:val="single" w:sz="12" w:space="0" w:color="auto"/>
            </w:tcBorders>
            <w:vAlign w:val="center"/>
          </w:tcPr>
          <w:p w14:paraId="2085A902" w14:textId="182DB5E4" w:rsidR="00545DFF" w:rsidRPr="00200EC7" w:rsidRDefault="009A0729" w:rsidP="00545DFF">
            <w:pPr>
              <w:jc w:val="center"/>
              <w:cnfStyle w:val="000000000000" w:firstRow="0" w:lastRow="0" w:firstColumn="0" w:lastColumn="0" w:oddVBand="0" w:evenVBand="0" w:oddHBand="0" w:evenHBand="0" w:firstRowFirstColumn="0" w:firstRowLastColumn="0" w:lastRowFirstColumn="0" w:lastRowLastColumn="0"/>
              <w:rPr>
                <w:b/>
              </w:rPr>
            </w:pPr>
            <w:proofErr w:type="spellStart"/>
            <w:r>
              <w:rPr>
                <w:b/>
              </w:rPr>
              <w:t>Dufre</w:t>
            </w:r>
            <w:r w:rsidR="00545DFF" w:rsidRPr="00200EC7">
              <w:rPr>
                <w:b/>
              </w:rPr>
              <w:t>ne</w:t>
            </w:r>
            <w:r>
              <w:rPr>
                <w:b/>
              </w:rPr>
              <w:t>i</w:t>
            </w:r>
            <w:r w:rsidR="00545DFF" w:rsidRPr="00200EC7">
              <w:rPr>
                <w:b/>
              </w:rPr>
              <w:t>x</w:t>
            </w:r>
            <w:proofErr w:type="spellEnd"/>
            <w:r w:rsidR="00545DFF" w:rsidRPr="00200EC7">
              <w:rPr>
                <w:b/>
              </w:rPr>
              <w:t xml:space="preserve"> &amp; al, 2021</w:t>
            </w:r>
          </w:p>
        </w:tc>
        <w:tc>
          <w:tcPr>
            <w:tcW w:w="1843" w:type="dxa"/>
            <w:vMerge w:val="restart"/>
            <w:tcBorders>
              <w:top w:val="single" w:sz="12" w:space="0" w:color="auto"/>
              <w:right w:val="single" w:sz="12" w:space="0" w:color="auto"/>
            </w:tcBorders>
            <w:vAlign w:val="center"/>
          </w:tcPr>
          <w:p w14:paraId="435C2C38" w14:textId="262F7304" w:rsidR="00545DFF" w:rsidRPr="00545DFF" w:rsidRDefault="00545DFF" w:rsidP="00545DFF">
            <w:pPr>
              <w:jc w:val="center"/>
              <w:cnfStyle w:val="000000000000" w:firstRow="0" w:lastRow="0" w:firstColumn="0" w:lastColumn="0" w:oddVBand="0" w:evenVBand="0" w:oddHBand="0" w:evenHBand="0" w:firstRowFirstColumn="0" w:firstRowLastColumn="0" w:lastRowFirstColumn="0" w:lastRowLastColumn="0"/>
              <w:rPr>
                <w:b/>
              </w:rPr>
            </w:pPr>
            <w:r w:rsidRPr="00545DFF">
              <w:rPr>
                <w:b/>
              </w:rPr>
              <w:t>Ecart relatif (%)</w:t>
            </w:r>
          </w:p>
        </w:tc>
      </w:tr>
      <w:tr w:rsidR="00545DFF" w:rsidRPr="007F5553" w14:paraId="29C5A829" w14:textId="42194BA4" w:rsidTr="00416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0" w:type="dxa"/>
            <w:tcBorders>
              <w:left w:val="single" w:sz="12" w:space="0" w:color="auto"/>
            </w:tcBorders>
            <w:vAlign w:val="center"/>
          </w:tcPr>
          <w:p w14:paraId="047F771A" w14:textId="77777777" w:rsidR="00545DFF" w:rsidRPr="007F5553" w:rsidRDefault="00545DFF" w:rsidP="00545DFF">
            <w:pPr>
              <w:jc w:val="center"/>
            </w:pPr>
            <w:r w:rsidRPr="007F5553">
              <w:t>Champ nominal (cm x cm)</w:t>
            </w:r>
          </w:p>
        </w:tc>
        <w:tc>
          <w:tcPr>
            <w:tcW w:w="1276" w:type="dxa"/>
            <w:vMerge/>
            <w:vAlign w:val="center"/>
          </w:tcPr>
          <w:p w14:paraId="3DDD3433" w14:textId="77777777" w:rsidR="00545DFF" w:rsidRPr="007F5553" w:rsidRDefault="00545DFF" w:rsidP="00545DFF">
            <w:pPr>
              <w:jc w:val="center"/>
              <w:cnfStyle w:val="000000100000" w:firstRow="0" w:lastRow="0" w:firstColumn="0" w:lastColumn="0" w:oddVBand="0" w:evenVBand="0" w:oddHBand="1" w:evenHBand="0" w:firstRowFirstColumn="0" w:firstRowLastColumn="0" w:lastRowFirstColumn="0" w:lastRowLastColumn="0"/>
              <w:rPr>
                <w:b/>
              </w:rPr>
            </w:pPr>
          </w:p>
        </w:tc>
        <w:tc>
          <w:tcPr>
            <w:tcW w:w="2268" w:type="dxa"/>
            <w:vMerge/>
            <w:tcBorders>
              <w:right w:val="single" w:sz="12" w:space="0" w:color="auto"/>
            </w:tcBorders>
            <w:vAlign w:val="center"/>
          </w:tcPr>
          <w:p w14:paraId="6A285EB1" w14:textId="77777777" w:rsidR="00545DFF" w:rsidRPr="007F5553" w:rsidRDefault="00545DFF" w:rsidP="00545DFF">
            <w:pPr>
              <w:jc w:val="center"/>
              <w:cnfStyle w:val="000000100000" w:firstRow="0" w:lastRow="0" w:firstColumn="0" w:lastColumn="0" w:oddVBand="0" w:evenVBand="0" w:oddHBand="1" w:evenHBand="0" w:firstRowFirstColumn="0" w:firstRowLastColumn="0" w:lastRowFirstColumn="0" w:lastRowLastColumn="0"/>
              <w:rPr>
                <w:b/>
              </w:rPr>
            </w:pPr>
          </w:p>
        </w:tc>
        <w:tc>
          <w:tcPr>
            <w:tcW w:w="2268" w:type="dxa"/>
            <w:vMerge/>
            <w:tcBorders>
              <w:right w:val="single" w:sz="12" w:space="0" w:color="auto"/>
            </w:tcBorders>
            <w:vAlign w:val="center"/>
          </w:tcPr>
          <w:p w14:paraId="2EF69A5A" w14:textId="77777777" w:rsidR="00545DFF" w:rsidRPr="007F5553" w:rsidRDefault="00545DFF" w:rsidP="00545DFF">
            <w:pPr>
              <w:jc w:val="center"/>
              <w:cnfStyle w:val="000000100000" w:firstRow="0" w:lastRow="0" w:firstColumn="0" w:lastColumn="0" w:oddVBand="0" w:evenVBand="0" w:oddHBand="1" w:evenHBand="0" w:firstRowFirstColumn="0" w:firstRowLastColumn="0" w:lastRowFirstColumn="0" w:lastRowLastColumn="0"/>
              <w:rPr>
                <w:b/>
              </w:rPr>
            </w:pPr>
          </w:p>
        </w:tc>
        <w:tc>
          <w:tcPr>
            <w:tcW w:w="1843" w:type="dxa"/>
            <w:vMerge/>
            <w:tcBorders>
              <w:right w:val="single" w:sz="12" w:space="0" w:color="auto"/>
            </w:tcBorders>
            <w:vAlign w:val="center"/>
          </w:tcPr>
          <w:p w14:paraId="5F77B09D" w14:textId="77777777" w:rsidR="00545DFF" w:rsidRPr="007F5553" w:rsidRDefault="00545DFF" w:rsidP="00545DFF">
            <w:pPr>
              <w:jc w:val="center"/>
              <w:cnfStyle w:val="000000100000" w:firstRow="0" w:lastRow="0" w:firstColumn="0" w:lastColumn="0" w:oddVBand="0" w:evenVBand="0" w:oddHBand="1" w:evenHBand="0" w:firstRowFirstColumn="0" w:firstRowLastColumn="0" w:lastRowFirstColumn="0" w:lastRowLastColumn="0"/>
              <w:rPr>
                <w:b/>
              </w:rPr>
            </w:pPr>
          </w:p>
        </w:tc>
      </w:tr>
      <w:tr w:rsidR="00512E70" w14:paraId="558ED417" w14:textId="0DBF4F4E" w:rsidTr="00E9681D">
        <w:tc>
          <w:tcPr>
            <w:cnfStyle w:val="001000000000" w:firstRow="0" w:lastRow="0" w:firstColumn="1" w:lastColumn="0" w:oddVBand="0" w:evenVBand="0" w:oddHBand="0" w:evenHBand="0" w:firstRowFirstColumn="0" w:firstRowLastColumn="0" w:lastRowFirstColumn="0" w:lastRowLastColumn="0"/>
            <w:tcW w:w="2820" w:type="dxa"/>
            <w:tcBorders>
              <w:left w:val="single" w:sz="12" w:space="0" w:color="auto"/>
            </w:tcBorders>
            <w:vAlign w:val="center"/>
          </w:tcPr>
          <w:p w14:paraId="1ED0EA0A" w14:textId="77777777" w:rsidR="00512E70" w:rsidRDefault="00512E70" w:rsidP="00512E70">
            <w:pPr>
              <w:jc w:val="center"/>
            </w:pPr>
            <w:r>
              <w:t>0,5 x 0,5</w:t>
            </w:r>
          </w:p>
        </w:tc>
        <w:tc>
          <w:tcPr>
            <w:tcW w:w="1276" w:type="dxa"/>
            <w:vAlign w:val="center"/>
          </w:tcPr>
          <w:p w14:paraId="2F55F573" w14:textId="77777777" w:rsidR="00512E70" w:rsidRDefault="00512E70" w:rsidP="00512E70">
            <w:pPr>
              <w:jc w:val="center"/>
              <w:cnfStyle w:val="000000000000" w:firstRow="0" w:lastRow="0" w:firstColumn="0" w:lastColumn="0" w:oddVBand="0" w:evenVBand="0" w:oddHBand="0" w:evenHBand="0" w:firstRowFirstColumn="0" w:firstRowLastColumn="0" w:lastRowFirstColumn="0" w:lastRowLastColumn="0"/>
            </w:pPr>
            <w:r>
              <w:t>0,964</w:t>
            </w:r>
          </w:p>
        </w:tc>
        <w:tc>
          <w:tcPr>
            <w:tcW w:w="2268" w:type="dxa"/>
            <w:tcBorders>
              <w:right w:val="single" w:sz="12" w:space="0" w:color="auto"/>
            </w:tcBorders>
            <w:shd w:val="clear" w:color="auto" w:fill="C5E0B3" w:themeFill="accent6" w:themeFillTint="66"/>
            <w:vAlign w:val="center"/>
          </w:tcPr>
          <w:p w14:paraId="0FB60948" w14:textId="77777777" w:rsidR="00512E70" w:rsidRDefault="00512E70" w:rsidP="00512E70">
            <w:pPr>
              <w:jc w:val="center"/>
              <w:cnfStyle w:val="000000000000" w:firstRow="0" w:lastRow="0" w:firstColumn="0" w:lastColumn="0" w:oddVBand="0" w:evenVBand="0" w:oddHBand="0" w:evenHBand="0" w:firstRowFirstColumn="0" w:firstRowLastColumn="0" w:lastRowFirstColumn="0" w:lastRowLastColumn="0"/>
            </w:pPr>
            <w:r>
              <w:t>0,575</w:t>
            </w:r>
          </w:p>
        </w:tc>
        <w:tc>
          <w:tcPr>
            <w:tcW w:w="2268" w:type="dxa"/>
            <w:tcBorders>
              <w:right w:val="single" w:sz="12" w:space="0" w:color="auto"/>
            </w:tcBorders>
            <w:vAlign w:val="center"/>
          </w:tcPr>
          <w:p w14:paraId="2E9CE5EA" w14:textId="7C44C191" w:rsidR="00512E70" w:rsidRDefault="00512E70" w:rsidP="00512E70">
            <w:pPr>
              <w:jc w:val="center"/>
              <w:cnfStyle w:val="000000000000" w:firstRow="0" w:lastRow="0" w:firstColumn="0" w:lastColumn="0" w:oddVBand="0" w:evenVBand="0" w:oddHBand="0" w:evenHBand="0" w:firstRowFirstColumn="0" w:firstRowLastColumn="0" w:lastRowFirstColumn="0" w:lastRowLastColumn="0"/>
            </w:pPr>
            <w:r>
              <w:t xml:space="preserve">0,567 </w:t>
            </w:r>
            <w:r>
              <w:rPr>
                <w:rFonts w:cs="Times New Roman"/>
              </w:rPr>
              <w:t>±</w:t>
            </w:r>
            <w:r>
              <w:t xml:space="preserve"> 0,011</w:t>
            </w:r>
          </w:p>
        </w:tc>
        <w:tc>
          <w:tcPr>
            <w:tcW w:w="1843" w:type="dxa"/>
            <w:tcBorders>
              <w:right w:val="single" w:sz="12" w:space="0" w:color="auto"/>
            </w:tcBorders>
            <w:vAlign w:val="center"/>
          </w:tcPr>
          <w:p w14:paraId="7F5215C2" w14:textId="23C233C7" w:rsidR="00512E70" w:rsidRDefault="00512E70" w:rsidP="00512E70">
            <w:pPr>
              <w:jc w:val="center"/>
              <w:cnfStyle w:val="000000000000" w:firstRow="0" w:lastRow="0" w:firstColumn="0" w:lastColumn="0" w:oddVBand="0" w:evenVBand="0" w:oddHBand="0" w:evenHBand="0" w:firstRowFirstColumn="0" w:firstRowLastColumn="0" w:lastRowFirstColumn="0" w:lastRowLastColumn="0"/>
            </w:pPr>
            <w:r>
              <w:t>-1,36</w:t>
            </w:r>
          </w:p>
        </w:tc>
      </w:tr>
      <w:tr w:rsidR="00512E70" w14:paraId="43E6A88D" w14:textId="0B19BD0C" w:rsidTr="00416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0" w:type="dxa"/>
            <w:tcBorders>
              <w:left w:val="single" w:sz="12" w:space="0" w:color="auto"/>
            </w:tcBorders>
            <w:vAlign w:val="center"/>
          </w:tcPr>
          <w:p w14:paraId="636B5463" w14:textId="77777777" w:rsidR="00512E70" w:rsidRDefault="00512E70" w:rsidP="00512E70">
            <w:pPr>
              <w:jc w:val="center"/>
            </w:pPr>
            <w:r>
              <w:t>1 x 1</w:t>
            </w:r>
          </w:p>
        </w:tc>
        <w:tc>
          <w:tcPr>
            <w:tcW w:w="1276" w:type="dxa"/>
            <w:vAlign w:val="center"/>
          </w:tcPr>
          <w:p w14:paraId="00FA85C8" w14:textId="77777777" w:rsidR="00512E70" w:rsidRDefault="00512E70" w:rsidP="00512E70">
            <w:pPr>
              <w:jc w:val="center"/>
              <w:cnfStyle w:val="000000100000" w:firstRow="0" w:lastRow="0" w:firstColumn="0" w:lastColumn="0" w:oddVBand="0" w:evenVBand="0" w:oddHBand="1" w:evenHBand="0" w:firstRowFirstColumn="0" w:firstRowLastColumn="0" w:lastRowFirstColumn="0" w:lastRowLastColumn="0"/>
            </w:pPr>
            <w:r>
              <w:t>0,984</w:t>
            </w:r>
          </w:p>
        </w:tc>
        <w:tc>
          <w:tcPr>
            <w:tcW w:w="2268" w:type="dxa"/>
            <w:tcBorders>
              <w:right w:val="single" w:sz="12" w:space="0" w:color="auto"/>
            </w:tcBorders>
            <w:vAlign w:val="center"/>
          </w:tcPr>
          <w:p w14:paraId="25EB0334" w14:textId="77777777" w:rsidR="00512E70" w:rsidRDefault="00512E70" w:rsidP="00512E70">
            <w:pPr>
              <w:jc w:val="center"/>
              <w:cnfStyle w:val="000000100000" w:firstRow="0" w:lastRow="0" w:firstColumn="0" w:lastColumn="0" w:oddVBand="0" w:evenVBand="0" w:oddHBand="1" w:evenHBand="0" w:firstRowFirstColumn="0" w:firstRowLastColumn="0" w:lastRowFirstColumn="0" w:lastRowLastColumn="0"/>
            </w:pPr>
            <w:r>
              <w:t>0,723</w:t>
            </w:r>
          </w:p>
        </w:tc>
        <w:tc>
          <w:tcPr>
            <w:tcW w:w="2268" w:type="dxa"/>
            <w:tcBorders>
              <w:right w:val="single" w:sz="12" w:space="0" w:color="auto"/>
            </w:tcBorders>
            <w:vAlign w:val="center"/>
          </w:tcPr>
          <w:p w14:paraId="5D705518" w14:textId="6FE3DB73" w:rsidR="00512E70" w:rsidRDefault="00512E70" w:rsidP="00512E70">
            <w:pPr>
              <w:jc w:val="center"/>
              <w:cnfStyle w:val="000000100000" w:firstRow="0" w:lastRow="0" w:firstColumn="0" w:lastColumn="0" w:oddVBand="0" w:evenVBand="0" w:oddHBand="1" w:evenHBand="0" w:firstRowFirstColumn="0" w:firstRowLastColumn="0" w:lastRowFirstColumn="0" w:lastRowLastColumn="0"/>
            </w:pPr>
            <w:r>
              <w:t xml:space="preserve">0,714 </w:t>
            </w:r>
            <w:r>
              <w:rPr>
                <w:rFonts w:cs="Times New Roman"/>
              </w:rPr>
              <w:t>± 0,006</w:t>
            </w:r>
          </w:p>
        </w:tc>
        <w:tc>
          <w:tcPr>
            <w:tcW w:w="1843" w:type="dxa"/>
            <w:tcBorders>
              <w:right w:val="single" w:sz="12" w:space="0" w:color="auto"/>
            </w:tcBorders>
            <w:vAlign w:val="center"/>
          </w:tcPr>
          <w:p w14:paraId="75763BB7" w14:textId="3E6C96B9" w:rsidR="00512E70" w:rsidRDefault="00512E70" w:rsidP="00512E70">
            <w:pPr>
              <w:jc w:val="center"/>
              <w:cnfStyle w:val="000000100000" w:firstRow="0" w:lastRow="0" w:firstColumn="0" w:lastColumn="0" w:oddVBand="0" w:evenVBand="0" w:oddHBand="1" w:evenHBand="0" w:firstRowFirstColumn="0" w:firstRowLastColumn="0" w:lastRowFirstColumn="0" w:lastRowLastColumn="0"/>
            </w:pPr>
            <w:r>
              <w:t>-1,28</w:t>
            </w:r>
          </w:p>
        </w:tc>
      </w:tr>
      <w:tr w:rsidR="00512E70" w14:paraId="0289BD24" w14:textId="53DDCAD3" w:rsidTr="00E9681D">
        <w:tc>
          <w:tcPr>
            <w:cnfStyle w:val="001000000000" w:firstRow="0" w:lastRow="0" w:firstColumn="1" w:lastColumn="0" w:oddVBand="0" w:evenVBand="0" w:oddHBand="0" w:evenHBand="0" w:firstRowFirstColumn="0" w:firstRowLastColumn="0" w:lastRowFirstColumn="0" w:lastRowLastColumn="0"/>
            <w:tcW w:w="2820" w:type="dxa"/>
            <w:tcBorders>
              <w:left w:val="single" w:sz="12" w:space="0" w:color="auto"/>
            </w:tcBorders>
            <w:vAlign w:val="center"/>
          </w:tcPr>
          <w:p w14:paraId="02DCF338" w14:textId="77777777" w:rsidR="00512E70" w:rsidRDefault="00512E70" w:rsidP="00512E70">
            <w:pPr>
              <w:jc w:val="center"/>
            </w:pPr>
            <w:r>
              <w:t>2 x 2</w:t>
            </w:r>
          </w:p>
        </w:tc>
        <w:tc>
          <w:tcPr>
            <w:tcW w:w="1276" w:type="dxa"/>
            <w:vAlign w:val="center"/>
          </w:tcPr>
          <w:p w14:paraId="7DE1A0EF" w14:textId="77777777" w:rsidR="00512E70" w:rsidRDefault="00512E70" w:rsidP="00512E70">
            <w:pPr>
              <w:jc w:val="center"/>
              <w:cnfStyle w:val="000000000000" w:firstRow="0" w:lastRow="0" w:firstColumn="0" w:lastColumn="0" w:oddVBand="0" w:evenVBand="0" w:oddHBand="0" w:evenHBand="0" w:firstRowFirstColumn="0" w:firstRowLastColumn="0" w:lastRowFirstColumn="0" w:lastRowLastColumn="0"/>
            </w:pPr>
            <w:r>
              <w:t>0,997</w:t>
            </w:r>
          </w:p>
        </w:tc>
        <w:tc>
          <w:tcPr>
            <w:tcW w:w="2268" w:type="dxa"/>
            <w:tcBorders>
              <w:right w:val="single" w:sz="12" w:space="0" w:color="auto"/>
            </w:tcBorders>
            <w:shd w:val="clear" w:color="auto" w:fill="C5E0B3" w:themeFill="accent6" w:themeFillTint="66"/>
            <w:vAlign w:val="center"/>
          </w:tcPr>
          <w:p w14:paraId="53E7E6AF" w14:textId="77777777" w:rsidR="00512E70" w:rsidRDefault="00512E70" w:rsidP="00512E70">
            <w:pPr>
              <w:jc w:val="center"/>
              <w:cnfStyle w:val="000000000000" w:firstRow="0" w:lastRow="0" w:firstColumn="0" w:lastColumn="0" w:oddVBand="0" w:evenVBand="0" w:oddHBand="0" w:evenHBand="0" w:firstRowFirstColumn="0" w:firstRowLastColumn="0" w:lastRowFirstColumn="0" w:lastRowLastColumn="0"/>
            </w:pPr>
            <w:r>
              <w:t>0,808</w:t>
            </w:r>
          </w:p>
        </w:tc>
        <w:tc>
          <w:tcPr>
            <w:tcW w:w="2268" w:type="dxa"/>
            <w:tcBorders>
              <w:right w:val="single" w:sz="12" w:space="0" w:color="auto"/>
            </w:tcBorders>
            <w:vAlign w:val="center"/>
          </w:tcPr>
          <w:p w14:paraId="1AF80439" w14:textId="65E27AD4" w:rsidR="00512E70" w:rsidRDefault="00512E70" w:rsidP="00512E70">
            <w:pPr>
              <w:jc w:val="center"/>
              <w:cnfStyle w:val="000000000000" w:firstRow="0" w:lastRow="0" w:firstColumn="0" w:lastColumn="0" w:oddVBand="0" w:evenVBand="0" w:oddHBand="0" w:evenHBand="0" w:firstRowFirstColumn="0" w:firstRowLastColumn="0" w:lastRowFirstColumn="0" w:lastRowLastColumn="0"/>
            </w:pPr>
            <w:r>
              <w:t xml:space="preserve">0,808 </w:t>
            </w:r>
            <w:r>
              <w:rPr>
                <w:rFonts w:cs="Times New Roman"/>
              </w:rPr>
              <w:t>± 0,003</w:t>
            </w:r>
          </w:p>
        </w:tc>
        <w:tc>
          <w:tcPr>
            <w:tcW w:w="1843" w:type="dxa"/>
            <w:tcBorders>
              <w:right w:val="single" w:sz="12" w:space="0" w:color="auto"/>
            </w:tcBorders>
            <w:vAlign w:val="center"/>
          </w:tcPr>
          <w:p w14:paraId="7EBAD77E" w14:textId="0AB0E647" w:rsidR="00512E70" w:rsidRDefault="00512E70" w:rsidP="00512E70">
            <w:pPr>
              <w:jc w:val="center"/>
              <w:cnfStyle w:val="000000000000" w:firstRow="0" w:lastRow="0" w:firstColumn="0" w:lastColumn="0" w:oddVBand="0" w:evenVBand="0" w:oddHBand="0" w:evenHBand="0" w:firstRowFirstColumn="0" w:firstRowLastColumn="0" w:lastRowFirstColumn="0" w:lastRowLastColumn="0"/>
            </w:pPr>
            <w:r>
              <w:t>0,00</w:t>
            </w:r>
          </w:p>
        </w:tc>
      </w:tr>
      <w:tr w:rsidR="00512E70" w14:paraId="2D191CB3" w14:textId="60E9EA9E" w:rsidTr="00E96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0" w:type="dxa"/>
            <w:tcBorders>
              <w:left w:val="single" w:sz="12" w:space="0" w:color="auto"/>
              <w:bottom w:val="single" w:sz="12" w:space="0" w:color="auto"/>
            </w:tcBorders>
            <w:vAlign w:val="center"/>
          </w:tcPr>
          <w:p w14:paraId="7929C153" w14:textId="77777777" w:rsidR="00512E70" w:rsidRDefault="00512E70" w:rsidP="00512E70">
            <w:pPr>
              <w:jc w:val="center"/>
            </w:pPr>
            <w:r>
              <w:t>3 x 3</w:t>
            </w:r>
          </w:p>
        </w:tc>
        <w:tc>
          <w:tcPr>
            <w:tcW w:w="1276" w:type="dxa"/>
            <w:tcBorders>
              <w:bottom w:val="single" w:sz="12" w:space="0" w:color="auto"/>
            </w:tcBorders>
            <w:vAlign w:val="center"/>
          </w:tcPr>
          <w:p w14:paraId="269734CE" w14:textId="77777777" w:rsidR="00512E70" w:rsidRDefault="00512E70" w:rsidP="00512E70">
            <w:pPr>
              <w:jc w:val="center"/>
              <w:cnfStyle w:val="000000100000" w:firstRow="0" w:lastRow="0" w:firstColumn="0" w:lastColumn="0" w:oddVBand="0" w:evenVBand="0" w:oddHBand="1" w:evenHBand="0" w:firstRowFirstColumn="0" w:firstRowLastColumn="0" w:lastRowFirstColumn="0" w:lastRowLastColumn="0"/>
            </w:pPr>
            <w:r>
              <w:t>1,000</w:t>
            </w:r>
          </w:p>
        </w:tc>
        <w:tc>
          <w:tcPr>
            <w:tcW w:w="2268" w:type="dxa"/>
            <w:tcBorders>
              <w:right w:val="single" w:sz="12" w:space="0" w:color="auto"/>
            </w:tcBorders>
            <w:shd w:val="clear" w:color="auto" w:fill="C5E0B3" w:themeFill="accent6" w:themeFillTint="66"/>
            <w:vAlign w:val="center"/>
          </w:tcPr>
          <w:p w14:paraId="11D17F9B" w14:textId="77777777" w:rsidR="00512E70" w:rsidRDefault="00512E70" w:rsidP="00512E70">
            <w:pPr>
              <w:jc w:val="center"/>
              <w:cnfStyle w:val="000000100000" w:firstRow="0" w:lastRow="0" w:firstColumn="0" w:lastColumn="0" w:oddVBand="0" w:evenVBand="0" w:oddHBand="1" w:evenHBand="0" w:firstRowFirstColumn="0" w:firstRowLastColumn="0" w:lastRowFirstColumn="0" w:lastRowLastColumn="0"/>
            </w:pPr>
            <w:r>
              <w:t>0,848</w:t>
            </w:r>
          </w:p>
        </w:tc>
        <w:tc>
          <w:tcPr>
            <w:tcW w:w="2268" w:type="dxa"/>
            <w:tcBorders>
              <w:right w:val="single" w:sz="12" w:space="0" w:color="auto"/>
            </w:tcBorders>
            <w:vAlign w:val="center"/>
          </w:tcPr>
          <w:p w14:paraId="5F0FEB54" w14:textId="585532B2" w:rsidR="00512E70" w:rsidRDefault="00512E70" w:rsidP="00512E70">
            <w:pPr>
              <w:jc w:val="center"/>
              <w:cnfStyle w:val="000000100000" w:firstRow="0" w:lastRow="0" w:firstColumn="0" w:lastColumn="0" w:oddVBand="0" w:evenVBand="0" w:oddHBand="1" w:evenHBand="0" w:firstRowFirstColumn="0" w:firstRowLastColumn="0" w:lastRowFirstColumn="0" w:lastRowLastColumn="0"/>
            </w:pPr>
            <w:r>
              <w:t xml:space="preserve">0,847 </w:t>
            </w:r>
            <w:r>
              <w:rPr>
                <w:rFonts w:cs="Times New Roman"/>
              </w:rPr>
              <w:t>± 0,002</w:t>
            </w:r>
          </w:p>
        </w:tc>
        <w:tc>
          <w:tcPr>
            <w:tcW w:w="1843" w:type="dxa"/>
            <w:tcBorders>
              <w:right w:val="single" w:sz="12" w:space="0" w:color="auto"/>
            </w:tcBorders>
            <w:vAlign w:val="center"/>
          </w:tcPr>
          <w:p w14:paraId="08DA9455" w14:textId="405913D8" w:rsidR="00512E70" w:rsidRDefault="00512E70" w:rsidP="00512E70">
            <w:pPr>
              <w:jc w:val="center"/>
              <w:cnfStyle w:val="000000100000" w:firstRow="0" w:lastRow="0" w:firstColumn="0" w:lastColumn="0" w:oddVBand="0" w:evenVBand="0" w:oddHBand="1" w:evenHBand="0" w:firstRowFirstColumn="0" w:firstRowLastColumn="0" w:lastRowFirstColumn="0" w:lastRowLastColumn="0"/>
            </w:pPr>
            <w:r>
              <w:t>-0,12</w:t>
            </w:r>
          </w:p>
        </w:tc>
      </w:tr>
      <w:tr w:rsidR="00512E70" w:rsidRPr="007F5553" w14:paraId="2DD4EE74" w14:textId="447927B1" w:rsidTr="00416252">
        <w:tc>
          <w:tcPr>
            <w:cnfStyle w:val="001000000000" w:firstRow="0" w:lastRow="0" w:firstColumn="1" w:lastColumn="0" w:oddVBand="0" w:evenVBand="0" w:oddHBand="0" w:evenHBand="0" w:firstRowFirstColumn="0" w:firstRowLastColumn="0" w:lastRowFirstColumn="0" w:lastRowLastColumn="0"/>
            <w:tcW w:w="2820" w:type="dxa"/>
            <w:tcBorders>
              <w:top w:val="single" w:sz="12" w:space="0" w:color="auto"/>
              <w:left w:val="single" w:sz="12" w:space="0" w:color="auto"/>
            </w:tcBorders>
            <w:vAlign w:val="center"/>
          </w:tcPr>
          <w:p w14:paraId="376ECC21" w14:textId="77777777" w:rsidR="00512E70" w:rsidRPr="007F5553" w:rsidRDefault="00512E70" w:rsidP="00512E70">
            <w:pPr>
              <w:jc w:val="center"/>
              <w:rPr>
                <w:color w:val="4472C4" w:themeColor="accent5"/>
              </w:rPr>
            </w:pPr>
            <w:r w:rsidRPr="007F5553">
              <w:rPr>
                <w:color w:val="70AD47" w:themeColor="accent6"/>
              </w:rPr>
              <w:t>Razor Nano</w:t>
            </w:r>
          </w:p>
        </w:tc>
        <w:tc>
          <w:tcPr>
            <w:tcW w:w="1276" w:type="dxa"/>
            <w:vMerge w:val="restart"/>
            <w:tcBorders>
              <w:top w:val="single" w:sz="12" w:space="0" w:color="auto"/>
            </w:tcBorders>
            <w:vAlign w:val="center"/>
          </w:tcPr>
          <w:p w14:paraId="47395482" w14:textId="72959E65" w:rsidR="00512E70" w:rsidRPr="00230832" w:rsidRDefault="00512E70" w:rsidP="00512E70">
            <w:pPr>
              <w:jc w:val="center"/>
              <w:cnfStyle w:val="000000000000" w:firstRow="0" w:lastRow="0" w:firstColumn="0" w:lastColumn="0" w:oddVBand="0" w:evenVBand="0" w:oddHBand="0" w:evenHBand="0" w:firstRowFirstColumn="0" w:firstRowLastColumn="0" w:lastRowFirstColumn="0" w:lastRowLastColumn="0"/>
              <w:rPr>
                <w:b/>
              </w:rPr>
            </w:pPr>
            <m:oMathPara>
              <m:oMath>
                <m:sSubSup>
                  <m:sSubSupPr>
                    <m:ctrlPr>
                      <w:rPr>
                        <w:rFonts w:ascii="Cambria Math" w:hAnsi="Cambria Math"/>
                        <w:b/>
                        <w:i/>
                      </w:rPr>
                    </m:ctrlPr>
                  </m:sSubSupPr>
                  <m:e>
                    <m:r>
                      <m:rPr>
                        <m:sty m:val="bi"/>
                      </m:rPr>
                      <w:rPr>
                        <w:rFonts w:ascii="Cambria Math" w:hAnsi="Cambria Math"/>
                      </w:rPr>
                      <m:t>k</m:t>
                    </m:r>
                  </m:e>
                  <m:sub>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clin</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msr</m:t>
                        </m:r>
                      </m:sub>
                    </m:sSub>
                  </m:sub>
                  <m:sup>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clin</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msr</m:t>
                        </m:r>
                      </m:sub>
                    </m:sSub>
                  </m:sup>
                </m:sSubSup>
              </m:oMath>
            </m:oMathPara>
          </w:p>
        </w:tc>
        <w:tc>
          <w:tcPr>
            <w:tcW w:w="2268" w:type="dxa"/>
            <w:vMerge w:val="restart"/>
            <w:tcBorders>
              <w:top w:val="single" w:sz="12" w:space="0" w:color="auto"/>
              <w:right w:val="single" w:sz="12" w:space="0" w:color="auto"/>
            </w:tcBorders>
            <w:vAlign w:val="center"/>
          </w:tcPr>
          <w:p w14:paraId="7D6BDB9C" w14:textId="0075151D" w:rsidR="00512E70" w:rsidRPr="007F5553" w:rsidRDefault="00512E70" w:rsidP="00512E70">
            <w:pPr>
              <w:jc w:val="center"/>
              <w:cnfStyle w:val="000000000000" w:firstRow="0" w:lastRow="0" w:firstColumn="0" w:lastColumn="0" w:oddVBand="0" w:evenVBand="0" w:oddHBand="0" w:evenHBand="0" w:firstRowFirstColumn="0" w:firstRowLastColumn="0" w:lastRowFirstColumn="0" w:lastRowLastColumn="0"/>
              <w:rPr>
                <w:b/>
              </w:rPr>
            </w:pPr>
            <w:r w:rsidRPr="007F5553">
              <w:rPr>
                <w:b/>
              </w:rPr>
              <w:t>Valeur corrigée</w:t>
            </w:r>
            <w:r>
              <w:rPr>
                <w:rStyle w:val="Appelnotedebasdep"/>
                <w:b/>
              </w:rPr>
              <w:footnoteReference w:id="3"/>
            </w:r>
            <w:r w:rsidRPr="007F5553">
              <w:rPr>
                <w:b/>
              </w:rPr>
              <w:t xml:space="preserve"> (nC)</w:t>
            </w:r>
          </w:p>
        </w:tc>
        <w:tc>
          <w:tcPr>
            <w:tcW w:w="2268" w:type="dxa"/>
            <w:vMerge w:val="restart"/>
            <w:tcBorders>
              <w:top w:val="single" w:sz="12" w:space="0" w:color="auto"/>
              <w:right w:val="single" w:sz="12" w:space="0" w:color="auto"/>
            </w:tcBorders>
            <w:vAlign w:val="center"/>
          </w:tcPr>
          <w:p w14:paraId="7432D980" w14:textId="2C61DEAB" w:rsidR="00512E70" w:rsidRPr="00200EC7" w:rsidRDefault="00512E70" w:rsidP="00512E70">
            <w:pPr>
              <w:jc w:val="center"/>
              <w:cnfStyle w:val="000000000000" w:firstRow="0" w:lastRow="0" w:firstColumn="0" w:lastColumn="0" w:oddVBand="0" w:evenVBand="0" w:oddHBand="0" w:evenHBand="0" w:firstRowFirstColumn="0" w:firstRowLastColumn="0" w:lastRowFirstColumn="0" w:lastRowLastColumn="0"/>
              <w:rPr>
                <w:b/>
              </w:rPr>
            </w:pPr>
            <w:proofErr w:type="spellStart"/>
            <w:r>
              <w:rPr>
                <w:b/>
              </w:rPr>
              <w:t>Dufre</w:t>
            </w:r>
            <w:r w:rsidRPr="00200EC7">
              <w:rPr>
                <w:b/>
              </w:rPr>
              <w:t>ne</w:t>
            </w:r>
            <w:r>
              <w:rPr>
                <w:b/>
              </w:rPr>
              <w:t>i</w:t>
            </w:r>
            <w:r w:rsidRPr="00200EC7">
              <w:rPr>
                <w:b/>
              </w:rPr>
              <w:t>x</w:t>
            </w:r>
            <w:proofErr w:type="spellEnd"/>
            <w:r w:rsidRPr="00200EC7">
              <w:rPr>
                <w:b/>
              </w:rPr>
              <w:t xml:space="preserve"> &amp; al, 2021</w:t>
            </w:r>
          </w:p>
        </w:tc>
        <w:tc>
          <w:tcPr>
            <w:tcW w:w="1843" w:type="dxa"/>
            <w:vMerge w:val="restart"/>
            <w:tcBorders>
              <w:top w:val="single" w:sz="12" w:space="0" w:color="auto"/>
              <w:right w:val="single" w:sz="12" w:space="0" w:color="auto"/>
            </w:tcBorders>
            <w:vAlign w:val="center"/>
          </w:tcPr>
          <w:p w14:paraId="76F48E95" w14:textId="45BA3E2A" w:rsidR="00512E70" w:rsidRPr="00545DFF" w:rsidRDefault="00512E70" w:rsidP="00512E70">
            <w:pPr>
              <w:jc w:val="center"/>
              <w:cnfStyle w:val="000000000000" w:firstRow="0" w:lastRow="0" w:firstColumn="0" w:lastColumn="0" w:oddVBand="0" w:evenVBand="0" w:oddHBand="0" w:evenHBand="0" w:firstRowFirstColumn="0" w:firstRowLastColumn="0" w:lastRowFirstColumn="0" w:lastRowLastColumn="0"/>
              <w:rPr>
                <w:b/>
              </w:rPr>
            </w:pPr>
            <w:r w:rsidRPr="00545DFF">
              <w:rPr>
                <w:b/>
              </w:rPr>
              <w:t>Ecart relatif (%)</w:t>
            </w:r>
          </w:p>
        </w:tc>
      </w:tr>
      <w:tr w:rsidR="00512E70" w:rsidRPr="007F5553" w14:paraId="6AD44804" w14:textId="1F0EEFCE" w:rsidTr="00416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0" w:type="dxa"/>
            <w:tcBorders>
              <w:left w:val="single" w:sz="12" w:space="0" w:color="auto"/>
            </w:tcBorders>
            <w:vAlign w:val="center"/>
          </w:tcPr>
          <w:p w14:paraId="5CCC9881" w14:textId="77777777" w:rsidR="00512E70" w:rsidRPr="007F5553" w:rsidRDefault="00512E70" w:rsidP="00512E70">
            <w:pPr>
              <w:jc w:val="center"/>
            </w:pPr>
            <w:r w:rsidRPr="007F5553">
              <w:t>Champ nominal (cm x cm)</w:t>
            </w:r>
          </w:p>
        </w:tc>
        <w:tc>
          <w:tcPr>
            <w:tcW w:w="1276" w:type="dxa"/>
            <w:vMerge/>
            <w:vAlign w:val="center"/>
          </w:tcPr>
          <w:p w14:paraId="1044253F" w14:textId="77777777" w:rsidR="00512E70" w:rsidRPr="007F5553" w:rsidRDefault="00512E70" w:rsidP="00512E70">
            <w:pPr>
              <w:jc w:val="center"/>
              <w:cnfStyle w:val="000000100000" w:firstRow="0" w:lastRow="0" w:firstColumn="0" w:lastColumn="0" w:oddVBand="0" w:evenVBand="0" w:oddHBand="1" w:evenHBand="0" w:firstRowFirstColumn="0" w:firstRowLastColumn="0" w:lastRowFirstColumn="0" w:lastRowLastColumn="0"/>
              <w:rPr>
                <w:b/>
              </w:rPr>
            </w:pPr>
          </w:p>
        </w:tc>
        <w:tc>
          <w:tcPr>
            <w:tcW w:w="2268" w:type="dxa"/>
            <w:vMerge/>
            <w:tcBorders>
              <w:right w:val="single" w:sz="12" w:space="0" w:color="auto"/>
            </w:tcBorders>
            <w:vAlign w:val="center"/>
          </w:tcPr>
          <w:p w14:paraId="21559225" w14:textId="77777777" w:rsidR="00512E70" w:rsidRPr="007F5553" w:rsidRDefault="00512E70" w:rsidP="00512E70">
            <w:pPr>
              <w:jc w:val="center"/>
              <w:cnfStyle w:val="000000100000" w:firstRow="0" w:lastRow="0" w:firstColumn="0" w:lastColumn="0" w:oddVBand="0" w:evenVBand="0" w:oddHBand="1" w:evenHBand="0" w:firstRowFirstColumn="0" w:firstRowLastColumn="0" w:lastRowFirstColumn="0" w:lastRowLastColumn="0"/>
              <w:rPr>
                <w:b/>
              </w:rPr>
            </w:pPr>
          </w:p>
        </w:tc>
        <w:tc>
          <w:tcPr>
            <w:tcW w:w="2268" w:type="dxa"/>
            <w:vMerge/>
            <w:tcBorders>
              <w:right w:val="single" w:sz="12" w:space="0" w:color="auto"/>
            </w:tcBorders>
            <w:vAlign w:val="center"/>
          </w:tcPr>
          <w:p w14:paraId="6ACAE24B" w14:textId="77777777" w:rsidR="00512E70" w:rsidRPr="00200EC7" w:rsidRDefault="00512E70" w:rsidP="00512E70">
            <w:pPr>
              <w:jc w:val="center"/>
              <w:cnfStyle w:val="000000100000" w:firstRow="0" w:lastRow="0" w:firstColumn="0" w:lastColumn="0" w:oddVBand="0" w:evenVBand="0" w:oddHBand="1" w:evenHBand="0" w:firstRowFirstColumn="0" w:firstRowLastColumn="0" w:lastRowFirstColumn="0" w:lastRowLastColumn="0"/>
              <w:rPr>
                <w:b/>
              </w:rPr>
            </w:pPr>
          </w:p>
        </w:tc>
        <w:tc>
          <w:tcPr>
            <w:tcW w:w="1843" w:type="dxa"/>
            <w:vMerge/>
            <w:tcBorders>
              <w:right w:val="single" w:sz="12" w:space="0" w:color="auto"/>
            </w:tcBorders>
            <w:vAlign w:val="center"/>
          </w:tcPr>
          <w:p w14:paraId="1B12671D" w14:textId="77777777" w:rsidR="00512E70" w:rsidRPr="007F5553" w:rsidRDefault="00512E70" w:rsidP="00512E70">
            <w:pPr>
              <w:jc w:val="center"/>
              <w:cnfStyle w:val="000000100000" w:firstRow="0" w:lastRow="0" w:firstColumn="0" w:lastColumn="0" w:oddVBand="0" w:evenVBand="0" w:oddHBand="1" w:evenHBand="0" w:firstRowFirstColumn="0" w:firstRowLastColumn="0" w:lastRowFirstColumn="0" w:lastRowLastColumn="0"/>
              <w:rPr>
                <w:b/>
              </w:rPr>
            </w:pPr>
          </w:p>
        </w:tc>
      </w:tr>
      <w:tr w:rsidR="00512E70" w14:paraId="6B50FBB7" w14:textId="2C0A7CA2" w:rsidTr="00E9681D">
        <w:tc>
          <w:tcPr>
            <w:cnfStyle w:val="001000000000" w:firstRow="0" w:lastRow="0" w:firstColumn="1" w:lastColumn="0" w:oddVBand="0" w:evenVBand="0" w:oddHBand="0" w:evenHBand="0" w:firstRowFirstColumn="0" w:firstRowLastColumn="0" w:lastRowFirstColumn="0" w:lastRowLastColumn="0"/>
            <w:tcW w:w="2820" w:type="dxa"/>
            <w:tcBorders>
              <w:left w:val="single" w:sz="12" w:space="0" w:color="auto"/>
            </w:tcBorders>
            <w:vAlign w:val="center"/>
          </w:tcPr>
          <w:p w14:paraId="6CDBB298" w14:textId="77777777" w:rsidR="00512E70" w:rsidRDefault="00512E70" w:rsidP="00512E70">
            <w:pPr>
              <w:jc w:val="center"/>
            </w:pPr>
            <w:r>
              <w:t>0,5 x 0,5</w:t>
            </w:r>
          </w:p>
        </w:tc>
        <w:tc>
          <w:tcPr>
            <w:tcW w:w="1276" w:type="dxa"/>
            <w:vAlign w:val="center"/>
          </w:tcPr>
          <w:p w14:paraId="4B0BEFCA" w14:textId="014DA681" w:rsidR="00512E70" w:rsidRDefault="00512E70" w:rsidP="00512E70">
            <w:pPr>
              <w:jc w:val="center"/>
              <w:cnfStyle w:val="000000000000" w:firstRow="0" w:lastRow="0" w:firstColumn="0" w:lastColumn="0" w:oddVBand="0" w:evenVBand="0" w:oddHBand="0" w:evenHBand="0" w:firstRowFirstColumn="0" w:firstRowLastColumn="0" w:lastRowFirstColumn="0" w:lastRowLastColumn="0"/>
            </w:pPr>
            <w:r>
              <w:t>1,031</w:t>
            </w:r>
          </w:p>
        </w:tc>
        <w:tc>
          <w:tcPr>
            <w:tcW w:w="2268" w:type="dxa"/>
            <w:tcBorders>
              <w:right w:val="single" w:sz="12" w:space="0" w:color="auto"/>
            </w:tcBorders>
            <w:shd w:val="clear" w:color="auto" w:fill="C5E0B3" w:themeFill="accent6" w:themeFillTint="66"/>
            <w:vAlign w:val="center"/>
          </w:tcPr>
          <w:p w14:paraId="23FAE5DC" w14:textId="77777777" w:rsidR="00512E70" w:rsidRDefault="00512E70" w:rsidP="00512E70">
            <w:pPr>
              <w:jc w:val="center"/>
              <w:cnfStyle w:val="000000000000" w:firstRow="0" w:lastRow="0" w:firstColumn="0" w:lastColumn="0" w:oddVBand="0" w:evenVBand="0" w:oddHBand="0" w:evenHBand="0" w:firstRowFirstColumn="0" w:firstRowLastColumn="0" w:lastRowFirstColumn="0" w:lastRowLastColumn="0"/>
            </w:pPr>
            <w:r>
              <w:t>0,576</w:t>
            </w:r>
          </w:p>
        </w:tc>
        <w:tc>
          <w:tcPr>
            <w:tcW w:w="2268" w:type="dxa"/>
            <w:tcBorders>
              <w:right w:val="single" w:sz="12" w:space="0" w:color="auto"/>
            </w:tcBorders>
            <w:vAlign w:val="center"/>
          </w:tcPr>
          <w:p w14:paraId="4A569D03" w14:textId="129E3424" w:rsidR="00512E70" w:rsidRDefault="00512E70" w:rsidP="00512E70">
            <w:pPr>
              <w:jc w:val="center"/>
              <w:cnfStyle w:val="000000000000" w:firstRow="0" w:lastRow="0" w:firstColumn="0" w:lastColumn="0" w:oddVBand="0" w:evenVBand="0" w:oddHBand="0" w:evenHBand="0" w:firstRowFirstColumn="0" w:firstRowLastColumn="0" w:lastRowFirstColumn="0" w:lastRowLastColumn="0"/>
            </w:pPr>
            <w:r>
              <w:t xml:space="preserve">0,567 </w:t>
            </w:r>
            <w:r>
              <w:rPr>
                <w:rFonts w:cs="Times New Roman"/>
              </w:rPr>
              <w:t>±</w:t>
            </w:r>
            <w:r>
              <w:t xml:space="preserve"> 0,011</w:t>
            </w:r>
          </w:p>
        </w:tc>
        <w:tc>
          <w:tcPr>
            <w:tcW w:w="1843" w:type="dxa"/>
            <w:tcBorders>
              <w:right w:val="single" w:sz="12" w:space="0" w:color="auto"/>
            </w:tcBorders>
            <w:vAlign w:val="center"/>
          </w:tcPr>
          <w:p w14:paraId="295C1610" w14:textId="7B5DA634" w:rsidR="00512E70" w:rsidRDefault="00512E70" w:rsidP="00512E70">
            <w:pPr>
              <w:jc w:val="center"/>
              <w:cnfStyle w:val="000000000000" w:firstRow="0" w:lastRow="0" w:firstColumn="0" w:lastColumn="0" w:oddVBand="0" w:evenVBand="0" w:oddHBand="0" w:evenHBand="0" w:firstRowFirstColumn="0" w:firstRowLastColumn="0" w:lastRowFirstColumn="0" w:lastRowLastColumn="0"/>
            </w:pPr>
            <w:r>
              <w:t>-1,55</w:t>
            </w:r>
          </w:p>
        </w:tc>
      </w:tr>
      <w:tr w:rsidR="00512E70" w14:paraId="25DD3893" w14:textId="4CC73B07" w:rsidTr="00416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0" w:type="dxa"/>
            <w:tcBorders>
              <w:left w:val="single" w:sz="12" w:space="0" w:color="auto"/>
            </w:tcBorders>
            <w:vAlign w:val="center"/>
          </w:tcPr>
          <w:p w14:paraId="1CD590AC" w14:textId="77777777" w:rsidR="00512E70" w:rsidRDefault="00512E70" w:rsidP="00512E70">
            <w:pPr>
              <w:jc w:val="center"/>
            </w:pPr>
            <w:r>
              <w:t>1 x 1</w:t>
            </w:r>
          </w:p>
        </w:tc>
        <w:tc>
          <w:tcPr>
            <w:tcW w:w="1276" w:type="dxa"/>
            <w:vAlign w:val="center"/>
          </w:tcPr>
          <w:p w14:paraId="22747F86" w14:textId="3D204E19" w:rsidR="00512E70" w:rsidRDefault="00512E70" w:rsidP="00512E70">
            <w:pPr>
              <w:jc w:val="center"/>
              <w:cnfStyle w:val="000000100000" w:firstRow="0" w:lastRow="0" w:firstColumn="0" w:lastColumn="0" w:oddVBand="0" w:evenVBand="0" w:oddHBand="1" w:evenHBand="0" w:firstRowFirstColumn="0" w:firstRowLastColumn="0" w:lastRowFirstColumn="0" w:lastRowLastColumn="0"/>
            </w:pPr>
            <w:r>
              <w:t>1,002</w:t>
            </w:r>
          </w:p>
        </w:tc>
        <w:tc>
          <w:tcPr>
            <w:tcW w:w="2268" w:type="dxa"/>
            <w:tcBorders>
              <w:right w:val="single" w:sz="12" w:space="0" w:color="auto"/>
            </w:tcBorders>
            <w:vAlign w:val="center"/>
          </w:tcPr>
          <w:p w14:paraId="6A4CF844" w14:textId="77777777" w:rsidR="00512E70" w:rsidRDefault="00512E70" w:rsidP="00512E70">
            <w:pPr>
              <w:jc w:val="center"/>
              <w:cnfStyle w:val="000000100000" w:firstRow="0" w:lastRow="0" w:firstColumn="0" w:lastColumn="0" w:oddVBand="0" w:evenVBand="0" w:oddHBand="1" w:evenHBand="0" w:firstRowFirstColumn="0" w:firstRowLastColumn="0" w:lastRowFirstColumn="0" w:lastRowLastColumn="0"/>
            </w:pPr>
            <w:r>
              <w:t>0,694</w:t>
            </w:r>
          </w:p>
        </w:tc>
        <w:tc>
          <w:tcPr>
            <w:tcW w:w="2268" w:type="dxa"/>
            <w:tcBorders>
              <w:right w:val="single" w:sz="12" w:space="0" w:color="auto"/>
            </w:tcBorders>
            <w:vAlign w:val="center"/>
          </w:tcPr>
          <w:p w14:paraId="5B9BF89B" w14:textId="56474C1C" w:rsidR="00512E70" w:rsidRDefault="00512E70" w:rsidP="00512E70">
            <w:pPr>
              <w:jc w:val="center"/>
              <w:cnfStyle w:val="000000100000" w:firstRow="0" w:lastRow="0" w:firstColumn="0" w:lastColumn="0" w:oddVBand="0" w:evenVBand="0" w:oddHBand="1" w:evenHBand="0" w:firstRowFirstColumn="0" w:firstRowLastColumn="0" w:lastRowFirstColumn="0" w:lastRowLastColumn="0"/>
            </w:pPr>
            <w:r>
              <w:t xml:space="preserve">0,714 </w:t>
            </w:r>
            <w:r>
              <w:rPr>
                <w:rFonts w:cs="Times New Roman"/>
              </w:rPr>
              <w:t>± 0,006</w:t>
            </w:r>
          </w:p>
        </w:tc>
        <w:tc>
          <w:tcPr>
            <w:tcW w:w="1843" w:type="dxa"/>
            <w:tcBorders>
              <w:right w:val="single" w:sz="12" w:space="0" w:color="auto"/>
            </w:tcBorders>
            <w:vAlign w:val="center"/>
          </w:tcPr>
          <w:p w14:paraId="123065DF" w14:textId="1255BBD7" w:rsidR="00512E70" w:rsidRDefault="00512E70" w:rsidP="00512E70">
            <w:pPr>
              <w:jc w:val="center"/>
              <w:cnfStyle w:val="000000100000" w:firstRow="0" w:lastRow="0" w:firstColumn="0" w:lastColumn="0" w:oddVBand="0" w:evenVBand="0" w:oddHBand="1" w:evenHBand="0" w:firstRowFirstColumn="0" w:firstRowLastColumn="0" w:lastRowFirstColumn="0" w:lastRowLastColumn="0"/>
            </w:pPr>
            <w:r>
              <w:t>2,82</w:t>
            </w:r>
          </w:p>
        </w:tc>
      </w:tr>
      <w:tr w:rsidR="00512E70" w14:paraId="0E0D1435" w14:textId="65C0C5D2" w:rsidTr="00416252">
        <w:tc>
          <w:tcPr>
            <w:cnfStyle w:val="001000000000" w:firstRow="0" w:lastRow="0" w:firstColumn="1" w:lastColumn="0" w:oddVBand="0" w:evenVBand="0" w:oddHBand="0" w:evenHBand="0" w:firstRowFirstColumn="0" w:firstRowLastColumn="0" w:lastRowFirstColumn="0" w:lastRowLastColumn="0"/>
            <w:tcW w:w="2820" w:type="dxa"/>
            <w:tcBorders>
              <w:left w:val="single" w:sz="12" w:space="0" w:color="auto"/>
            </w:tcBorders>
            <w:vAlign w:val="center"/>
          </w:tcPr>
          <w:p w14:paraId="32D01A26" w14:textId="77777777" w:rsidR="00512E70" w:rsidRDefault="00512E70" w:rsidP="00512E70">
            <w:pPr>
              <w:jc w:val="center"/>
            </w:pPr>
            <w:r>
              <w:t>2 x 2</w:t>
            </w:r>
          </w:p>
        </w:tc>
        <w:tc>
          <w:tcPr>
            <w:tcW w:w="1276" w:type="dxa"/>
            <w:vAlign w:val="center"/>
          </w:tcPr>
          <w:p w14:paraId="75D61F9A" w14:textId="77777777" w:rsidR="00512E70" w:rsidRDefault="00512E70" w:rsidP="00512E70">
            <w:pPr>
              <w:jc w:val="center"/>
              <w:cnfStyle w:val="000000000000" w:firstRow="0" w:lastRow="0" w:firstColumn="0" w:lastColumn="0" w:oddVBand="0" w:evenVBand="0" w:oddHBand="0" w:evenHBand="0" w:firstRowFirstColumn="0" w:firstRowLastColumn="0" w:lastRowFirstColumn="0" w:lastRowLastColumn="0"/>
            </w:pPr>
            <w:r>
              <w:t>0,992</w:t>
            </w:r>
          </w:p>
        </w:tc>
        <w:tc>
          <w:tcPr>
            <w:tcW w:w="2268" w:type="dxa"/>
            <w:tcBorders>
              <w:right w:val="single" w:sz="12" w:space="0" w:color="auto"/>
            </w:tcBorders>
            <w:vAlign w:val="center"/>
          </w:tcPr>
          <w:p w14:paraId="32875D25" w14:textId="77777777" w:rsidR="00512E70" w:rsidRDefault="00512E70" w:rsidP="00512E70">
            <w:pPr>
              <w:jc w:val="center"/>
              <w:cnfStyle w:val="000000000000" w:firstRow="0" w:lastRow="0" w:firstColumn="0" w:lastColumn="0" w:oddVBand="0" w:evenVBand="0" w:oddHBand="0" w:evenHBand="0" w:firstRowFirstColumn="0" w:firstRowLastColumn="0" w:lastRowFirstColumn="0" w:lastRowLastColumn="0"/>
            </w:pPr>
            <w:r>
              <w:t>0,770</w:t>
            </w:r>
          </w:p>
        </w:tc>
        <w:tc>
          <w:tcPr>
            <w:tcW w:w="2268" w:type="dxa"/>
            <w:tcBorders>
              <w:right w:val="single" w:sz="12" w:space="0" w:color="auto"/>
            </w:tcBorders>
            <w:vAlign w:val="center"/>
          </w:tcPr>
          <w:p w14:paraId="6F06B037" w14:textId="11087FA1" w:rsidR="00512E70" w:rsidRDefault="00512E70" w:rsidP="00512E70">
            <w:pPr>
              <w:jc w:val="center"/>
              <w:cnfStyle w:val="000000000000" w:firstRow="0" w:lastRow="0" w:firstColumn="0" w:lastColumn="0" w:oddVBand="0" w:evenVBand="0" w:oddHBand="0" w:evenHBand="0" w:firstRowFirstColumn="0" w:firstRowLastColumn="0" w:lastRowFirstColumn="0" w:lastRowLastColumn="0"/>
            </w:pPr>
            <w:r>
              <w:t xml:space="preserve">0,808 </w:t>
            </w:r>
            <w:r>
              <w:rPr>
                <w:rFonts w:cs="Times New Roman"/>
              </w:rPr>
              <w:t>± 0,003</w:t>
            </w:r>
          </w:p>
        </w:tc>
        <w:tc>
          <w:tcPr>
            <w:tcW w:w="1843" w:type="dxa"/>
            <w:tcBorders>
              <w:right w:val="single" w:sz="12" w:space="0" w:color="auto"/>
            </w:tcBorders>
            <w:vAlign w:val="center"/>
          </w:tcPr>
          <w:p w14:paraId="2F71F0C4" w14:textId="3024A3F1" w:rsidR="00512E70" w:rsidRDefault="00512E70" w:rsidP="00512E70">
            <w:pPr>
              <w:jc w:val="center"/>
              <w:cnfStyle w:val="000000000000" w:firstRow="0" w:lastRow="0" w:firstColumn="0" w:lastColumn="0" w:oddVBand="0" w:evenVBand="0" w:oddHBand="0" w:evenHBand="0" w:firstRowFirstColumn="0" w:firstRowLastColumn="0" w:lastRowFirstColumn="0" w:lastRowLastColumn="0"/>
            </w:pPr>
            <w:r>
              <w:t>4,71</w:t>
            </w:r>
          </w:p>
        </w:tc>
      </w:tr>
      <w:tr w:rsidR="00512E70" w14:paraId="60F78FC2" w14:textId="412E6320" w:rsidTr="00416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0" w:type="dxa"/>
            <w:tcBorders>
              <w:left w:val="single" w:sz="12" w:space="0" w:color="auto"/>
              <w:bottom w:val="single" w:sz="12" w:space="0" w:color="auto"/>
            </w:tcBorders>
            <w:vAlign w:val="center"/>
          </w:tcPr>
          <w:p w14:paraId="26CCFED6" w14:textId="77777777" w:rsidR="00512E70" w:rsidRDefault="00512E70" w:rsidP="00512E70">
            <w:pPr>
              <w:jc w:val="center"/>
            </w:pPr>
            <w:r>
              <w:t>3 x 3</w:t>
            </w:r>
          </w:p>
        </w:tc>
        <w:tc>
          <w:tcPr>
            <w:tcW w:w="1276" w:type="dxa"/>
            <w:tcBorders>
              <w:bottom w:val="single" w:sz="12" w:space="0" w:color="auto"/>
            </w:tcBorders>
            <w:vAlign w:val="center"/>
          </w:tcPr>
          <w:p w14:paraId="234489F7" w14:textId="77777777" w:rsidR="00512E70" w:rsidRDefault="00512E70" w:rsidP="00512E70">
            <w:pPr>
              <w:jc w:val="center"/>
              <w:cnfStyle w:val="000000100000" w:firstRow="0" w:lastRow="0" w:firstColumn="0" w:lastColumn="0" w:oddVBand="0" w:evenVBand="0" w:oddHBand="1" w:evenHBand="0" w:firstRowFirstColumn="0" w:firstRowLastColumn="0" w:lastRowFirstColumn="0" w:lastRowLastColumn="0"/>
            </w:pPr>
            <w:r>
              <w:t>ND</w:t>
            </w:r>
          </w:p>
        </w:tc>
        <w:tc>
          <w:tcPr>
            <w:tcW w:w="2268" w:type="dxa"/>
            <w:tcBorders>
              <w:bottom w:val="single" w:sz="12" w:space="0" w:color="auto"/>
              <w:right w:val="single" w:sz="12" w:space="0" w:color="auto"/>
            </w:tcBorders>
            <w:vAlign w:val="center"/>
          </w:tcPr>
          <w:p w14:paraId="176D8E44" w14:textId="77777777" w:rsidR="00512E70" w:rsidRDefault="00512E70" w:rsidP="00512E70">
            <w:pPr>
              <w:jc w:val="center"/>
              <w:cnfStyle w:val="000000100000" w:firstRow="0" w:lastRow="0" w:firstColumn="0" w:lastColumn="0" w:oddVBand="0" w:evenVBand="0" w:oddHBand="1" w:evenHBand="0" w:firstRowFirstColumn="0" w:firstRowLastColumn="0" w:lastRowFirstColumn="0" w:lastRowLastColumn="0"/>
            </w:pPr>
            <w:r>
              <w:t>0,810</w:t>
            </w:r>
          </w:p>
        </w:tc>
        <w:tc>
          <w:tcPr>
            <w:tcW w:w="2268" w:type="dxa"/>
            <w:tcBorders>
              <w:bottom w:val="single" w:sz="12" w:space="0" w:color="auto"/>
              <w:right w:val="single" w:sz="12" w:space="0" w:color="auto"/>
            </w:tcBorders>
            <w:vAlign w:val="center"/>
          </w:tcPr>
          <w:p w14:paraId="013BC059" w14:textId="5830326C" w:rsidR="00512E70" w:rsidRDefault="00512E70" w:rsidP="00512E70">
            <w:pPr>
              <w:jc w:val="center"/>
              <w:cnfStyle w:val="000000100000" w:firstRow="0" w:lastRow="0" w:firstColumn="0" w:lastColumn="0" w:oddVBand="0" w:evenVBand="0" w:oddHBand="1" w:evenHBand="0" w:firstRowFirstColumn="0" w:firstRowLastColumn="0" w:lastRowFirstColumn="0" w:lastRowLastColumn="0"/>
            </w:pPr>
            <w:r>
              <w:t xml:space="preserve">0,847 </w:t>
            </w:r>
            <w:r>
              <w:rPr>
                <w:rFonts w:cs="Times New Roman"/>
              </w:rPr>
              <w:t>± 0,002</w:t>
            </w:r>
          </w:p>
        </w:tc>
        <w:tc>
          <w:tcPr>
            <w:tcW w:w="1843" w:type="dxa"/>
            <w:tcBorders>
              <w:bottom w:val="single" w:sz="12" w:space="0" w:color="auto"/>
              <w:right w:val="single" w:sz="12" w:space="0" w:color="auto"/>
            </w:tcBorders>
            <w:vAlign w:val="center"/>
          </w:tcPr>
          <w:p w14:paraId="2B9D86E3" w14:textId="4FBFBB87" w:rsidR="00512E70" w:rsidRDefault="00512E70" w:rsidP="00512E70">
            <w:pPr>
              <w:jc w:val="center"/>
              <w:cnfStyle w:val="000000100000" w:firstRow="0" w:lastRow="0" w:firstColumn="0" w:lastColumn="0" w:oddVBand="0" w:evenVBand="0" w:oddHBand="1" w:evenHBand="0" w:firstRowFirstColumn="0" w:firstRowLastColumn="0" w:lastRowFirstColumn="0" w:lastRowLastColumn="0"/>
            </w:pPr>
            <w:r>
              <w:t>4,37</w:t>
            </w:r>
          </w:p>
        </w:tc>
      </w:tr>
    </w:tbl>
    <w:p w14:paraId="7CDF4C14" w14:textId="10011836" w:rsidR="00B82A2D" w:rsidRDefault="007F473B" w:rsidP="00AB01E3">
      <w:pPr>
        <w:spacing w:before="240"/>
        <w:ind w:firstLine="708"/>
        <w:jc w:val="both"/>
      </w:pPr>
      <w:r>
        <w:t>Nous observons que le détecteur MicroDiamant donne des résultat</w:t>
      </w:r>
      <w:r w:rsidR="00216314">
        <w:t xml:space="preserve">s plus élevés et la chambre </w:t>
      </w:r>
      <w:r>
        <w:t>Razor</w:t>
      </w:r>
      <w:r w:rsidR="00216314">
        <w:t xml:space="preserve"> Nano</w:t>
      </w:r>
      <w:r>
        <w:t xml:space="preserve"> des résultats plu</w:t>
      </w:r>
      <w:r w:rsidR="0072420B">
        <w:t xml:space="preserve">s faibles en comparaison à la diode SFD. </w:t>
      </w:r>
      <w:r w:rsidR="00B82A2D">
        <w:t xml:space="preserve">Pour les détecteurs solides comme le </w:t>
      </w:r>
      <w:proofErr w:type="spellStart"/>
      <w:r w:rsidR="00B82A2D">
        <w:t>MicroDiamant</w:t>
      </w:r>
      <w:proofErr w:type="spellEnd"/>
      <w:r w:rsidR="00B82A2D">
        <w:t xml:space="preserve"> ou la diode SFD, le défaut d’équilibre électronique latéral est partiellement compensé car leur masse volumique est proche de celle de l’eau. </w:t>
      </w:r>
      <w:r w:rsidR="00641397">
        <w:t xml:space="preserve">L’utilisation de la méthode du </w:t>
      </w:r>
      <w:proofErr w:type="spellStart"/>
      <w:r w:rsidR="00641397">
        <w:t>daisy</w:t>
      </w:r>
      <w:proofErr w:type="spellEnd"/>
      <w:r w:rsidR="00641397">
        <w:t xml:space="preserve"> </w:t>
      </w:r>
      <w:proofErr w:type="spellStart"/>
      <w:r w:rsidR="00641397">
        <w:t>chaining</w:t>
      </w:r>
      <w:proofErr w:type="spellEnd"/>
      <w:r w:rsidR="00641397">
        <w:t xml:space="preserve"> permet </w:t>
      </w:r>
    </w:p>
    <w:p w14:paraId="2B8046A7" w14:textId="4479DB27" w:rsidR="00230832" w:rsidRPr="00D17EFB" w:rsidRDefault="00715AC6" w:rsidP="00AB01E3">
      <w:pPr>
        <w:spacing w:before="240"/>
        <w:ind w:firstLine="708"/>
        <w:jc w:val="both"/>
      </w:pPr>
      <w:r>
        <w:lastRenderedPageBreak/>
        <w:t xml:space="preserve">Nous constatons que les facteurs d’ouverture collimateur mesurés sont assez proches des valeurs recensées par </w:t>
      </w:r>
      <w:r w:rsidR="00B32A2B">
        <w:t xml:space="preserve">l’équipe de S. </w:t>
      </w:r>
      <w:proofErr w:type="spellStart"/>
      <w:r w:rsidR="00B32A2B">
        <w:t>Dufreneix</w:t>
      </w:r>
      <w:proofErr w:type="spellEnd"/>
      <w:r w:rsidR="00B32A2B">
        <w:t xml:space="preserve">, 2021 </w:t>
      </w:r>
      <w:r>
        <w:t>[</w:t>
      </w:r>
      <w:r w:rsidR="00C66540">
        <w:t>6</w:t>
      </w:r>
      <w:r>
        <w:t>]</w:t>
      </w:r>
      <w:r w:rsidR="001E70B4">
        <w:t xml:space="preserve"> pour la diode SFD et le </w:t>
      </w:r>
      <w:proofErr w:type="spellStart"/>
      <w:r w:rsidR="001E70B4">
        <w:t>MicroDiamant</w:t>
      </w:r>
      <w:proofErr w:type="spellEnd"/>
      <w:r w:rsidR="00B32A2B">
        <w:t>.</w:t>
      </w:r>
      <w:r w:rsidR="001E70B4">
        <w:t xml:space="preserve"> Cependant, les écarts sont plus importants pour la chambre </w:t>
      </w:r>
      <w:proofErr w:type="spellStart"/>
      <w:r w:rsidR="001E70B4">
        <w:t>Razor</w:t>
      </w:r>
      <w:proofErr w:type="spellEnd"/>
      <w:r w:rsidR="001E70B4">
        <w:t xml:space="preserve"> Nano. Ces écarts peuvent être dû au positionnement de la chambre qui ne respecte</w:t>
      </w:r>
      <w:r w:rsidR="00B32A2B">
        <w:t xml:space="preserve"> </w:t>
      </w:r>
      <w:r w:rsidR="00C62BCC">
        <w:t xml:space="preserve">pas </w:t>
      </w:r>
      <w:r w:rsidR="001E70B4">
        <w:t>les recommandations du TRS-483</w:t>
      </w:r>
      <w:r w:rsidR="00C62BCC">
        <w:t>. Les</w:t>
      </w:r>
      <w:r w:rsidR="001E70B4">
        <w:t xml:space="preserve"> facteurs de correction</w:t>
      </w:r>
      <w:r w:rsidR="00C62BCC">
        <w:t xml:space="preserve"> sont donc peu adaptés</w:t>
      </w:r>
      <w:r w:rsidR="001E70B4">
        <w:t>.</w:t>
      </w:r>
    </w:p>
    <w:p w14:paraId="01D75DD2" w14:textId="34EE05FA" w:rsidR="002B5141" w:rsidRDefault="00D172F2" w:rsidP="002B5141">
      <w:pPr>
        <w:pStyle w:val="Sansinterligne"/>
      </w:pPr>
      <w:bookmarkStart w:id="18" w:name="_Toc140260815"/>
      <w:r>
        <w:t>Conclusion et discussion</w:t>
      </w:r>
      <w:bookmarkEnd w:id="18"/>
    </w:p>
    <w:p w14:paraId="7CE2381A" w14:textId="6ACAFE33" w:rsidR="00F86204" w:rsidRDefault="00F86204" w:rsidP="008F0C1F">
      <w:pPr>
        <w:ind w:firstLine="708"/>
        <w:jc w:val="both"/>
      </w:pPr>
      <w:r>
        <w:t xml:space="preserve">Cette fiche de compétence m’a permis de comprendre les enjeux des mesures dans </w:t>
      </w:r>
      <w:r w:rsidR="008F0C1F">
        <w:t>l</w:t>
      </w:r>
      <w:r>
        <w:t xml:space="preserve">es champs de faible dimension. Chaque détecteur se comporte différemment en fonction des conditions de mesure, aucun d’entre eux n’est idéal </w:t>
      </w:r>
      <w:r w:rsidR="00E157F8">
        <w:t xml:space="preserve">pour les mesures de dose relative </w:t>
      </w:r>
      <w:bookmarkStart w:id="19" w:name="_GoBack"/>
      <w:bookmarkEnd w:id="19"/>
      <w:r>
        <w:t>comme montré ci-dessous.</w:t>
      </w:r>
    </w:p>
    <w:tbl>
      <w:tblPr>
        <w:tblStyle w:val="Tableausimple1"/>
        <w:tblW w:w="0" w:type="auto"/>
        <w:tblLook w:val="04A0" w:firstRow="1" w:lastRow="0" w:firstColumn="1" w:lastColumn="0" w:noHBand="0" w:noVBand="1"/>
      </w:tblPr>
      <w:tblGrid>
        <w:gridCol w:w="2654"/>
        <w:gridCol w:w="3433"/>
        <w:gridCol w:w="1609"/>
        <w:gridCol w:w="1394"/>
        <w:gridCol w:w="1366"/>
      </w:tblGrid>
      <w:tr w:rsidR="009D062D" w14:paraId="4449E5DD" w14:textId="77777777" w:rsidTr="008A1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5BD86D29" w14:textId="77777777" w:rsidR="009D062D" w:rsidRDefault="009D062D" w:rsidP="007028F7">
            <w:pPr>
              <w:jc w:val="center"/>
            </w:pPr>
          </w:p>
        </w:tc>
        <w:tc>
          <w:tcPr>
            <w:tcW w:w="3522" w:type="dxa"/>
            <w:vAlign w:val="center"/>
          </w:tcPr>
          <w:p w14:paraId="18E09A20" w14:textId="2B02314D" w:rsidR="009D062D" w:rsidRDefault="009D062D" w:rsidP="007028F7">
            <w:pPr>
              <w:jc w:val="center"/>
              <w:cnfStyle w:val="100000000000" w:firstRow="1" w:lastRow="0" w:firstColumn="0" w:lastColumn="0" w:oddVBand="0" w:evenVBand="0" w:oddHBand="0" w:evenHBand="0" w:firstRowFirstColumn="0" w:firstRowLastColumn="0" w:lastRowFirstColumn="0" w:lastRowLastColumn="0"/>
            </w:pPr>
            <w:r>
              <w:t>Détecteur idéal selon le TRS-483</w:t>
            </w:r>
          </w:p>
        </w:tc>
        <w:tc>
          <w:tcPr>
            <w:tcW w:w="1439" w:type="dxa"/>
            <w:vAlign w:val="center"/>
          </w:tcPr>
          <w:p w14:paraId="7B8578D1" w14:textId="388185B2" w:rsidR="009D062D" w:rsidRDefault="009D062D" w:rsidP="007028F7">
            <w:pPr>
              <w:jc w:val="center"/>
              <w:cnfStyle w:val="100000000000" w:firstRow="1" w:lastRow="0" w:firstColumn="0" w:lastColumn="0" w:oddVBand="0" w:evenVBand="0" w:oddHBand="0" w:evenHBand="0" w:firstRowFirstColumn="0" w:firstRowLastColumn="0" w:lastRowFirstColumn="0" w:lastRowLastColumn="0"/>
            </w:pPr>
            <w:r>
              <w:t>MicroDiamant</w:t>
            </w:r>
          </w:p>
        </w:tc>
        <w:tc>
          <w:tcPr>
            <w:tcW w:w="1417" w:type="dxa"/>
            <w:vAlign w:val="center"/>
          </w:tcPr>
          <w:p w14:paraId="4A78D6CC" w14:textId="29B19ECF" w:rsidR="009D062D" w:rsidRDefault="00216314" w:rsidP="007028F7">
            <w:pPr>
              <w:jc w:val="center"/>
              <w:cnfStyle w:val="100000000000" w:firstRow="1" w:lastRow="0" w:firstColumn="0" w:lastColumn="0" w:oddVBand="0" w:evenVBand="0" w:oddHBand="0" w:evenHBand="0" w:firstRowFirstColumn="0" w:firstRowLastColumn="0" w:lastRowFirstColumn="0" w:lastRowLastColumn="0"/>
            </w:pPr>
            <w:r>
              <w:t>Razor Nano</w:t>
            </w:r>
          </w:p>
        </w:tc>
        <w:tc>
          <w:tcPr>
            <w:tcW w:w="1389" w:type="dxa"/>
            <w:vAlign w:val="center"/>
          </w:tcPr>
          <w:p w14:paraId="18D5271B" w14:textId="6EAA862D" w:rsidR="009D062D" w:rsidRDefault="009D062D" w:rsidP="007028F7">
            <w:pPr>
              <w:jc w:val="center"/>
              <w:cnfStyle w:val="100000000000" w:firstRow="1" w:lastRow="0" w:firstColumn="0" w:lastColumn="0" w:oddVBand="0" w:evenVBand="0" w:oddHBand="0" w:evenHBand="0" w:firstRowFirstColumn="0" w:firstRowLastColumn="0" w:lastRowFirstColumn="0" w:lastRowLastColumn="0"/>
            </w:pPr>
            <w:r>
              <w:t>Diode SFD</w:t>
            </w:r>
          </w:p>
        </w:tc>
      </w:tr>
      <w:tr w:rsidR="009D062D" w14:paraId="6B8AF042" w14:textId="77777777" w:rsidTr="008A1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62042BD2" w14:textId="29AAD694" w:rsidR="009D062D" w:rsidRDefault="007028F7" w:rsidP="007028F7">
            <w:pPr>
              <w:jc w:val="center"/>
            </w:pPr>
            <w:r>
              <w:t>Sensibilité</w:t>
            </w:r>
          </w:p>
        </w:tc>
        <w:tc>
          <w:tcPr>
            <w:tcW w:w="3522" w:type="dxa"/>
            <w:vAlign w:val="center"/>
          </w:tcPr>
          <w:p w14:paraId="5511FDA4" w14:textId="29CE4B14" w:rsidR="009D062D" w:rsidRDefault="007028F7" w:rsidP="007028F7">
            <w:pPr>
              <w:jc w:val="center"/>
              <w:cnfStyle w:val="000000100000" w:firstRow="0" w:lastRow="0" w:firstColumn="0" w:lastColumn="0" w:oddVBand="0" w:evenVBand="0" w:oddHBand="1" w:evenHBand="0" w:firstRowFirstColumn="0" w:firstRowLastColumn="0" w:lastRowFirstColumn="0" w:lastRowLastColumn="0"/>
            </w:pPr>
            <w:r>
              <w:t>++</w:t>
            </w:r>
          </w:p>
        </w:tc>
        <w:tc>
          <w:tcPr>
            <w:tcW w:w="1439" w:type="dxa"/>
            <w:vAlign w:val="center"/>
          </w:tcPr>
          <w:p w14:paraId="2E3C5B10" w14:textId="76BE3CB2" w:rsidR="009D062D" w:rsidRDefault="007028F7" w:rsidP="007028F7">
            <w:pPr>
              <w:jc w:val="center"/>
              <w:cnfStyle w:val="000000100000" w:firstRow="0" w:lastRow="0" w:firstColumn="0" w:lastColumn="0" w:oddVBand="0" w:evenVBand="0" w:oddHBand="1" w:evenHBand="0" w:firstRowFirstColumn="0" w:firstRowLastColumn="0" w:lastRowFirstColumn="0" w:lastRowLastColumn="0"/>
            </w:pPr>
            <w:r>
              <w:t>+</w:t>
            </w:r>
          </w:p>
        </w:tc>
        <w:tc>
          <w:tcPr>
            <w:tcW w:w="1417" w:type="dxa"/>
            <w:vAlign w:val="center"/>
          </w:tcPr>
          <w:p w14:paraId="5C7E5086" w14:textId="3B6E6878" w:rsidR="009D062D" w:rsidRDefault="00E157F8" w:rsidP="007028F7">
            <w:pPr>
              <w:jc w:val="center"/>
              <w:cnfStyle w:val="000000100000" w:firstRow="0" w:lastRow="0" w:firstColumn="0" w:lastColumn="0" w:oddVBand="0" w:evenVBand="0" w:oddHBand="1" w:evenHBand="0" w:firstRowFirstColumn="0" w:firstRowLastColumn="0" w:lastRowFirstColumn="0" w:lastRowLastColumn="0"/>
            </w:pPr>
            <w:r>
              <w:t>-</w:t>
            </w:r>
          </w:p>
        </w:tc>
        <w:tc>
          <w:tcPr>
            <w:tcW w:w="1389" w:type="dxa"/>
            <w:vAlign w:val="center"/>
          </w:tcPr>
          <w:p w14:paraId="74E40B1B" w14:textId="5DA30986" w:rsidR="009D062D" w:rsidRDefault="007028F7" w:rsidP="007028F7">
            <w:pPr>
              <w:jc w:val="center"/>
              <w:cnfStyle w:val="000000100000" w:firstRow="0" w:lastRow="0" w:firstColumn="0" w:lastColumn="0" w:oddVBand="0" w:evenVBand="0" w:oddHBand="1" w:evenHBand="0" w:firstRowFirstColumn="0" w:firstRowLastColumn="0" w:lastRowFirstColumn="0" w:lastRowLastColumn="0"/>
            </w:pPr>
            <w:r>
              <w:t>++</w:t>
            </w:r>
          </w:p>
        </w:tc>
      </w:tr>
      <w:tr w:rsidR="009D062D" w14:paraId="11F2C55D" w14:textId="77777777" w:rsidTr="008A181F">
        <w:tc>
          <w:tcPr>
            <w:cnfStyle w:val="001000000000" w:firstRow="0" w:lastRow="0" w:firstColumn="1" w:lastColumn="0" w:oddVBand="0" w:evenVBand="0" w:oddHBand="0" w:evenHBand="0" w:firstRowFirstColumn="0" w:firstRowLastColumn="0" w:lastRowFirstColumn="0" w:lastRowLastColumn="0"/>
            <w:tcW w:w="2689" w:type="dxa"/>
            <w:vAlign w:val="center"/>
          </w:tcPr>
          <w:p w14:paraId="4C301215" w14:textId="5BDF8C09" w:rsidR="009D062D" w:rsidRDefault="00403BED" w:rsidP="007028F7">
            <w:pPr>
              <w:jc w:val="center"/>
            </w:pPr>
            <w:r>
              <w:t>Réponse linéaire avec la dose</w:t>
            </w:r>
            <w:r w:rsidR="00E157F8">
              <w:t xml:space="preserve"> cumulée</w:t>
            </w:r>
          </w:p>
        </w:tc>
        <w:tc>
          <w:tcPr>
            <w:tcW w:w="3522" w:type="dxa"/>
            <w:vAlign w:val="center"/>
          </w:tcPr>
          <w:p w14:paraId="6B327E14" w14:textId="3A3C11EF" w:rsidR="009D062D" w:rsidRDefault="007028F7" w:rsidP="007028F7">
            <w:pPr>
              <w:jc w:val="center"/>
              <w:cnfStyle w:val="000000000000" w:firstRow="0" w:lastRow="0" w:firstColumn="0" w:lastColumn="0" w:oddVBand="0" w:evenVBand="0" w:oddHBand="0" w:evenHBand="0" w:firstRowFirstColumn="0" w:firstRowLastColumn="0" w:lastRowFirstColumn="0" w:lastRowLastColumn="0"/>
            </w:pPr>
            <w:r>
              <w:t>+</w:t>
            </w:r>
          </w:p>
        </w:tc>
        <w:tc>
          <w:tcPr>
            <w:tcW w:w="1439" w:type="dxa"/>
            <w:vAlign w:val="center"/>
          </w:tcPr>
          <w:p w14:paraId="0B1BA5ED" w14:textId="25FE5B49" w:rsidR="009D062D" w:rsidRDefault="007028F7" w:rsidP="007028F7">
            <w:pPr>
              <w:jc w:val="center"/>
              <w:cnfStyle w:val="000000000000" w:firstRow="0" w:lastRow="0" w:firstColumn="0" w:lastColumn="0" w:oddVBand="0" w:evenVBand="0" w:oddHBand="0" w:evenHBand="0" w:firstRowFirstColumn="0" w:firstRowLastColumn="0" w:lastRowFirstColumn="0" w:lastRowLastColumn="0"/>
            </w:pPr>
            <w:r>
              <w:t>+</w:t>
            </w:r>
          </w:p>
        </w:tc>
        <w:tc>
          <w:tcPr>
            <w:tcW w:w="1417" w:type="dxa"/>
            <w:vAlign w:val="center"/>
          </w:tcPr>
          <w:p w14:paraId="3EB934DD" w14:textId="2A00B5D8" w:rsidR="009D062D" w:rsidRDefault="007028F7" w:rsidP="007028F7">
            <w:pPr>
              <w:jc w:val="center"/>
              <w:cnfStyle w:val="000000000000" w:firstRow="0" w:lastRow="0" w:firstColumn="0" w:lastColumn="0" w:oddVBand="0" w:evenVBand="0" w:oddHBand="0" w:evenHBand="0" w:firstRowFirstColumn="0" w:firstRowLastColumn="0" w:lastRowFirstColumn="0" w:lastRowLastColumn="0"/>
            </w:pPr>
            <w:r>
              <w:t>+</w:t>
            </w:r>
          </w:p>
        </w:tc>
        <w:tc>
          <w:tcPr>
            <w:tcW w:w="1389" w:type="dxa"/>
            <w:vAlign w:val="center"/>
          </w:tcPr>
          <w:p w14:paraId="622DCBDD" w14:textId="784CED64" w:rsidR="009D062D" w:rsidRDefault="007028F7" w:rsidP="007028F7">
            <w:pPr>
              <w:jc w:val="center"/>
              <w:cnfStyle w:val="000000000000" w:firstRow="0" w:lastRow="0" w:firstColumn="0" w:lastColumn="0" w:oddVBand="0" w:evenVBand="0" w:oddHBand="0" w:evenHBand="0" w:firstRowFirstColumn="0" w:firstRowLastColumn="0" w:lastRowFirstColumn="0" w:lastRowLastColumn="0"/>
            </w:pPr>
            <w:r>
              <w:t>-</w:t>
            </w:r>
          </w:p>
        </w:tc>
      </w:tr>
      <w:tr w:rsidR="009D062D" w14:paraId="78676E8D" w14:textId="77777777" w:rsidTr="008A1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7C747F15" w14:textId="65F95849" w:rsidR="009D062D" w:rsidRDefault="00403BED" w:rsidP="007028F7">
            <w:pPr>
              <w:jc w:val="center"/>
            </w:pPr>
            <w:r>
              <w:t>Résolution spatiale</w:t>
            </w:r>
          </w:p>
        </w:tc>
        <w:tc>
          <w:tcPr>
            <w:tcW w:w="3522" w:type="dxa"/>
            <w:vAlign w:val="center"/>
          </w:tcPr>
          <w:p w14:paraId="1C3C4BD5" w14:textId="680C22BA" w:rsidR="009D062D" w:rsidRDefault="007028F7" w:rsidP="007028F7">
            <w:pPr>
              <w:jc w:val="center"/>
              <w:cnfStyle w:val="000000100000" w:firstRow="0" w:lastRow="0" w:firstColumn="0" w:lastColumn="0" w:oddVBand="0" w:evenVBand="0" w:oddHBand="1" w:evenHBand="0" w:firstRowFirstColumn="0" w:firstRowLastColumn="0" w:lastRowFirstColumn="0" w:lastRowLastColumn="0"/>
            </w:pPr>
            <w:r>
              <w:t>+</w:t>
            </w:r>
            <w:r w:rsidR="008D23C8">
              <w:t>+</w:t>
            </w:r>
          </w:p>
        </w:tc>
        <w:tc>
          <w:tcPr>
            <w:tcW w:w="1439" w:type="dxa"/>
            <w:vAlign w:val="center"/>
          </w:tcPr>
          <w:p w14:paraId="5035DFF4" w14:textId="593B476A" w:rsidR="009D062D" w:rsidRDefault="007028F7" w:rsidP="007028F7">
            <w:pPr>
              <w:jc w:val="center"/>
              <w:cnfStyle w:val="000000100000" w:firstRow="0" w:lastRow="0" w:firstColumn="0" w:lastColumn="0" w:oddVBand="0" w:evenVBand="0" w:oddHBand="1" w:evenHBand="0" w:firstRowFirstColumn="0" w:firstRowLastColumn="0" w:lastRowFirstColumn="0" w:lastRowLastColumn="0"/>
            </w:pPr>
            <w:r>
              <w:t>+</w:t>
            </w:r>
          </w:p>
        </w:tc>
        <w:tc>
          <w:tcPr>
            <w:tcW w:w="1417" w:type="dxa"/>
            <w:vAlign w:val="center"/>
          </w:tcPr>
          <w:p w14:paraId="3DDD689C" w14:textId="07851E9D" w:rsidR="009D062D" w:rsidRDefault="00136CC8" w:rsidP="007028F7">
            <w:pPr>
              <w:jc w:val="center"/>
              <w:cnfStyle w:val="000000100000" w:firstRow="0" w:lastRow="0" w:firstColumn="0" w:lastColumn="0" w:oddVBand="0" w:evenVBand="0" w:oddHBand="1" w:evenHBand="0" w:firstRowFirstColumn="0" w:firstRowLastColumn="0" w:lastRowFirstColumn="0" w:lastRowLastColumn="0"/>
            </w:pPr>
            <w:r>
              <w:t>-</w:t>
            </w:r>
          </w:p>
        </w:tc>
        <w:tc>
          <w:tcPr>
            <w:tcW w:w="1389" w:type="dxa"/>
            <w:vAlign w:val="center"/>
          </w:tcPr>
          <w:p w14:paraId="720301C2" w14:textId="729FAC2B" w:rsidR="009D062D" w:rsidRDefault="007028F7" w:rsidP="007028F7">
            <w:pPr>
              <w:jc w:val="center"/>
              <w:cnfStyle w:val="000000100000" w:firstRow="0" w:lastRow="0" w:firstColumn="0" w:lastColumn="0" w:oddVBand="0" w:evenVBand="0" w:oddHBand="1" w:evenHBand="0" w:firstRowFirstColumn="0" w:firstRowLastColumn="0" w:lastRowFirstColumn="0" w:lastRowLastColumn="0"/>
            </w:pPr>
            <w:r>
              <w:t>+</w:t>
            </w:r>
            <w:r w:rsidR="00136CC8">
              <w:t>+</w:t>
            </w:r>
          </w:p>
        </w:tc>
      </w:tr>
      <w:tr w:rsidR="008A181F" w14:paraId="64EA65AF" w14:textId="77777777" w:rsidTr="008A181F">
        <w:tc>
          <w:tcPr>
            <w:cnfStyle w:val="001000000000" w:firstRow="0" w:lastRow="0" w:firstColumn="1" w:lastColumn="0" w:oddVBand="0" w:evenVBand="0" w:oddHBand="0" w:evenHBand="0" w:firstRowFirstColumn="0" w:firstRowLastColumn="0" w:lastRowFirstColumn="0" w:lastRowLastColumn="0"/>
            <w:tcW w:w="2689" w:type="dxa"/>
            <w:vAlign w:val="center"/>
          </w:tcPr>
          <w:p w14:paraId="0BE78AB0" w14:textId="31A79237" w:rsidR="00C46FAF" w:rsidRDefault="00C46FAF" w:rsidP="007028F7">
            <w:pPr>
              <w:jc w:val="center"/>
            </w:pPr>
            <w:r>
              <w:t>Réponse indépendante de l’environnement</w:t>
            </w:r>
          </w:p>
        </w:tc>
        <w:tc>
          <w:tcPr>
            <w:tcW w:w="3522" w:type="dxa"/>
            <w:vAlign w:val="center"/>
          </w:tcPr>
          <w:p w14:paraId="4CC02B26" w14:textId="6F523076" w:rsidR="00C46FAF" w:rsidRDefault="007028F7" w:rsidP="007028F7">
            <w:pPr>
              <w:jc w:val="center"/>
              <w:cnfStyle w:val="000000000000" w:firstRow="0" w:lastRow="0" w:firstColumn="0" w:lastColumn="0" w:oddVBand="0" w:evenVBand="0" w:oddHBand="0" w:evenHBand="0" w:firstRowFirstColumn="0" w:firstRowLastColumn="0" w:lastRowFirstColumn="0" w:lastRowLastColumn="0"/>
            </w:pPr>
            <w:r>
              <w:t>+</w:t>
            </w:r>
          </w:p>
        </w:tc>
        <w:tc>
          <w:tcPr>
            <w:tcW w:w="1439" w:type="dxa"/>
            <w:vAlign w:val="center"/>
          </w:tcPr>
          <w:p w14:paraId="034426E7" w14:textId="3F1A0C56" w:rsidR="00C46FAF" w:rsidRDefault="007028F7" w:rsidP="007028F7">
            <w:pPr>
              <w:jc w:val="center"/>
              <w:cnfStyle w:val="000000000000" w:firstRow="0" w:lastRow="0" w:firstColumn="0" w:lastColumn="0" w:oddVBand="0" w:evenVBand="0" w:oddHBand="0" w:evenHBand="0" w:firstRowFirstColumn="0" w:firstRowLastColumn="0" w:lastRowFirstColumn="0" w:lastRowLastColumn="0"/>
            </w:pPr>
            <w:r>
              <w:t>+</w:t>
            </w:r>
          </w:p>
        </w:tc>
        <w:tc>
          <w:tcPr>
            <w:tcW w:w="1417" w:type="dxa"/>
            <w:vAlign w:val="center"/>
          </w:tcPr>
          <w:p w14:paraId="68951414" w14:textId="717CD03A" w:rsidR="00C46FAF" w:rsidRPr="00C46FAF" w:rsidRDefault="000D6887" w:rsidP="007028F7">
            <w:pPr>
              <w:jc w:val="center"/>
              <w:cnfStyle w:val="000000000000" w:firstRow="0" w:lastRow="0" w:firstColumn="0" w:lastColumn="0" w:oddVBand="0" w:evenVBand="0" w:oddHBand="0" w:evenHBand="0" w:firstRowFirstColumn="0" w:firstRowLastColumn="0" w:lastRowFirstColumn="0" w:lastRowLastColumn="0"/>
            </w:pPr>
            <w:proofErr w:type="spellStart"/>
            <w:r w:rsidRPr="000D6887">
              <w:t>k</w:t>
            </w:r>
            <w:r w:rsidR="00C46FAF">
              <w:rPr>
                <w:vertAlign w:val="subscript"/>
              </w:rPr>
              <w:t>T,P</w:t>
            </w:r>
            <w:proofErr w:type="spellEnd"/>
            <w:r w:rsidR="00C46FAF">
              <w:t xml:space="preserve">, </w:t>
            </w:r>
            <w:proofErr w:type="spellStart"/>
            <w:r w:rsidR="00C46FAF">
              <w:t>k</w:t>
            </w:r>
            <w:r w:rsidR="00C46FAF">
              <w:rPr>
                <w:vertAlign w:val="subscript"/>
              </w:rPr>
              <w:t>pol</w:t>
            </w:r>
            <w:proofErr w:type="spellEnd"/>
            <w:r w:rsidR="00C46FAF">
              <w:t xml:space="preserve">, </w:t>
            </w:r>
            <w:proofErr w:type="spellStart"/>
            <w:r w:rsidR="00C46FAF">
              <w:t>k</w:t>
            </w:r>
            <w:r w:rsidR="00C46FAF">
              <w:rPr>
                <w:vertAlign w:val="subscript"/>
              </w:rPr>
              <w:t>rec</w:t>
            </w:r>
            <w:proofErr w:type="spellEnd"/>
          </w:p>
        </w:tc>
        <w:tc>
          <w:tcPr>
            <w:tcW w:w="1389" w:type="dxa"/>
            <w:vAlign w:val="center"/>
          </w:tcPr>
          <w:p w14:paraId="3A302AE5" w14:textId="7A709396" w:rsidR="00C46FAF" w:rsidRDefault="008D215A" w:rsidP="007028F7">
            <w:pPr>
              <w:jc w:val="center"/>
              <w:cnfStyle w:val="000000000000" w:firstRow="0" w:lastRow="0" w:firstColumn="0" w:lastColumn="0" w:oddVBand="0" w:evenVBand="0" w:oddHBand="0" w:evenHBand="0" w:firstRowFirstColumn="0" w:firstRowLastColumn="0" w:lastRowFirstColumn="0" w:lastRowLastColumn="0"/>
            </w:pPr>
            <w:r>
              <w:t>T° [1]</w:t>
            </w:r>
          </w:p>
        </w:tc>
      </w:tr>
      <w:tr w:rsidR="00EB779A" w14:paraId="3A070527" w14:textId="77777777" w:rsidTr="008A1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514C2622" w14:textId="29EECE87" w:rsidR="00C46FAF" w:rsidRDefault="00C46FAF" w:rsidP="007028F7">
            <w:pPr>
              <w:jc w:val="center"/>
            </w:pPr>
            <w:r>
              <w:t>Equivalence à l’eau</w:t>
            </w:r>
          </w:p>
        </w:tc>
        <w:tc>
          <w:tcPr>
            <w:tcW w:w="3522" w:type="dxa"/>
            <w:vAlign w:val="center"/>
          </w:tcPr>
          <w:p w14:paraId="715FC429" w14:textId="01F4B337" w:rsidR="00C46FAF" w:rsidRDefault="007028F7" w:rsidP="007028F7">
            <w:pPr>
              <w:jc w:val="center"/>
              <w:cnfStyle w:val="000000100000" w:firstRow="0" w:lastRow="0" w:firstColumn="0" w:lastColumn="0" w:oddVBand="0" w:evenVBand="0" w:oddHBand="1" w:evenHBand="0" w:firstRowFirstColumn="0" w:firstRowLastColumn="0" w:lastRowFirstColumn="0" w:lastRowLastColumn="0"/>
            </w:pPr>
            <w:r>
              <w:t>+</w:t>
            </w:r>
          </w:p>
        </w:tc>
        <w:tc>
          <w:tcPr>
            <w:tcW w:w="1439" w:type="dxa"/>
            <w:vAlign w:val="center"/>
          </w:tcPr>
          <w:p w14:paraId="01F5429F" w14:textId="238BFE27" w:rsidR="00C46FAF" w:rsidRDefault="007028F7" w:rsidP="007028F7">
            <w:pPr>
              <w:jc w:val="center"/>
              <w:cnfStyle w:val="000000100000" w:firstRow="0" w:lastRow="0" w:firstColumn="0" w:lastColumn="0" w:oddVBand="0" w:evenVBand="0" w:oddHBand="1" w:evenHBand="0" w:firstRowFirstColumn="0" w:firstRowLastColumn="0" w:lastRowFirstColumn="0" w:lastRowLastColumn="0"/>
            </w:pPr>
            <w:r>
              <w:t>+</w:t>
            </w:r>
          </w:p>
        </w:tc>
        <w:tc>
          <w:tcPr>
            <w:tcW w:w="1417" w:type="dxa"/>
            <w:vAlign w:val="center"/>
          </w:tcPr>
          <w:p w14:paraId="39098CA1" w14:textId="7A5B886D" w:rsidR="00C46FAF" w:rsidRDefault="007028F7" w:rsidP="007028F7">
            <w:pPr>
              <w:jc w:val="center"/>
              <w:cnfStyle w:val="000000100000" w:firstRow="0" w:lastRow="0" w:firstColumn="0" w:lastColumn="0" w:oddVBand="0" w:evenVBand="0" w:oddHBand="1" w:evenHBand="0" w:firstRowFirstColumn="0" w:firstRowLastColumn="0" w:lastRowFirstColumn="0" w:lastRowLastColumn="0"/>
            </w:pPr>
            <w:r>
              <w:t>--</w:t>
            </w:r>
          </w:p>
        </w:tc>
        <w:tc>
          <w:tcPr>
            <w:tcW w:w="1389" w:type="dxa"/>
            <w:vAlign w:val="center"/>
          </w:tcPr>
          <w:p w14:paraId="3E64BF2D" w14:textId="248DC598" w:rsidR="00C46FAF" w:rsidRDefault="007028F7" w:rsidP="007028F7">
            <w:pPr>
              <w:jc w:val="center"/>
              <w:cnfStyle w:val="000000100000" w:firstRow="0" w:lastRow="0" w:firstColumn="0" w:lastColumn="0" w:oddVBand="0" w:evenVBand="0" w:oddHBand="1" w:evenHBand="0" w:firstRowFirstColumn="0" w:firstRowLastColumn="0" w:lastRowFirstColumn="0" w:lastRowLastColumn="0"/>
            </w:pPr>
            <w:r>
              <w:t>+</w:t>
            </w:r>
          </w:p>
        </w:tc>
      </w:tr>
    </w:tbl>
    <w:p w14:paraId="441A3977" w14:textId="23A63C6F" w:rsidR="00EF78BB" w:rsidRDefault="00F86204" w:rsidP="00715AC6">
      <w:pPr>
        <w:spacing w:before="240"/>
        <w:ind w:firstLine="708"/>
      </w:pPr>
      <w:r>
        <w:t xml:space="preserve">L’utilisation de plusieurs détecteurs semble être la meilleure </w:t>
      </w:r>
      <w:r w:rsidR="00EF78BB">
        <w:t>méthodologie pour s</w:t>
      </w:r>
      <w:r>
        <w:t>’assurer de la justesse des mesures. Le meilleur détecteur reste tout de même celui dont on dispose</w:t>
      </w:r>
      <w:r w:rsidR="00EF78BB">
        <w:t xml:space="preserve"> et que l’on maitrise</w:t>
      </w:r>
      <w:r w:rsidR="00DD49EC">
        <w:t>.</w:t>
      </w:r>
    </w:p>
    <w:p w14:paraId="51DEC980" w14:textId="05FBCDD3" w:rsidR="008F0C1F" w:rsidRDefault="008F0C1F" w:rsidP="008F0C1F">
      <w:pPr>
        <w:spacing w:before="240"/>
        <w:ind w:firstLine="708"/>
        <w:jc w:val="both"/>
      </w:pPr>
      <w:r>
        <w:t>De plus, nous avons vu dans ce travail que l’utilisation des cônes améliore la définition du champ (taille et pénombre). La réduction du pas de mesure permet d’améliorer la résolution dans les forts gradients (pénombre).</w:t>
      </w:r>
      <w:r w:rsidR="00716396">
        <w:t xml:space="preserve"> Enfin, l</w:t>
      </w:r>
      <w:r>
        <w:t>a présence ou non du filtre égalisateur n’influe que peu sur les caractéristiques du champ mais seront visibles sur les rendements en petits champs.</w:t>
      </w:r>
    </w:p>
    <w:p w14:paraId="35141714" w14:textId="77777777" w:rsidR="00DA2C29" w:rsidRDefault="00DA2C29">
      <w:r>
        <w:br w:type="page"/>
      </w:r>
    </w:p>
    <w:p w14:paraId="1CC5F4BC" w14:textId="24FE534B" w:rsidR="00DA2C29" w:rsidRDefault="00DA2C29" w:rsidP="00DA2C29">
      <w:pPr>
        <w:pStyle w:val="Sansinterligne"/>
      </w:pPr>
      <w:bookmarkStart w:id="20" w:name="_Toc140260816"/>
      <w:r>
        <w:lastRenderedPageBreak/>
        <w:t>Annexes</w:t>
      </w:r>
      <w:bookmarkEnd w:id="20"/>
    </w:p>
    <w:p w14:paraId="651F46C8" w14:textId="5C7323D3" w:rsidR="00890206" w:rsidRPr="00890206" w:rsidRDefault="00890206" w:rsidP="00890206">
      <w:pPr>
        <w:rPr>
          <w:i/>
          <w:iCs/>
          <w:u w:val="single"/>
        </w:rPr>
      </w:pPr>
      <w:r w:rsidRPr="00890206">
        <w:rPr>
          <w:i/>
          <w:iCs/>
          <w:u w:val="single"/>
        </w:rPr>
        <w:t>Annexe 1 :</w:t>
      </w:r>
    </w:p>
    <w:tbl>
      <w:tblPr>
        <w:tblStyle w:val="Tableausimple1"/>
        <w:tblW w:w="0" w:type="auto"/>
        <w:tblLayout w:type="fixed"/>
        <w:tblLook w:val="04A0" w:firstRow="1" w:lastRow="0" w:firstColumn="1" w:lastColumn="0" w:noHBand="0" w:noVBand="1"/>
      </w:tblPr>
      <w:tblGrid>
        <w:gridCol w:w="1834"/>
        <w:gridCol w:w="845"/>
        <w:gridCol w:w="1134"/>
        <w:gridCol w:w="1275"/>
        <w:gridCol w:w="1134"/>
        <w:gridCol w:w="1276"/>
        <w:gridCol w:w="1276"/>
        <w:gridCol w:w="1662"/>
      </w:tblGrid>
      <w:tr w:rsidR="00A04531" w14:paraId="34E13B79" w14:textId="77777777" w:rsidTr="00AA7E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4" w:type="dxa"/>
            <w:tcBorders>
              <w:top w:val="single" w:sz="12" w:space="0" w:color="auto"/>
              <w:left w:val="single" w:sz="12" w:space="0" w:color="auto"/>
            </w:tcBorders>
            <w:vAlign w:val="center"/>
          </w:tcPr>
          <w:p w14:paraId="360B6C77" w14:textId="77777777" w:rsidR="00A04531" w:rsidRPr="0085347A" w:rsidRDefault="00A04531" w:rsidP="00AA7EF6">
            <w:pPr>
              <w:jc w:val="center"/>
              <w:rPr>
                <w:color w:val="FFC000" w:themeColor="accent4"/>
              </w:rPr>
            </w:pPr>
            <w:r w:rsidRPr="0085347A">
              <w:rPr>
                <w:color w:val="FFC000" w:themeColor="accent4"/>
              </w:rPr>
              <w:t>Diode SFD</w:t>
            </w:r>
          </w:p>
        </w:tc>
        <w:tc>
          <w:tcPr>
            <w:tcW w:w="1979" w:type="dxa"/>
            <w:gridSpan w:val="2"/>
            <w:tcBorders>
              <w:top w:val="single" w:sz="12" w:space="0" w:color="auto"/>
            </w:tcBorders>
            <w:vAlign w:val="center"/>
          </w:tcPr>
          <w:p w14:paraId="6F4CD2F1" w14:textId="77777777" w:rsidR="00A04531" w:rsidRDefault="00A04531" w:rsidP="00AA7EF6">
            <w:pPr>
              <w:jc w:val="center"/>
              <w:cnfStyle w:val="100000000000" w:firstRow="1" w:lastRow="0" w:firstColumn="0" w:lastColumn="0" w:oddVBand="0" w:evenVBand="0" w:oddHBand="0" w:evenHBand="0" w:firstRowFirstColumn="0" w:firstRowLastColumn="0" w:lastRowFirstColumn="0" w:lastRowLastColumn="0"/>
            </w:pPr>
            <w:r>
              <w:t>Taille de champ d’irradiation</w:t>
            </w:r>
          </w:p>
        </w:tc>
        <w:tc>
          <w:tcPr>
            <w:tcW w:w="1275" w:type="dxa"/>
            <w:vMerge w:val="restart"/>
            <w:tcBorders>
              <w:top w:val="single" w:sz="12" w:space="0" w:color="auto"/>
            </w:tcBorders>
            <w:vAlign w:val="center"/>
          </w:tcPr>
          <w:p w14:paraId="71454CDA" w14:textId="77777777" w:rsidR="00A04531" w:rsidRDefault="00A04531" w:rsidP="00AA7EF6">
            <w:pPr>
              <w:jc w:val="center"/>
              <w:cnfStyle w:val="100000000000" w:firstRow="1" w:lastRow="0" w:firstColumn="0" w:lastColumn="0" w:oddVBand="0" w:evenVBand="0" w:oddHBand="0" w:evenHBand="0" w:firstRowFirstColumn="0" w:firstRowLastColumn="0" w:lastRowFirstColumn="0" w:lastRowLastColumn="0"/>
            </w:pPr>
            <w:r>
              <w:t>C</w:t>
            </w:r>
            <w:r>
              <w:rPr>
                <w:vertAlign w:val="subscript"/>
              </w:rPr>
              <w:t>eq</w:t>
            </w:r>
            <w:r>
              <w:t xml:space="preserve"> </w:t>
            </w:r>
            <w:r>
              <w:br/>
              <w:t>(cm x cm)</w:t>
            </w:r>
          </w:p>
        </w:tc>
        <w:tc>
          <w:tcPr>
            <w:tcW w:w="1134" w:type="dxa"/>
            <w:vMerge w:val="restart"/>
            <w:tcBorders>
              <w:top w:val="single" w:sz="12" w:space="0" w:color="auto"/>
            </w:tcBorders>
            <w:vAlign w:val="center"/>
          </w:tcPr>
          <w:p w14:paraId="0AA23737" w14:textId="5BDD9B0C" w:rsidR="00A04531" w:rsidRDefault="00A04531" w:rsidP="00AA7EF6">
            <w:pPr>
              <w:jc w:val="center"/>
              <w:cnfStyle w:val="100000000000" w:firstRow="1" w:lastRow="0" w:firstColumn="0" w:lastColumn="0" w:oddVBand="0" w:evenVBand="0" w:oddHBand="0" w:evenHBand="0" w:firstRowFirstColumn="0" w:firstRowLastColumn="0" w:lastRowFirstColumn="0" w:lastRowLastColumn="0"/>
            </w:pPr>
            <w:r>
              <w:t>Mesure moyenne (</w:t>
            </w:r>
            <w:proofErr w:type="spellStart"/>
            <w:r>
              <w:t>nC</w:t>
            </w:r>
            <w:proofErr w:type="spellEnd"/>
            <w:r>
              <w:t>)</w:t>
            </w:r>
          </w:p>
        </w:tc>
        <w:tc>
          <w:tcPr>
            <w:tcW w:w="1276" w:type="dxa"/>
            <w:vMerge w:val="restart"/>
            <w:tcBorders>
              <w:top w:val="single" w:sz="12" w:space="0" w:color="auto"/>
            </w:tcBorders>
            <w:vAlign w:val="center"/>
          </w:tcPr>
          <w:p w14:paraId="0C2D01BD" w14:textId="5F91FE30" w:rsidR="00A04531" w:rsidRDefault="00A04531" w:rsidP="00AA7EF6">
            <w:pPr>
              <w:jc w:val="center"/>
              <w:cnfStyle w:val="100000000000" w:firstRow="1" w:lastRow="0" w:firstColumn="0" w:lastColumn="0" w:oddVBand="0" w:evenVBand="0" w:oddHBand="0" w:evenHBand="0" w:firstRowFirstColumn="0" w:firstRowLastColumn="0" w:lastRowFirstColumn="0" w:lastRowLastColumn="0"/>
            </w:pPr>
            <w:r>
              <w:t>Mesure de référence (nC)</w:t>
            </w:r>
          </w:p>
        </w:tc>
        <w:tc>
          <w:tcPr>
            <w:tcW w:w="1276" w:type="dxa"/>
            <w:vMerge w:val="restart"/>
            <w:tcBorders>
              <w:top w:val="single" w:sz="12" w:space="0" w:color="auto"/>
            </w:tcBorders>
            <w:vAlign w:val="center"/>
          </w:tcPr>
          <w:p w14:paraId="35A87173" w14:textId="77777777" w:rsidR="00A04531" w:rsidRPr="00230832" w:rsidRDefault="009C25B5" w:rsidP="00AA7EF6">
            <w:pPr>
              <w:jc w:val="center"/>
              <w:cnfStyle w:val="100000000000" w:firstRow="1" w:lastRow="0" w:firstColumn="0" w:lastColumn="0" w:oddVBand="0" w:evenVBand="0" w:oddHBand="0" w:evenHBand="0" w:firstRowFirstColumn="0" w:firstRowLastColumn="0" w:lastRowFirstColumn="0" w:lastRowLastColumn="0"/>
            </w:pPr>
            <m:oMathPara>
              <m:oMath>
                <m:sSubSup>
                  <m:sSubSupPr>
                    <m:ctrlPr>
                      <w:rPr>
                        <w:rFonts w:ascii="Cambria Math" w:hAnsi="Cambria Math"/>
                        <w:i/>
                      </w:rPr>
                    </m:ctrlPr>
                  </m:sSubSupPr>
                  <m:e>
                    <m:r>
                      <m:rPr>
                        <m:sty m:val="bi"/>
                      </m:rPr>
                      <w:rPr>
                        <w:rFonts w:ascii="Cambria Math" w:hAnsi="Cambria Math"/>
                      </w:rPr>
                      <m:t>k</m:t>
                    </m:r>
                  </m:e>
                  <m:sub>
                    <m:sSub>
                      <m:sSubPr>
                        <m:ctrlPr>
                          <w:rPr>
                            <w:rFonts w:ascii="Cambria Math" w:hAnsi="Cambria Math"/>
                            <w:i/>
                          </w:rPr>
                        </m:ctrlPr>
                      </m:sSubPr>
                      <m:e>
                        <m:r>
                          <m:rPr>
                            <m:sty m:val="bi"/>
                          </m:rPr>
                          <w:rPr>
                            <w:rFonts w:ascii="Cambria Math" w:hAnsi="Cambria Math"/>
                          </w:rPr>
                          <m:t>Q</m:t>
                        </m:r>
                      </m:e>
                      <m:sub>
                        <m:r>
                          <m:rPr>
                            <m:sty m:val="bi"/>
                          </m:rPr>
                          <w:rPr>
                            <w:rFonts w:ascii="Cambria Math" w:hAnsi="Cambria Math"/>
                          </w:rPr>
                          <m:t>clin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Q</m:t>
                        </m:r>
                      </m:e>
                      <m:sub>
                        <m:r>
                          <m:rPr>
                            <m:sty m:val="bi"/>
                          </m:rPr>
                          <w:rPr>
                            <w:rFonts w:ascii="Cambria Math" w:hAnsi="Cambria Math"/>
                          </w:rPr>
                          <m:t>msr</m:t>
                        </m:r>
                      </m:sub>
                    </m:sSub>
                  </m:sub>
                  <m:sup>
                    <m:sSub>
                      <m:sSubPr>
                        <m:ctrlPr>
                          <w:rPr>
                            <w:rFonts w:ascii="Cambria Math" w:hAnsi="Cambria Math"/>
                            <w:i/>
                          </w:rPr>
                        </m:ctrlPr>
                      </m:sSubPr>
                      <m:e>
                        <m:r>
                          <m:rPr>
                            <m:sty m:val="bi"/>
                          </m:rPr>
                          <w:rPr>
                            <w:rFonts w:ascii="Cambria Math" w:hAnsi="Cambria Math"/>
                          </w:rPr>
                          <m:t>f</m:t>
                        </m:r>
                      </m:e>
                      <m:sub>
                        <m:r>
                          <m:rPr>
                            <m:sty m:val="bi"/>
                          </m:rPr>
                          <w:rPr>
                            <w:rFonts w:ascii="Cambria Math" w:hAnsi="Cambria Math"/>
                          </w:rPr>
                          <m:t>clin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f</m:t>
                        </m:r>
                      </m:e>
                      <m:sub>
                        <m:r>
                          <m:rPr>
                            <m:sty m:val="bi"/>
                          </m:rPr>
                          <w:rPr>
                            <w:rFonts w:ascii="Cambria Math" w:hAnsi="Cambria Math"/>
                          </w:rPr>
                          <m:t>msr</m:t>
                        </m:r>
                      </m:sub>
                    </m:sSub>
                  </m:sup>
                </m:sSubSup>
              </m:oMath>
            </m:oMathPara>
          </w:p>
        </w:tc>
        <w:tc>
          <w:tcPr>
            <w:tcW w:w="1662" w:type="dxa"/>
            <w:vMerge w:val="restart"/>
            <w:tcBorders>
              <w:top w:val="single" w:sz="12" w:space="0" w:color="auto"/>
              <w:right w:val="single" w:sz="12" w:space="0" w:color="auto"/>
            </w:tcBorders>
            <w:vAlign w:val="center"/>
          </w:tcPr>
          <w:p w14:paraId="1A150EB0" w14:textId="77777777" w:rsidR="00A04531" w:rsidRDefault="00A04531" w:rsidP="00AA7EF6">
            <w:pPr>
              <w:jc w:val="center"/>
              <w:cnfStyle w:val="100000000000" w:firstRow="1" w:lastRow="0" w:firstColumn="0" w:lastColumn="0" w:oddVBand="0" w:evenVBand="0" w:oddHBand="0" w:evenHBand="0" w:firstRowFirstColumn="0" w:firstRowLastColumn="0" w:lastRowFirstColumn="0" w:lastRowLastColumn="0"/>
            </w:pPr>
            <w:r>
              <w:t>Valeur corrigée (nC)</w:t>
            </w:r>
          </w:p>
        </w:tc>
      </w:tr>
      <w:tr w:rsidR="00A04531" w14:paraId="66EC4C35" w14:textId="77777777" w:rsidTr="00AA7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4" w:type="dxa"/>
            <w:tcBorders>
              <w:left w:val="single" w:sz="12" w:space="0" w:color="auto"/>
            </w:tcBorders>
            <w:vAlign w:val="center"/>
          </w:tcPr>
          <w:p w14:paraId="3FB35A03" w14:textId="77777777" w:rsidR="00A04531" w:rsidRDefault="00A04531" w:rsidP="00AA7EF6">
            <w:pPr>
              <w:jc w:val="center"/>
            </w:pPr>
            <w:r>
              <w:t>Champ nominal (cm x cm)</w:t>
            </w:r>
          </w:p>
        </w:tc>
        <w:tc>
          <w:tcPr>
            <w:tcW w:w="845" w:type="dxa"/>
            <w:vAlign w:val="center"/>
          </w:tcPr>
          <w:p w14:paraId="5E9102C0" w14:textId="77777777" w:rsidR="00A04531" w:rsidRPr="003E15C1" w:rsidRDefault="00A04531" w:rsidP="00AA7EF6">
            <w:pPr>
              <w:jc w:val="center"/>
              <w:cnfStyle w:val="000000100000" w:firstRow="0" w:lastRow="0" w:firstColumn="0" w:lastColumn="0" w:oddVBand="0" w:evenVBand="0" w:oddHBand="1" w:evenHBand="0" w:firstRowFirstColumn="0" w:firstRowLastColumn="0" w:lastRowFirstColumn="0" w:lastRowLastColumn="0"/>
              <w:rPr>
                <w:b/>
              </w:rPr>
            </w:pPr>
            <w:r w:rsidRPr="003E15C1">
              <w:rPr>
                <w:b/>
              </w:rPr>
              <w:t>Inline (cm)</w:t>
            </w:r>
          </w:p>
        </w:tc>
        <w:tc>
          <w:tcPr>
            <w:tcW w:w="1134" w:type="dxa"/>
            <w:vAlign w:val="center"/>
          </w:tcPr>
          <w:p w14:paraId="7C235B89" w14:textId="77777777" w:rsidR="00A04531" w:rsidRPr="003E15C1" w:rsidRDefault="00A04531" w:rsidP="00AA7EF6">
            <w:pPr>
              <w:jc w:val="center"/>
              <w:cnfStyle w:val="000000100000" w:firstRow="0" w:lastRow="0" w:firstColumn="0" w:lastColumn="0" w:oddVBand="0" w:evenVBand="0" w:oddHBand="1" w:evenHBand="0" w:firstRowFirstColumn="0" w:firstRowLastColumn="0" w:lastRowFirstColumn="0" w:lastRowLastColumn="0"/>
              <w:rPr>
                <w:b/>
              </w:rPr>
            </w:pPr>
            <w:r w:rsidRPr="003E15C1">
              <w:rPr>
                <w:b/>
              </w:rPr>
              <w:t>Crossline (cm)</w:t>
            </w:r>
          </w:p>
        </w:tc>
        <w:tc>
          <w:tcPr>
            <w:tcW w:w="1275" w:type="dxa"/>
            <w:vMerge/>
            <w:vAlign w:val="center"/>
          </w:tcPr>
          <w:p w14:paraId="737B8429"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p>
        </w:tc>
        <w:tc>
          <w:tcPr>
            <w:tcW w:w="1134" w:type="dxa"/>
            <w:vMerge/>
            <w:vAlign w:val="center"/>
          </w:tcPr>
          <w:p w14:paraId="648A2096"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p>
        </w:tc>
        <w:tc>
          <w:tcPr>
            <w:tcW w:w="1276" w:type="dxa"/>
            <w:vMerge/>
            <w:vAlign w:val="center"/>
          </w:tcPr>
          <w:p w14:paraId="221118E6"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p>
        </w:tc>
        <w:tc>
          <w:tcPr>
            <w:tcW w:w="1276" w:type="dxa"/>
            <w:vMerge/>
            <w:vAlign w:val="center"/>
          </w:tcPr>
          <w:p w14:paraId="04F4F372"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p>
        </w:tc>
        <w:tc>
          <w:tcPr>
            <w:tcW w:w="1662" w:type="dxa"/>
            <w:vMerge/>
            <w:tcBorders>
              <w:right w:val="single" w:sz="12" w:space="0" w:color="auto"/>
            </w:tcBorders>
            <w:vAlign w:val="center"/>
          </w:tcPr>
          <w:p w14:paraId="442BFF41"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p>
        </w:tc>
      </w:tr>
      <w:tr w:rsidR="00A04531" w14:paraId="12A40BFE" w14:textId="77777777" w:rsidTr="00AA7EF6">
        <w:tc>
          <w:tcPr>
            <w:cnfStyle w:val="001000000000" w:firstRow="0" w:lastRow="0" w:firstColumn="1" w:lastColumn="0" w:oddVBand="0" w:evenVBand="0" w:oddHBand="0" w:evenHBand="0" w:firstRowFirstColumn="0" w:firstRowLastColumn="0" w:lastRowFirstColumn="0" w:lastRowLastColumn="0"/>
            <w:tcW w:w="1834" w:type="dxa"/>
            <w:tcBorders>
              <w:left w:val="single" w:sz="12" w:space="0" w:color="auto"/>
            </w:tcBorders>
            <w:vAlign w:val="center"/>
          </w:tcPr>
          <w:p w14:paraId="1234872A" w14:textId="77777777" w:rsidR="00A04531" w:rsidRDefault="00A04531" w:rsidP="00AA7EF6">
            <w:pPr>
              <w:jc w:val="center"/>
            </w:pPr>
            <w:r>
              <w:t>0,5 x 0,5</w:t>
            </w:r>
          </w:p>
        </w:tc>
        <w:tc>
          <w:tcPr>
            <w:tcW w:w="845" w:type="dxa"/>
            <w:vAlign w:val="center"/>
          </w:tcPr>
          <w:p w14:paraId="04321E0B"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0,46</w:t>
            </w:r>
          </w:p>
        </w:tc>
        <w:tc>
          <w:tcPr>
            <w:tcW w:w="1134" w:type="dxa"/>
            <w:vAlign w:val="center"/>
          </w:tcPr>
          <w:p w14:paraId="11B73FED"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0,58</w:t>
            </w:r>
          </w:p>
        </w:tc>
        <w:tc>
          <w:tcPr>
            <w:tcW w:w="1275" w:type="dxa"/>
            <w:vAlign w:val="center"/>
          </w:tcPr>
          <w:p w14:paraId="3E1C15DA"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0,5165</w:t>
            </w:r>
          </w:p>
        </w:tc>
        <w:tc>
          <w:tcPr>
            <w:tcW w:w="1134" w:type="dxa"/>
            <w:vAlign w:val="center"/>
          </w:tcPr>
          <w:p w14:paraId="567F3338"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12,617</w:t>
            </w:r>
          </w:p>
        </w:tc>
        <w:tc>
          <w:tcPr>
            <w:tcW w:w="1276" w:type="dxa"/>
            <w:vAlign w:val="center"/>
          </w:tcPr>
          <w:p w14:paraId="68DCE22E"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22,037</w:t>
            </w:r>
          </w:p>
        </w:tc>
        <w:tc>
          <w:tcPr>
            <w:tcW w:w="1276" w:type="dxa"/>
            <w:vAlign w:val="center"/>
          </w:tcPr>
          <w:p w14:paraId="7CDDDBB2"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0,980</w:t>
            </w:r>
          </w:p>
        </w:tc>
        <w:tc>
          <w:tcPr>
            <w:tcW w:w="1662" w:type="dxa"/>
            <w:tcBorders>
              <w:right w:val="single" w:sz="12" w:space="0" w:color="auto"/>
            </w:tcBorders>
            <w:vAlign w:val="center"/>
          </w:tcPr>
          <w:p w14:paraId="66422576"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0,561</w:t>
            </w:r>
          </w:p>
        </w:tc>
      </w:tr>
      <w:tr w:rsidR="00A04531" w14:paraId="21789E0F" w14:textId="77777777" w:rsidTr="00AA7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4" w:type="dxa"/>
            <w:tcBorders>
              <w:left w:val="single" w:sz="12" w:space="0" w:color="auto"/>
            </w:tcBorders>
            <w:vAlign w:val="center"/>
          </w:tcPr>
          <w:p w14:paraId="3A6CC6DF" w14:textId="77777777" w:rsidR="00A04531" w:rsidRDefault="00A04531" w:rsidP="00AA7EF6">
            <w:pPr>
              <w:jc w:val="center"/>
            </w:pPr>
            <w:r>
              <w:t>1 x 1</w:t>
            </w:r>
          </w:p>
        </w:tc>
        <w:tc>
          <w:tcPr>
            <w:tcW w:w="845" w:type="dxa"/>
            <w:vAlign w:val="center"/>
          </w:tcPr>
          <w:p w14:paraId="7A162A4E"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0,95</w:t>
            </w:r>
          </w:p>
        </w:tc>
        <w:tc>
          <w:tcPr>
            <w:tcW w:w="1134" w:type="dxa"/>
            <w:vAlign w:val="center"/>
          </w:tcPr>
          <w:p w14:paraId="3F61F59C"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1,06</w:t>
            </w:r>
          </w:p>
        </w:tc>
        <w:tc>
          <w:tcPr>
            <w:tcW w:w="1275" w:type="dxa"/>
            <w:vAlign w:val="center"/>
          </w:tcPr>
          <w:p w14:paraId="2C184481"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1,0035</w:t>
            </w:r>
          </w:p>
        </w:tc>
        <w:tc>
          <w:tcPr>
            <w:tcW w:w="1134" w:type="dxa"/>
            <w:vAlign w:val="center"/>
          </w:tcPr>
          <w:p w14:paraId="3A08D2BE"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14,813</w:t>
            </w:r>
          </w:p>
        </w:tc>
        <w:tc>
          <w:tcPr>
            <w:tcW w:w="1276" w:type="dxa"/>
            <w:vAlign w:val="center"/>
          </w:tcPr>
          <w:p w14:paraId="7F89A09B"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21,445</w:t>
            </w:r>
          </w:p>
        </w:tc>
        <w:tc>
          <w:tcPr>
            <w:tcW w:w="1276" w:type="dxa"/>
            <w:vAlign w:val="center"/>
          </w:tcPr>
          <w:p w14:paraId="5DE3557D"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1,018</w:t>
            </w:r>
          </w:p>
        </w:tc>
        <w:tc>
          <w:tcPr>
            <w:tcW w:w="1662" w:type="dxa"/>
            <w:tcBorders>
              <w:right w:val="single" w:sz="12" w:space="0" w:color="auto"/>
            </w:tcBorders>
            <w:vAlign w:val="center"/>
          </w:tcPr>
          <w:p w14:paraId="75538DEC"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0,703</w:t>
            </w:r>
          </w:p>
        </w:tc>
      </w:tr>
      <w:tr w:rsidR="00A04531" w14:paraId="3F3934A0" w14:textId="77777777" w:rsidTr="00AA7EF6">
        <w:tc>
          <w:tcPr>
            <w:cnfStyle w:val="001000000000" w:firstRow="0" w:lastRow="0" w:firstColumn="1" w:lastColumn="0" w:oddVBand="0" w:evenVBand="0" w:oddHBand="0" w:evenHBand="0" w:firstRowFirstColumn="0" w:firstRowLastColumn="0" w:lastRowFirstColumn="0" w:lastRowLastColumn="0"/>
            <w:tcW w:w="1834" w:type="dxa"/>
            <w:tcBorders>
              <w:left w:val="single" w:sz="12" w:space="0" w:color="auto"/>
            </w:tcBorders>
            <w:vAlign w:val="center"/>
          </w:tcPr>
          <w:p w14:paraId="2B545ABA" w14:textId="77777777" w:rsidR="00A04531" w:rsidRDefault="00A04531" w:rsidP="00AA7EF6">
            <w:pPr>
              <w:jc w:val="center"/>
            </w:pPr>
            <w:r>
              <w:t>2 x 2</w:t>
            </w:r>
          </w:p>
        </w:tc>
        <w:tc>
          <w:tcPr>
            <w:tcW w:w="845" w:type="dxa"/>
            <w:vAlign w:val="center"/>
          </w:tcPr>
          <w:p w14:paraId="5E294AAA"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1,94</w:t>
            </w:r>
          </w:p>
        </w:tc>
        <w:tc>
          <w:tcPr>
            <w:tcW w:w="1134" w:type="dxa"/>
            <w:vAlign w:val="center"/>
          </w:tcPr>
          <w:p w14:paraId="71224554"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2,06</w:t>
            </w:r>
          </w:p>
        </w:tc>
        <w:tc>
          <w:tcPr>
            <w:tcW w:w="1275" w:type="dxa"/>
            <w:vAlign w:val="center"/>
          </w:tcPr>
          <w:p w14:paraId="4ACAA518"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1,9991</w:t>
            </w:r>
          </w:p>
        </w:tc>
        <w:tc>
          <w:tcPr>
            <w:tcW w:w="1134" w:type="dxa"/>
            <w:vAlign w:val="center"/>
          </w:tcPr>
          <w:p w14:paraId="5B2C740A"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16,553</w:t>
            </w:r>
          </w:p>
        </w:tc>
        <w:tc>
          <w:tcPr>
            <w:tcW w:w="1276" w:type="dxa"/>
            <w:vAlign w:val="center"/>
          </w:tcPr>
          <w:p w14:paraId="536C9A2B"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21,424</w:t>
            </w:r>
          </w:p>
        </w:tc>
        <w:tc>
          <w:tcPr>
            <w:tcW w:w="1276" w:type="dxa"/>
            <w:vAlign w:val="center"/>
          </w:tcPr>
          <w:p w14:paraId="08634B1A"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1,032</w:t>
            </w:r>
          </w:p>
        </w:tc>
        <w:tc>
          <w:tcPr>
            <w:tcW w:w="1662" w:type="dxa"/>
            <w:tcBorders>
              <w:right w:val="single" w:sz="12" w:space="0" w:color="auto"/>
            </w:tcBorders>
            <w:vAlign w:val="center"/>
          </w:tcPr>
          <w:p w14:paraId="6444D200"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0,797</w:t>
            </w:r>
          </w:p>
        </w:tc>
      </w:tr>
      <w:tr w:rsidR="00A04531" w14:paraId="251C6726" w14:textId="77777777" w:rsidTr="00AA7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4" w:type="dxa"/>
            <w:tcBorders>
              <w:left w:val="single" w:sz="12" w:space="0" w:color="auto"/>
              <w:bottom w:val="single" w:sz="12" w:space="0" w:color="auto"/>
            </w:tcBorders>
            <w:vAlign w:val="center"/>
          </w:tcPr>
          <w:p w14:paraId="10A4A3D0" w14:textId="77777777" w:rsidR="00A04531" w:rsidRDefault="00A04531" w:rsidP="00AA7EF6">
            <w:pPr>
              <w:jc w:val="center"/>
            </w:pPr>
            <w:r>
              <w:t>3 x 3</w:t>
            </w:r>
          </w:p>
        </w:tc>
        <w:tc>
          <w:tcPr>
            <w:tcW w:w="845" w:type="dxa"/>
            <w:tcBorders>
              <w:bottom w:val="single" w:sz="12" w:space="0" w:color="auto"/>
            </w:tcBorders>
            <w:vAlign w:val="center"/>
          </w:tcPr>
          <w:p w14:paraId="172D1332"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2,94</w:t>
            </w:r>
          </w:p>
        </w:tc>
        <w:tc>
          <w:tcPr>
            <w:tcW w:w="1134" w:type="dxa"/>
            <w:tcBorders>
              <w:bottom w:val="single" w:sz="12" w:space="0" w:color="auto"/>
            </w:tcBorders>
            <w:vAlign w:val="center"/>
          </w:tcPr>
          <w:p w14:paraId="37461438"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3,07</w:t>
            </w:r>
          </w:p>
        </w:tc>
        <w:tc>
          <w:tcPr>
            <w:tcW w:w="1275" w:type="dxa"/>
            <w:tcBorders>
              <w:bottom w:val="single" w:sz="12" w:space="0" w:color="auto"/>
            </w:tcBorders>
            <w:vAlign w:val="center"/>
          </w:tcPr>
          <w:p w14:paraId="168284E2"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3,0043</w:t>
            </w:r>
          </w:p>
        </w:tc>
        <w:tc>
          <w:tcPr>
            <w:tcW w:w="1134" w:type="dxa"/>
            <w:tcBorders>
              <w:bottom w:val="single" w:sz="12" w:space="0" w:color="auto"/>
            </w:tcBorders>
            <w:vAlign w:val="center"/>
          </w:tcPr>
          <w:p w14:paraId="28309218"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17,196</w:t>
            </w:r>
          </w:p>
        </w:tc>
        <w:tc>
          <w:tcPr>
            <w:tcW w:w="1276" w:type="dxa"/>
            <w:tcBorders>
              <w:bottom w:val="single" w:sz="12" w:space="0" w:color="auto"/>
            </w:tcBorders>
            <w:vAlign w:val="center"/>
          </w:tcPr>
          <w:p w14:paraId="6A615AD6"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21,152</w:t>
            </w:r>
          </w:p>
        </w:tc>
        <w:tc>
          <w:tcPr>
            <w:tcW w:w="1276" w:type="dxa"/>
            <w:tcBorders>
              <w:bottom w:val="single" w:sz="12" w:space="0" w:color="auto"/>
            </w:tcBorders>
            <w:vAlign w:val="center"/>
          </w:tcPr>
          <w:p w14:paraId="33E6C5D2"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1,029</w:t>
            </w:r>
          </w:p>
        </w:tc>
        <w:tc>
          <w:tcPr>
            <w:tcW w:w="1662" w:type="dxa"/>
            <w:tcBorders>
              <w:bottom w:val="single" w:sz="4" w:space="0" w:color="auto"/>
              <w:right w:val="single" w:sz="12" w:space="0" w:color="auto"/>
            </w:tcBorders>
            <w:vAlign w:val="center"/>
          </w:tcPr>
          <w:p w14:paraId="373FC95B"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0,837</w:t>
            </w:r>
          </w:p>
        </w:tc>
      </w:tr>
      <w:tr w:rsidR="00A04531" w14:paraId="5BFC103F" w14:textId="77777777" w:rsidTr="00AA7EF6">
        <w:tc>
          <w:tcPr>
            <w:cnfStyle w:val="001000000000" w:firstRow="0" w:lastRow="0" w:firstColumn="1" w:lastColumn="0" w:oddVBand="0" w:evenVBand="0" w:oddHBand="0" w:evenHBand="0" w:firstRowFirstColumn="0" w:firstRowLastColumn="0" w:lastRowFirstColumn="0" w:lastRowLastColumn="0"/>
            <w:tcW w:w="1834" w:type="dxa"/>
            <w:tcBorders>
              <w:top w:val="single" w:sz="12" w:space="0" w:color="auto"/>
              <w:left w:val="single" w:sz="12" w:space="0" w:color="auto"/>
            </w:tcBorders>
            <w:vAlign w:val="center"/>
          </w:tcPr>
          <w:p w14:paraId="4DADF465" w14:textId="77777777" w:rsidR="00A04531" w:rsidRPr="007F5553" w:rsidRDefault="00A04531" w:rsidP="00AA7EF6">
            <w:pPr>
              <w:jc w:val="center"/>
              <w:rPr>
                <w:color w:val="4472C4" w:themeColor="accent5"/>
              </w:rPr>
            </w:pPr>
            <w:r w:rsidRPr="007F5553">
              <w:rPr>
                <w:color w:val="4472C4" w:themeColor="accent5"/>
              </w:rPr>
              <w:t>MicroDiamant</w:t>
            </w:r>
          </w:p>
        </w:tc>
        <w:tc>
          <w:tcPr>
            <w:tcW w:w="1979" w:type="dxa"/>
            <w:gridSpan w:val="2"/>
            <w:tcBorders>
              <w:top w:val="single" w:sz="12" w:space="0" w:color="auto"/>
            </w:tcBorders>
            <w:vAlign w:val="center"/>
          </w:tcPr>
          <w:p w14:paraId="2585AD7F" w14:textId="77777777" w:rsidR="00A04531" w:rsidRPr="007F5553" w:rsidRDefault="00A04531" w:rsidP="00AA7EF6">
            <w:pPr>
              <w:jc w:val="center"/>
              <w:cnfStyle w:val="000000000000" w:firstRow="0" w:lastRow="0" w:firstColumn="0" w:lastColumn="0" w:oddVBand="0" w:evenVBand="0" w:oddHBand="0" w:evenHBand="0" w:firstRowFirstColumn="0" w:firstRowLastColumn="0" w:lastRowFirstColumn="0" w:lastRowLastColumn="0"/>
              <w:rPr>
                <w:b/>
              </w:rPr>
            </w:pPr>
            <w:r w:rsidRPr="007F5553">
              <w:rPr>
                <w:b/>
              </w:rPr>
              <w:t>Taille de champ d’irradiation</w:t>
            </w:r>
          </w:p>
        </w:tc>
        <w:tc>
          <w:tcPr>
            <w:tcW w:w="1275" w:type="dxa"/>
            <w:vMerge w:val="restart"/>
            <w:tcBorders>
              <w:top w:val="single" w:sz="12" w:space="0" w:color="auto"/>
            </w:tcBorders>
            <w:vAlign w:val="center"/>
          </w:tcPr>
          <w:p w14:paraId="145D9CB5" w14:textId="77777777" w:rsidR="00A04531" w:rsidRPr="007F5553" w:rsidRDefault="00A04531" w:rsidP="00AA7EF6">
            <w:pPr>
              <w:jc w:val="center"/>
              <w:cnfStyle w:val="000000000000" w:firstRow="0" w:lastRow="0" w:firstColumn="0" w:lastColumn="0" w:oddVBand="0" w:evenVBand="0" w:oddHBand="0" w:evenHBand="0" w:firstRowFirstColumn="0" w:firstRowLastColumn="0" w:lastRowFirstColumn="0" w:lastRowLastColumn="0"/>
              <w:rPr>
                <w:b/>
              </w:rPr>
            </w:pPr>
            <w:r>
              <w:rPr>
                <w:b/>
              </w:rPr>
              <w:t>C</w:t>
            </w:r>
            <w:r>
              <w:rPr>
                <w:b/>
                <w:vertAlign w:val="subscript"/>
              </w:rPr>
              <w:t>eq</w:t>
            </w:r>
            <w:r w:rsidRPr="007F5553">
              <w:rPr>
                <w:b/>
              </w:rPr>
              <w:t xml:space="preserve"> </w:t>
            </w:r>
            <w:r>
              <w:rPr>
                <w:b/>
              </w:rPr>
              <w:br/>
            </w:r>
            <w:r w:rsidRPr="007F5553">
              <w:rPr>
                <w:b/>
              </w:rPr>
              <w:t>(cm x cm)</w:t>
            </w:r>
          </w:p>
        </w:tc>
        <w:tc>
          <w:tcPr>
            <w:tcW w:w="1134" w:type="dxa"/>
            <w:vMerge w:val="restart"/>
            <w:tcBorders>
              <w:top w:val="single" w:sz="12" w:space="0" w:color="auto"/>
            </w:tcBorders>
            <w:vAlign w:val="center"/>
          </w:tcPr>
          <w:p w14:paraId="66518EBD" w14:textId="77777777" w:rsidR="00A04531" w:rsidRPr="007F5553" w:rsidRDefault="00A04531" w:rsidP="00AA7EF6">
            <w:pPr>
              <w:jc w:val="center"/>
              <w:cnfStyle w:val="000000000000" w:firstRow="0" w:lastRow="0" w:firstColumn="0" w:lastColumn="0" w:oddVBand="0" w:evenVBand="0" w:oddHBand="0" w:evenHBand="0" w:firstRowFirstColumn="0" w:firstRowLastColumn="0" w:lastRowFirstColumn="0" w:lastRowLastColumn="0"/>
              <w:rPr>
                <w:b/>
              </w:rPr>
            </w:pPr>
            <w:r>
              <w:rPr>
                <w:b/>
              </w:rPr>
              <w:t>Mesure</w:t>
            </w:r>
            <w:r w:rsidRPr="007F5553">
              <w:rPr>
                <w:b/>
              </w:rPr>
              <w:t xml:space="preserve"> moyenne² (nC)</w:t>
            </w:r>
          </w:p>
        </w:tc>
        <w:tc>
          <w:tcPr>
            <w:tcW w:w="1276" w:type="dxa"/>
            <w:vMerge w:val="restart"/>
            <w:tcBorders>
              <w:top w:val="single" w:sz="12" w:space="0" w:color="auto"/>
            </w:tcBorders>
            <w:vAlign w:val="center"/>
          </w:tcPr>
          <w:p w14:paraId="61DDD155" w14:textId="77777777" w:rsidR="00A04531" w:rsidRPr="007F5553" w:rsidRDefault="00A04531" w:rsidP="00AA7EF6">
            <w:pPr>
              <w:jc w:val="center"/>
              <w:cnfStyle w:val="000000000000" w:firstRow="0" w:lastRow="0" w:firstColumn="0" w:lastColumn="0" w:oddVBand="0" w:evenVBand="0" w:oddHBand="0" w:evenHBand="0" w:firstRowFirstColumn="0" w:firstRowLastColumn="0" w:lastRowFirstColumn="0" w:lastRowLastColumn="0"/>
              <w:rPr>
                <w:b/>
              </w:rPr>
            </w:pPr>
            <w:r>
              <w:rPr>
                <w:b/>
              </w:rPr>
              <w:t>Mesure de</w:t>
            </w:r>
            <w:r w:rsidRPr="007F5553">
              <w:rPr>
                <w:b/>
              </w:rPr>
              <w:t xml:space="preserve"> référence</w:t>
            </w:r>
            <w:r w:rsidRPr="007F5553">
              <w:rPr>
                <w:b/>
                <w:vertAlign w:val="superscript"/>
              </w:rPr>
              <w:t>3</w:t>
            </w:r>
            <w:r w:rsidRPr="007F5553">
              <w:rPr>
                <w:b/>
              </w:rPr>
              <w:t xml:space="preserve"> (nC)</w:t>
            </w:r>
          </w:p>
        </w:tc>
        <w:tc>
          <w:tcPr>
            <w:tcW w:w="1276" w:type="dxa"/>
            <w:vMerge w:val="restart"/>
            <w:tcBorders>
              <w:top w:val="single" w:sz="12" w:space="0" w:color="auto"/>
            </w:tcBorders>
            <w:vAlign w:val="center"/>
          </w:tcPr>
          <w:p w14:paraId="15B4A091" w14:textId="77777777" w:rsidR="00A04531" w:rsidRPr="00230832" w:rsidRDefault="009C25B5" w:rsidP="00AA7EF6">
            <w:pPr>
              <w:jc w:val="center"/>
              <w:cnfStyle w:val="000000000000" w:firstRow="0" w:lastRow="0" w:firstColumn="0" w:lastColumn="0" w:oddVBand="0" w:evenVBand="0" w:oddHBand="0" w:evenHBand="0" w:firstRowFirstColumn="0" w:firstRowLastColumn="0" w:lastRowFirstColumn="0" w:lastRowLastColumn="0"/>
              <w:rPr>
                <w:b/>
              </w:rPr>
            </w:pPr>
            <m:oMathPara>
              <m:oMath>
                <m:sSubSup>
                  <m:sSubSupPr>
                    <m:ctrlPr>
                      <w:rPr>
                        <w:rFonts w:ascii="Cambria Math" w:hAnsi="Cambria Math"/>
                        <w:b/>
                        <w:i/>
                      </w:rPr>
                    </m:ctrlPr>
                  </m:sSubSupPr>
                  <m:e>
                    <m:r>
                      <m:rPr>
                        <m:sty m:val="bi"/>
                      </m:rPr>
                      <w:rPr>
                        <w:rFonts w:ascii="Cambria Math" w:hAnsi="Cambria Math"/>
                      </w:rPr>
                      <m:t>k</m:t>
                    </m:r>
                  </m:e>
                  <m:sub>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clin</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msr</m:t>
                        </m:r>
                      </m:sub>
                    </m:sSub>
                  </m:sub>
                  <m:sup>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clin</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msr</m:t>
                        </m:r>
                      </m:sub>
                    </m:sSub>
                  </m:sup>
                </m:sSubSup>
              </m:oMath>
            </m:oMathPara>
          </w:p>
        </w:tc>
        <w:tc>
          <w:tcPr>
            <w:tcW w:w="1662" w:type="dxa"/>
            <w:vMerge w:val="restart"/>
            <w:tcBorders>
              <w:top w:val="single" w:sz="12" w:space="0" w:color="auto"/>
              <w:right w:val="single" w:sz="12" w:space="0" w:color="auto"/>
            </w:tcBorders>
            <w:vAlign w:val="center"/>
          </w:tcPr>
          <w:p w14:paraId="4D80A9BA" w14:textId="77777777" w:rsidR="00A04531" w:rsidRPr="007F5553" w:rsidRDefault="00A04531" w:rsidP="00AA7EF6">
            <w:pPr>
              <w:jc w:val="center"/>
              <w:cnfStyle w:val="000000000000" w:firstRow="0" w:lastRow="0" w:firstColumn="0" w:lastColumn="0" w:oddVBand="0" w:evenVBand="0" w:oddHBand="0" w:evenHBand="0" w:firstRowFirstColumn="0" w:firstRowLastColumn="0" w:lastRowFirstColumn="0" w:lastRowLastColumn="0"/>
              <w:rPr>
                <w:b/>
              </w:rPr>
            </w:pPr>
            <w:r w:rsidRPr="007F5553">
              <w:rPr>
                <w:b/>
              </w:rPr>
              <w:t>Valeur corrigée (nC)</w:t>
            </w:r>
          </w:p>
        </w:tc>
      </w:tr>
      <w:tr w:rsidR="00A04531" w14:paraId="4F449018" w14:textId="77777777" w:rsidTr="00AA7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4" w:type="dxa"/>
            <w:tcBorders>
              <w:left w:val="single" w:sz="12" w:space="0" w:color="auto"/>
            </w:tcBorders>
            <w:vAlign w:val="center"/>
          </w:tcPr>
          <w:p w14:paraId="70082C42" w14:textId="77777777" w:rsidR="00A04531" w:rsidRPr="007F5553" w:rsidRDefault="00A04531" w:rsidP="00AA7EF6">
            <w:pPr>
              <w:jc w:val="center"/>
            </w:pPr>
            <w:r w:rsidRPr="007F5553">
              <w:t>Champ nominal (cm x cm)</w:t>
            </w:r>
          </w:p>
        </w:tc>
        <w:tc>
          <w:tcPr>
            <w:tcW w:w="845" w:type="dxa"/>
            <w:vAlign w:val="center"/>
          </w:tcPr>
          <w:p w14:paraId="0496C4FC" w14:textId="77777777" w:rsidR="00A04531" w:rsidRPr="007F5553" w:rsidRDefault="00A04531" w:rsidP="00AA7EF6">
            <w:pPr>
              <w:jc w:val="center"/>
              <w:cnfStyle w:val="000000100000" w:firstRow="0" w:lastRow="0" w:firstColumn="0" w:lastColumn="0" w:oddVBand="0" w:evenVBand="0" w:oddHBand="1" w:evenHBand="0" w:firstRowFirstColumn="0" w:firstRowLastColumn="0" w:lastRowFirstColumn="0" w:lastRowLastColumn="0"/>
              <w:rPr>
                <w:b/>
              </w:rPr>
            </w:pPr>
            <w:r w:rsidRPr="007F5553">
              <w:rPr>
                <w:b/>
              </w:rPr>
              <w:t>Inline (cm)</w:t>
            </w:r>
          </w:p>
        </w:tc>
        <w:tc>
          <w:tcPr>
            <w:tcW w:w="1134" w:type="dxa"/>
            <w:vAlign w:val="center"/>
          </w:tcPr>
          <w:p w14:paraId="270FA554" w14:textId="77777777" w:rsidR="00A04531" w:rsidRPr="007F5553" w:rsidRDefault="00A04531" w:rsidP="00AA7EF6">
            <w:pPr>
              <w:jc w:val="center"/>
              <w:cnfStyle w:val="000000100000" w:firstRow="0" w:lastRow="0" w:firstColumn="0" w:lastColumn="0" w:oddVBand="0" w:evenVBand="0" w:oddHBand="1" w:evenHBand="0" w:firstRowFirstColumn="0" w:firstRowLastColumn="0" w:lastRowFirstColumn="0" w:lastRowLastColumn="0"/>
              <w:rPr>
                <w:b/>
              </w:rPr>
            </w:pPr>
            <w:r w:rsidRPr="007F5553">
              <w:rPr>
                <w:b/>
              </w:rPr>
              <w:t>Crossline (cm)</w:t>
            </w:r>
          </w:p>
        </w:tc>
        <w:tc>
          <w:tcPr>
            <w:tcW w:w="1275" w:type="dxa"/>
            <w:vMerge/>
            <w:vAlign w:val="center"/>
          </w:tcPr>
          <w:p w14:paraId="1E4660AF" w14:textId="77777777" w:rsidR="00A04531" w:rsidRPr="007F5553" w:rsidRDefault="00A04531" w:rsidP="00AA7EF6">
            <w:pPr>
              <w:jc w:val="center"/>
              <w:cnfStyle w:val="000000100000" w:firstRow="0" w:lastRow="0" w:firstColumn="0" w:lastColumn="0" w:oddVBand="0" w:evenVBand="0" w:oddHBand="1" w:evenHBand="0" w:firstRowFirstColumn="0" w:firstRowLastColumn="0" w:lastRowFirstColumn="0" w:lastRowLastColumn="0"/>
              <w:rPr>
                <w:b/>
              </w:rPr>
            </w:pPr>
          </w:p>
        </w:tc>
        <w:tc>
          <w:tcPr>
            <w:tcW w:w="1134" w:type="dxa"/>
            <w:vMerge/>
            <w:vAlign w:val="center"/>
          </w:tcPr>
          <w:p w14:paraId="0CF7D2E6" w14:textId="77777777" w:rsidR="00A04531" w:rsidRPr="007F5553" w:rsidRDefault="00A04531" w:rsidP="00AA7EF6">
            <w:pPr>
              <w:jc w:val="center"/>
              <w:cnfStyle w:val="000000100000" w:firstRow="0" w:lastRow="0" w:firstColumn="0" w:lastColumn="0" w:oddVBand="0" w:evenVBand="0" w:oddHBand="1" w:evenHBand="0" w:firstRowFirstColumn="0" w:firstRowLastColumn="0" w:lastRowFirstColumn="0" w:lastRowLastColumn="0"/>
              <w:rPr>
                <w:b/>
              </w:rPr>
            </w:pPr>
          </w:p>
        </w:tc>
        <w:tc>
          <w:tcPr>
            <w:tcW w:w="1276" w:type="dxa"/>
            <w:vMerge/>
            <w:vAlign w:val="center"/>
          </w:tcPr>
          <w:p w14:paraId="1A62734F" w14:textId="77777777" w:rsidR="00A04531" w:rsidRPr="007F5553" w:rsidRDefault="00A04531" w:rsidP="00AA7EF6">
            <w:pPr>
              <w:jc w:val="center"/>
              <w:cnfStyle w:val="000000100000" w:firstRow="0" w:lastRow="0" w:firstColumn="0" w:lastColumn="0" w:oddVBand="0" w:evenVBand="0" w:oddHBand="1" w:evenHBand="0" w:firstRowFirstColumn="0" w:firstRowLastColumn="0" w:lastRowFirstColumn="0" w:lastRowLastColumn="0"/>
              <w:rPr>
                <w:b/>
              </w:rPr>
            </w:pPr>
          </w:p>
        </w:tc>
        <w:tc>
          <w:tcPr>
            <w:tcW w:w="1276" w:type="dxa"/>
            <w:vMerge/>
            <w:vAlign w:val="center"/>
          </w:tcPr>
          <w:p w14:paraId="4DEE688D" w14:textId="77777777" w:rsidR="00A04531" w:rsidRPr="007F5553" w:rsidRDefault="00A04531" w:rsidP="00AA7EF6">
            <w:pPr>
              <w:jc w:val="center"/>
              <w:cnfStyle w:val="000000100000" w:firstRow="0" w:lastRow="0" w:firstColumn="0" w:lastColumn="0" w:oddVBand="0" w:evenVBand="0" w:oddHBand="1" w:evenHBand="0" w:firstRowFirstColumn="0" w:firstRowLastColumn="0" w:lastRowFirstColumn="0" w:lastRowLastColumn="0"/>
              <w:rPr>
                <w:b/>
              </w:rPr>
            </w:pPr>
          </w:p>
        </w:tc>
        <w:tc>
          <w:tcPr>
            <w:tcW w:w="1662" w:type="dxa"/>
            <w:vMerge/>
            <w:tcBorders>
              <w:right w:val="single" w:sz="12" w:space="0" w:color="auto"/>
            </w:tcBorders>
            <w:vAlign w:val="center"/>
          </w:tcPr>
          <w:p w14:paraId="4E2DD4AB" w14:textId="77777777" w:rsidR="00A04531" w:rsidRPr="007F5553" w:rsidRDefault="00A04531" w:rsidP="00AA7EF6">
            <w:pPr>
              <w:jc w:val="center"/>
              <w:cnfStyle w:val="000000100000" w:firstRow="0" w:lastRow="0" w:firstColumn="0" w:lastColumn="0" w:oddVBand="0" w:evenVBand="0" w:oddHBand="1" w:evenHBand="0" w:firstRowFirstColumn="0" w:firstRowLastColumn="0" w:lastRowFirstColumn="0" w:lastRowLastColumn="0"/>
              <w:rPr>
                <w:b/>
              </w:rPr>
            </w:pPr>
          </w:p>
        </w:tc>
      </w:tr>
      <w:tr w:rsidR="00A04531" w14:paraId="1B3330D8" w14:textId="77777777" w:rsidTr="00AA7EF6">
        <w:tc>
          <w:tcPr>
            <w:cnfStyle w:val="001000000000" w:firstRow="0" w:lastRow="0" w:firstColumn="1" w:lastColumn="0" w:oddVBand="0" w:evenVBand="0" w:oddHBand="0" w:evenHBand="0" w:firstRowFirstColumn="0" w:firstRowLastColumn="0" w:lastRowFirstColumn="0" w:lastRowLastColumn="0"/>
            <w:tcW w:w="1834" w:type="dxa"/>
            <w:tcBorders>
              <w:left w:val="single" w:sz="12" w:space="0" w:color="auto"/>
            </w:tcBorders>
            <w:vAlign w:val="center"/>
          </w:tcPr>
          <w:p w14:paraId="1458B8BF" w14:textId="77777777" w:rsidR="00A04531" w:rsidRDefault="00A04531" w:rsidP="00AA7EF6">
            <w:pPr>
              <w:jc w:val="center"/>
            </w:pPr>
            <w:r>
              <w:t>0,5 x 0,5</w:t>
            </w:r>
          </w:p>
        </w:tc>
        <w:tc>
          <w:tcPr>
            <w:tcW w:w="845" w:type="dxa"/>
            <w:vAlign w:val="center"/>
          </w:tcPr>
          <w:p w14:paraId="2AB42A90"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0,48</w:t>
            </w:r>
          </w:p>
        </w:tc>
        <w:tc>
          <w:tcPr>
            <w:tcW w:w="1134" w:type="dxa"/>
            <w:vAlign w:val="center"/>
          </w:tcPr>
          <w:p w14:paraId="5CD1B279"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0,58</w:t>
            </w:r>
          </w:p>
        </w:tc>
        <w:tc>
          <w:tcPr>
            <w:tcW w:w="1275" w:type="dxa"/>
            <w:vAlign w:val="center"/>
          </w:tcPr>
          <w:p w14:paraId="73B8B5D4"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0,528</w:t>
            </w:r>
          </w:p>
        </w:tc>
        <w:tc>
          <w:tcPr>
            <w:tcW w:w="1134" w:type="dxa"/>
            <w:vAlign w:val="center"/>
          </w:tcPr>
          <w:p w14:paraId="1024791C"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1,095</w:t>
            </w:r>
          </w:p>
        </w:tc>
        <w:tc>
          <w:tcPr>
            <w:tcW w:w="1276" w:type="dxa"/>
            <w:vAlign w:val="center"/>
          </w:tcPr>
          <w:p w14:paraId="6246DAA5"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1,836</w:t>
            </w:r>
          </w:p>
        </w:tc>
        <w:tc>
          <w:tcPr>
            <w:tcW w:w="1276" w:type="dxa"/>
            <w:vAlign w:val="center"/>
          </w:tcPr>
          <w:p w14:paraId="533EE3FA"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0,964</w:t>
            </w:r>
          </w:p>
        </w:tc>
        <w:tc>
          <w:tcPr>
            <w:tcW w:w="1662" w:type="dxa"/>
            <w:tcBorders>
              <w:right w:val="single" w:sz="12" w:space="0" w:color="auto"/>
            </w:tcBorders>
            <w:vAlign w:val="center"/>
          </w:tcPr>
          <w:p w14:paraId="2EBCC736"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0,575</w:t>
            </w:r>
          </w:p>
        </w:tc>
      </w:tr>
      <w:tr w:rsidR="00A04531" w14:paraId="29BA841E" w14:textId="77777777" w:rsidTr="00AA7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4" w:type="dxa"/>
            <w:tcBorders>
              <w:left w:val="single" w:sz="12" w:space="0" w:color="auto"/>
            </w:tcBorders>
            <w:vAlign w:val="center"/>
          </w:tcPr>
          <w:p w14:paraId="15E59A39" w14:textId="77777777" w:rsidR="00A04531" w:rsidRDefault="00A04531" w:rsidP="00AA7EF6">
            <w:pPr>
              <w:jc w:val="center"/>
            </w:pPr>
            <w:r>
              <w:t>1 x 1</w:t>
            </w:r>
          </w:p>
        </w:tc>
        <w:tc>
          <w:tcPr>
            <w:tcW w:w="845" w:type="dxa"/>
            <w:vAlign w:val="center"/>
          </w:tcPr>
          <w:p w14:paraId="245A48B0"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0,95</w:t>
            </w:r>
          </w:p>
        </w:tc>
        <w:tc>
          <w:tcPr>
            <w:tcW w:w="1134" w:type="dxa"/>
            <w:vAlign w:val="center"/>
          </w:tcPr>
          <w:p w14:paraId="36A34275"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1,06</w:t>
            </w:r>
          </w:p>
        </w:tc>
        <w:tc>
          <w:tcPr>
            <w:tcW w:w="1275" w:type="dxa"/>
            <w:vAlign w:val="center"/>
          </w:tcPr>
          <w:p w14:paraId="30395706"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1,003</w:t>
            </w:r>
          </w:p>
        </w:tc>
        <w:tc>
          <w:tcPr>
            <w:tcW w:w="1134" w:type="dxa"/>
            <w:vAlign w:val="center"/>
          </w:tcPr>
          <w:p w14:paraId="22CC56D3"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1,347</w:t>
            </w:r>
          </w:p>
        </w:tc>
        <w:tc>
          <w:tcPr>
            <w:tcW w:w="1276" w:type="dxa"/>
            <w:vAlign w:val="center"/>
          </w:tcPr>
          <w:p w14:paraId="142BA7BC"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1,833</w:t>
            </w:r>
          </w:p>
        </w:tc>
        <w:tc>
          <w:tcPr>
            <w:tcW w:w="1276" w:type="dxa"/>
            <w:vAlign w:val="center"/>
          </w:tcPr>
          <w:p w14:paraId="69CE8AEC"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0,984</w:t>
            </w:r>
          </w:p>
        </w:tc>
        <w:tc>
          <w:tcPr>
            <w:tcW w:w="1662" w:type="dxa"/>
            <w:tcBorders>
              <w:right w:val="single" w:sz="12" w:space="0" w:color="auto"/>
            </w:tcBorders>
            <w:vAlign w:val="center"/>
          </w:tcPr>
          <w:p w14:paraId="33B45F58"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0,723</w:t>
            </w:r>
          </w:p>
        </w:tc>
      </w:tr>
      <w:tr w:rsidR="00A04531" w14:paraId="14D759BE" w14:textId="77777777" w:rsidTr="00AA7EF6">
        <w:tc>
          <w:tcPr>
            <w:cnfStyle w:val="001000000000" w:firstRow="0" w:lastRow="0" w:firstColumn="1" w:lastColumn="0" w:oddVBand="0" w:evenVBand="0" w:oddHBand="0" w:evenHBand="0" w:firstRowFirstColumn="0" w:firstRowLastColumn="0" w:lastRowFirstColumn="0" w:lastRowLastColumn="0"/>
            <w:tcW w:w="1834" w:type="dxa"/>
            <w:tcBorders>
              <w:left w:val="single" w:sz="12" w:space="0" w:color="auto"/>
            </w:tcBorders>
            <w:vAlign w:val="center"/>
          </w:tcPr>
          <w:p w14:paraId="736B41DF" w14:textId="77777777" w:rsidR="00A04531" w:rsidRDefault="00A04531" w:rsidP="00AA7EF6">
            <w:pPr>
              <w:jc w:val="center"/>
            </w:pPr>
            <w:r>
              <w:t>2 x 2</w:t>
            </w:r>
          </w:p>
        </w:tc>
        <w:tc>
          <w:tcPr>
            <w:tcW w:w="845" w:type="dxa"/>
            <w:vAlign w:val="center"/>
          </w:tcPr>
          <w:p w14:paraId="74CAF315"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1,93</w:t>
            </w:r>
          </w:p>
        </w:tc>
        <w:tc>
          <w:tcPr>
            <w:tcW w:w="1134" w:type="dxa"/>
            <w:vAlign w:val="center"/>
          </w:tcPr>
          <w:p w14:paraId="28DC5C33"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2,07</w:t>
            </w:r>
          </w:p>
        </w:tc>
        <w:tc>
          <w:tcPr>
            <w:tcW w:w="1275" w:type="dxa"/>
            <w:vAlign w:val="center"/>
          </w:tcPr>
          <w:p w14:paraId="28C9D5D6"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1,999</w:t>
            </w:r>
          </w:p>
        </w:tc>
        <w:tc>
          <w:tcPr>
            <w:tcW w:w="1134" w:type="dxa"/>
            <w:vAlign w:val="center"/>
          </w:tcPr>
          <w:p w14:paraId="621D4D41"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1,488</w:t>
            </w:r>
          </w:p>
        </w:tc>
        <w:tc>
          <w:tcPr>
            <w:tcW w:w="1276" w:type="dxa"/>
            <w:vAlign w:val="center"/>
          </w:tcPr>
          <w:p w14:paraId="1929A0A4"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1,836</w:t>
            </w:r>
          </w:p>
        </w:tc>
        <w:tc>
          <w:tcPr>
            <w:tcW w:w="1276" w:type="dxa"/>
            <w:vAlign w:val="center"/>
          </w:tcPr>
          <w:p w14:paraId="6D0467E0"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0,997</w:t>
            </w:r>
          </w:p>
        </w:tc>
        <w:tc>
          <w:tcPr>
            <w:tcW w:w="1662" w:type="dxa"/>
            <w:tcBorders>
              <w:right w:val="single" w:sz="12" w:space="0" w:color="auto"/>
            </w:tcBorders>
            <w:vAlign w:val="center"/>
          </w:tcPr>
          <w:p w14:paraId="5D11F455"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0,808</w:t>
            </w:r>
          </w:p>
        </w:tc>
      </w:tr>
      <w:tr w:rsidR="00A04531" w14:paraId="19B6573C" w14:textId="77777777" w:rsidTr="00AA7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4" w:type="dxa"/>
            <w:tcBorders>
              <w:left w:val="single" w:sz="12" w:space="0" w:color="auto"/>
              <w:bottom w:val="single" w:sz="12" w:space="0" w:color="auto"/>
            </w:tcBorders>
            <w:vAlign w:val="center"/>
          </w:tcPr>
          <w:p w14:paraId="249A80FA" w14:textId="77777777" w:rsidR="00A04531" w:rsidRDefault="00A04531" w:rsidP="00AA7EF6">
            <w:pPr>
              <w:jc w:val="center"/>
            </w:pPr>
            <w:r>
              <w:t>3 x 3</w:t>
            </w:r>
          </w:p>
        </w:tc>
        <w:tc>
          <w:tcPr>
            <w:tcW w:w="845" w:type="dxa"/>
            <w:tcBorders>
              <w:bottom w:val="single" w:sz="12" w:space="0" w:color="auto"/>
            </w:tcBorders>
            <w:vAlign w:val="center"/>
          </w:tcPr>
          <w:p w14:paraId="5652BE13"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2,94</w:t>
            </w:r>
          </w:p>
        </w:tc>
        <w:tc>
          <w:tcPr>
            <w:tcW w:w="1134" w:type="dxa"/>
            <w:tcBorders>
              <w:bottom w:val="single" w:sz="12" w:space="0" w:color="auto"/>
            </w:tcBorders>
            <w:vAlign w:val="center"/>
          </w:tcPr>
          <w:p w14:paraId="3F52D524"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3,06</w:t>
            </w:r>
          </w:p>
        </w:tc>
        <w:tc>
          <w:tcPr>
            <w:tcW w:w="1275" w:type="dxa"/>
            <w:tcBorders>
              <w:bottom w:val="single" w:sz="12" w:space="0" w:color="auto"/>
            </w:tcBorders>
            <w:vAlign w:val="center"/>
          </w:tcPr>
          <w:p w14:paraId="67C791AE"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2,999</w:t>
            </w:r>
          </w:p>
        </w:tc>
        <w:tc>
          <w:tcPr>
            <w:tcW w:w="1134" w:type="dxa"/>
            <w:tcBorders>
              <w:bottom w:val="single" w:sz="12" w:space="0" w:color="auto"/>
            </w:tcBorders>
            <w:vAlign w:val="center"/>
          </w:tcPr>
          <w:p w14:paraId="6E2CA49D"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1,557</w:t>
            </w:r>
          </w:p>
        </w:tc>
        <w:tc>
          <w:tcPr>
            <w:tcW w:w="1276" w:type="dxa"/>
            <w:tcBorders>
              <w:bottom w:val="single" w:sz="12" w:space="0" w:color="auto"/>
            </w:tcBorders>
            <w:vAlign w:val="center"/>
          </w:tcPr>
          <w:p w14:paraId="41B40429"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1,836</w:t>
            </w:r>
          </w:p>
        </w:tc>
        <w:tc>
          <w:tcPr>
            <w:tcW w:w="1276" w:type="dxa"/>
            <w:tcBorders>
              <w:bottom w:val="single" w:sz="12" w:space="0" w:color="auto"/>
            </w:tcBorders>
            <w:vAlign w:val="center"/>
          </w:tcPr>
          <w:p w14:paraId="32106CBE"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1,000</w:t>
            </w:r>
          </w:p>
        </w:tc>
        <w:tc>
          <w:tcPr>
            <w:tcW w:w="1662" w:type="dxa"/>
            <w:tcBorders>
              <w:right w:val="single" w:sz="12" w:space="0" w:color="auto"/>
            </w:tcBorders>
            <w:vAlign w:val="center"/>
          </w:tcPr>
          <w:p w14:paraId="3B287251"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0,848</w:t>
            </w:r>
          </w:p>
        </w:tc>
      </w:tr>
      <w:tr w:rsidR="00A04531" w14:paraId="38C143BD" w14:textId="77777777" w:rsidTr="00AA7EF6">
        <w:tc>
          <w:tcPr>
            <w:cnfStyle w:val="001000000000" w:firstRow="0" w:lastRow="0" w:firstColumn="1" w:lastColumn="0" w:oddVBand="0" w:evenVBand="0" w:oddHBand="0" w:evenHBand="0" w:firstRowFirstColumn="0" w:firstRowLastColumn="0" w:lastRowFirstColumn="0" w:lastRowLastColumn="0"/>
            <w:tcW w:w="1834" w:type="dxa"/>
            <w:tcBorders>
              <w:top w:val="single" w:sz="12" w:space="0" w:color="auto"/>
              <w:left w:val="single" w:sz="12" w:space="0" w:color="auto"/>
            </w:tcBorders>
            <w:vAlign w:val="center"/>
          </w:tcPr>
          <w:p w14:paraId="033D490E" w14:textId="77777777" w:rsidR="00A04531" w:rsidRPr="007F5553" w:rsidRDefault="00A04531" w:rsidP="00AA7EF6">
            <w:pPr>
              <w:jc w:val="center"/>
              <w:rPr>
                <w:color w:val="4472C4" w:themeColor="accent5"/>
              </w:rPr>
            </w:pPr>
            <w:r w:rsidRPr="007F5553">
              <w:rPr>
                <w:color w:val="70AD47" w:themeColor="accent6"/>
              </w:rPr>
              <w:t>Razor Nano</w:t>
            </w:r>
          </w:p>
        </w:tc>
        <w:tc>
          <w:tcPr>
            <w:tcW w:w="1979" w:type="dxa"/>
            <w:gridSpan w:val="2"/>
            <w:tcBorders>
              <w:top w:val="single" w:sz="12" w:space="0" w:color="auto"/>
            </w:tcBorders>
            <w:vAlign w:val="center"/>
          </w:tcPr>
          <w:p w14:paraId="612850A9" w14:textId="77777777" w:rsidR="00A04531" w:rsidRPr="007F5553" w:rsidRDefault="00A04531" w:rsidP="00AA7EF6">
            <w:pPr>
              <w:jc w:val="center"/>
              <w:cnfStyle w:val="000000000000" w:firstRow="0" w:lastRow="0" w:firstColumn="0" w:lastColumn="0" w:oddVBand="0" w:evenVBand="0" w:oddHBand="0" w:evenHBand="0" w:firstRowFirstColumn="0" w:firstRowLastColumn="0" w:lastRowFirstColumn="0" w:lastRowLastColumn="0"/>
              <w:rPr>
                <w:b/>
              </w:rPr>
            </w:pPr>
            <w:r w:rsidRPr="007F5553">
              <w:rPr>
                <w:b/>
              </w:rPr>
              <w:t>Taille de champ d’irradiation</w:t>
            </w:r>
          </w:p>
        </w:tc>
        <w:tc>
          <w:tcPr>
            <w:tcW w:w="1275" w:type="dxa"/>
            <w:vMerge w:val="restart"/>
            <w:tcBorders>
              <w:top w:val="single" w:sz="12" w:space="0" w:color="auto"/>
            </w:tcBorders>
            <w:vAlign w:val="center"/>
          </w:tcPr>
          <w:p w14:paraId="62AB5489" w14:textId="77777777" w:rsidR="00A04531" w:rsidRPr="007F5553" w:rsidRDefault="00A04531" w:rsidP="00AA7EF6">
            <w:pPr>
              <w:jc w:val="center"/>
              <w:cnfStyle w:val="000000000000" w:firstRow="0" w:lastRow="0" w:firstColumn="0" w:lastColumn="0" w:oddVBand="0" w:evenVBand="0" w:oddHBand="0" w:evenHBand="0" w:firstRowFirstColumn="0" w:firstRowLastColumn="0" w:lastRowFirstColumn="0" w:lastRowLastColumn="0"/>
              <w:rPr>
                <w:b/>
              </w:rPr>
            </w:pPr>
            <w:r>
              <w:rPr>
                <w:b/>
              </w:rPr>
              <w:t>C</w:t>
            </w:r>
            <w:r>
              <w:rPr>
                <w:b/>
                <w:vertAlign w:val="subscript"/>
              </w:rPr>
              <w:t>eq</w:t>
            </w:r>
            <w:r w:rsidRPr="007F5553">
              <w:rPr>
                <w:b/>
              </w:rPr>
              <w:t xml:space="preserve"> </w:t>
            </w:r>
            <w:r>
              <w:rPr>
                <w:b/>
              </w:rPr>
              <w:br/>
            </w:r>
            <w:r w:rsidRPr="007F5553">
              <w:rPr>
                <w:b/>
              </w:rPr>
              <w:t>(cm x cm)</w:t>
            </w:r>
          </w:p>
        </w:tc>
        <w:tc>
          <w:tcPr>
            <w:tcW w:w="1134" w:type="dxa"/>
            <w:vMerge w:val="restart"/>
            <w:tcBorders>
              <w:top w:val="single" w:sz="12" w:space="0" w:color="auto"/>
            </w:tcBorders>
            <w:vAlign w:val="center"/>
          </w:tcPr>
          <w:p w14:paraId="61D70740" w14:textId="77777777" w:rsidR="00A04531" w:rsidRPr="007F5553" w:rsidRDefault="00A04531" w:rsidP="00AA7EF6">
            <w:pPr>
              <w:jc w:val="center"/>
              <w:cnfStyle w:val="000000000000" w:firstRow="0" w:lastRow="0" w:firstColumn="0" w:lastColumn="0" w:oddVBand="0" w:evenVBand="0" w:oddHBand="0" w:evenHBand="0" w:firstRowFirstColumn="0" w:firstRowLastColumn="0" w:lastRowFirstColumn="0" w:lastRowLastColumn="0"/>
              <w:rPr>
                <w:b/>
              </w:rPr>
            </w:pPr>
            <w:r>
              <w:rPr>
                <w:b/>
              </w:rPr>
              <w:t>Mesure moyenne</w:t>
            </w:r>
            <w:r w:rsidRPr="007F5553">
              <w:rPr>
                <w:b/>
              </w:rPr>
              <w:t>² (nC)</w:t>
            </w:r>
          </w:p>
        </w:tc>
        <w:tc>
          <w:tcPr>
            <w:tcW w:w="1276" w:type="dxa"/>
            <w:vMerge w:val="restart"/>
            <w:tcBorders>
              <w:top w:val="single" w:sz="12" w:space="0" w:color="auto"/>
            </w:tcBorders>
            <w:vAlign w:val="center"/>
          </w:tcPr>
          <w:p w14:paraId="113E0948" w14:textId="77777777" w:rsidR="00A04531" w:rsidRPr="007F5553" w:rsidRDefault="00A04531" w:rsidP="00AA7EF6">
            <w:pPr>
              <w:jc w:val="center"/>
              <w:cnfStyle w:val="000000000000" w:firstRow="0" w:lastRow="0" w:firstColumn="0" w:lastColumn="0" w:oddVBand="0" w:evenVBand="0" w:oddHBand="0" w:evenHBand="0" w:firstRowFirstColumn="0" w:firstRowLastColumn="0" w:lastRowFirstColumn="0" w:lastRowLastColumn="0"/>
              <w:rPr>
                <w:b/>
              </w:rPr>
            </w:pPr>
            <w:r>
              <w:rPr>
                <w:b/>
              </w:rPr>
              <w:t>Mesure de</w:t>
            </w:r>
            <w:r w:rsidRPr="007F5553">
              <w:rPr>
                <w:b/>
              </w:rPr>
              <w:t xml:space="preserve"> référence</w:t>
            </w:r>
            <w:r w:rsidRPr="007F5553">
              <w:rPr>
                <w:b/>
                <w:vertAlign w:val="superscript"/>
              </w:rPr>
              <w:t>3</w:t>
            </w:r>
            <w:r w:rsidRPr="007F5553">
              <w:rPr>
                <w:b/>
              </w:rPr>
              <w:t xml:space="preserve"> (nC)</w:t>
            </w:r>
          </w:p>
        </w:tc>
        <w:tc>
          <w:tcPr>
            <w:tcW w:w="1276" w:type="dxa"/>
            <w:vMerge w:val="restart"/>
            <w:tcBorders>
              <w:top w:val="single" w:sz="12" w:space="0" w:color="auto"/>
            </w:tcBorders>
            <w:vAlign w:val="center"/>
          </w:tcPr>
          <w:p w14:paraId="13F6B945" w14:textId="77777777" w:rsidR="00A04531" w:rsidRPr="00230832" w:rsidRDefault="009C25B5" w:rsidP="00AA7EF6">
            <w:pPr>
              <w:jc w:val="center"/>
              <w:cnfStyle w:val="000000000000" w:firstRow="0" w:lastRow="0" w:firstColumn="0" w:lastColumn="0" w:oddVBand="0" w:evenVBand="0" w:oddHBand="0" w:evenHBand="0" w:firstRowFirstColumn="0" w:firstRowLastColumn="0" w:lastRowFirstColumn="0" w:lastRowLastColumn="0"/>
              <w:rPr>
                <w:b/>
              </w:rPr>
            </w:pPr>
            <m:oMathPara>
              <m:oMath>
                <m:sSubSup>
                  <m:sSubSupPr>
                    <m:ctrlPr>
                      <w:rPr>
                        <w:rFonts w:ascii="Cambria Math" w:hAnsi="Cambria Math"/>
                        <w:b/>
                        <w:i/>
                      </w:rPr>
                    </m:ctrlPr>
                  </m:sSubSupPr>
                  <m:e>
                    <m:r>
                      <m:rPr>
                        <m:sty m:val="bi"/>
                      </m:rPr>
                      <w:rPr>
                        <w:rFonts w:ascii="Cambria Math" w:hAnsi="Cambria Math"/>
                      </w:rPr>
                      <m:t>k</m:t>
                    </m:r>
                  </m:e>
                  <m:sub>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clin</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msr</m:t>
                        </m:r>
                      </m:sub>
                    </m:sSub>
                  </m:sub>
                  <m:sup>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clin</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msr</m:t>
                        </m:r>
                      </m:sub>
                    </m:sSub>
                  </m:sup>
                </m:sSubSup>
              </m:oMath>
            </m:oMathPara>
          </w:p>
        </w:tc>
        <w:tc>
          <w:tcPr>
            <w:tcW w:w="1662" w:type="dxa"/>
            <w:vMerge w:val="restart"/>
            <w:tcBorders>
              <w:top w:val="single" w:sz="12" w:space="0" w:color="auto"/>
              <w:right w:val="single" w:sz="12" w:space="0" w:color="auto"/>
            </w:tcBorders>
            <w:vAlign w:val="center"/>
          </w:tcPr>
          <w:p w14:paraId="7B2E42B0" w14:textId="77777777" w:rsidR="00A04531" w:rsidRPr="007F5553" w:rsidRDefault="00A04531" w:rsidP="00AA7EF6">
            <w:pPr>
              <w:jc w:val="center"/>
              <w:cnfStyle w:val="000000000000" w:firstRow="0" w:lastRow="0" w:firstColumn="0" w:lastColumn="0" w:oddVBand="0" w:evenVBand="0" w:oddHBand="0" w:evenHBand="0" w:firstRowFirstColumn="0" w:firstRowLastColumn="0" w:lastRowFirstColumn="0" w:lastRowLastColumn="0"/>
              <w:rPr>
                <w:b/>
              </w:rPr>
            </w:pPr>
            <w:r w:rsidRPr="007F5553">
              <w:rPr>
                <w:b/>
              </w:rPr>
              <w:t>Valeur corrigée (nC)</w:t>
            </w:r>
          </w:p>
        </w:tc>
      </w:tr>
      <w:tr w:rsidR="00A04531" w14:paraId="4EE0E61B" w14:textId="77777777" w:rsidTr="00AA7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4" w:type="dxa"/>
            <w:tcBorders>
              <w:left w:val="single" w:sz="12" w:space="0" w:color="auto"/>
            </w:tcBorders>
            <w:vAlign w:val="center"/>
          </w:tcPr>
          <w:p w14:paraId="69506F6B" w14:textId="77777777" w:rsidR="00A04531" w:rsidRPr="007F5553" w:rsidRDefault="00A04531" w:rsidP="00AA7EF6">
            <w:pPr>
              <w:jc w:val="center"/>
            </w:pPr>
            <w:r w:rsidRPr="007F5553">
              <w:t>Champ nominal (cm x cm)</w:t>
            </w:r>
          </w:p>
        </w:tc>
        <w:tc>
          <w:tcPr>
            <w:tcW w:w="845" w:type="dxa"/>
            <w:vAlign w:val="center"/>
          </w:tcPr>
          <w:p w14:paraId="4DCF39D5" w14:textId="77777777" w:rsidR="00A04531" w:rsidRPr="007F5553" w:rsidRDefault="00A04531" w:rsidP="00AA7EF6">
            <w:pPr>
              <w:jc w:val="center"/>
              <w:cnfStyle w:val="000000100000" w:firstRow="0" w:lastRow="0" w:firstColumn="0" w:lastColumn="0" w:oddVBand="0" w:evenVBand="0" w:oddHBand="1" w:evenHBand="0" w:firstRowFirstColumn="0" w:firstRowLastColumn="0" w:lastRowFirstColumn="0" w:lastRowLastColumn="0"/>
              <w:rPr>
                <w:b/>
              </w:rPr>
            </w:pPr>
            <w:r w:rsidRPr="007F5553">
              <w:rPr>
                <w:b/>
              </w:rPr>
              <w:t>Inline (cm)</w:t>
            </w:r>
          </w:p>
        </w:tc>
        <w:tc>
          <w:tcPr>
            <w:tcW w:w="1134" w:type="dxa"/>
            <w:vAlign w:val="center"/>
          </w:tcPr>
          <w:p w14:paraId="21EA71AE" w14:textId="77777777" w:rsidR="00A04531" w:rsidRPr="007F5553" w:rsidRDefault="00A04531" w:rsidP="00AA7EF6">
            <w:pPr>
              <w:jc w:val="center"/>
              <w:cnfStyle w:val="000000100000" w:firstRow="0" w:lastRow="0" w:firstColumn="0" w:lastColumn="0" w:oddVBand="0" w:evenVBand="0" w:oddHBand="1" w:evenHBand="0" w:firstRowFirstColumn="0" w:firstRowLastColumn="0" w:lastRowFirstColumn="0" w:lastRowLastColumn="0"/>
              <w:rPr>
                <w:b/>
              </w:rPr>
            </w:pPr>
            <w:r w:rsidRPr="007F5553">
              <w:rPr>
                <w:b/>
              </w:rPr>
              <w:t>Crossline (cm)</w:t>
            </w:r>
          </w:p>
        </w:tc>
        <w:tc>
          <w:tcPr>
            <w:tcW w:w="1275" w:type="dxa"/>
            <w:vMerge/>
            <w:vAlign w:val="center"/>
          </w:tcPr>
          <w:p w14:paraId="3A17D6C2" w14:textId="77777777" w:rsidR="00A04531" w:rsidRPr="007F5553" w:rsidRDefault="00A04531" w:rsidP="00AA7EF6">
            <w:pPr>
              <w:jc w:val="center"/>
              <w:cnfStyle w:val="000000100000" w:firstRow="0" w:lastRow="0" w:firstColumn="0" w:lastColumn="0" w:oddVBand="0" w:evenVBand="0" w:oddHBand="1" w:evenHBand="0" w:firstRowFirstColumn="0" w:firstRowLastColumn="0" w:lastRowFirstColumn="0" w:lastRowLastColumn="0"/>
              <w:rPr>
                <w:b/>
              </w:rPr>
            </w:pPr>
          </w:p>
        </w:tc>
        <w:tc>
          <w:tcPr>
            <w:tcW w:w="1134" w:type="dxa"/>
            <w:vMerge/>
            <w:vAlign w:val="center"/>
          </w:tcPr>
          <w:p w14:paraId="3F96B34F" w14:textId="77777777" w:rsidR="00A04531" w:rsidRPr="007F5553" w:rsidRDefault="00A04531" w:rsidP="00AA7EF6">
            <w:pPr>
              <w:jc w:val="center"/>
              <w:cnfStyle w:val="000000100000" w:firstRow="0" w:lastRow="0" w:firstColumn="0" w:lastColumn="0" w:oddVBand="0" w:evenVBand="0" w:oddHBand="1" w:evenHBand="0" w:firstRowFirstColumn="0" w:firstRowLastColumn="0" w:lastRowFirstColumn="0" w:lastRowLastColumn="0"/>
              <w:rPr>
                <w:b/>
              </w:rPr>
            </w:pPr>
          </w:p>
        </w:tc>
        <w:tc>
          <w:tcPr>
            <w:tcW w:w="1276" w:type="dxa"/>
            <w:vMerge/>
            <w:vAlign w:val="center"/>
          </w:tcPr>
          <w:p w14:paraId="1369A795" w14:textId="77777777" w:rsidR="00A04531" w:rsidRPr="007F5553" w:rsidRDefault="00A04531" w:rsidP="00AA7EF6">
            <w:pPr>
              <w:jc w:val="center"/>
              <w:cnfStyle w:val="000000100000" w:firstRow="0" w:lastRow="0" w:firstColumn="0" w:lastColumn="0" w:oddVBand="0" w:evenVBand="0" w:oddHBand="1" w:evenHBand="0" w:firstRowFirstColumn="0" w:firstRowLastColumn="0" w:lastRowFirstColumn="0" w:lastRowLastColumn="0"/>
              <w:rPr>
                <w:b/>
              </w:rPr>
            </w:pPr>
          </w:p>
        </w:tc>
        <w:tc>
          <w:tcPr>
            <w:tcW w:w="1276" w:type="dxa"/>
            <w:vMerge/>
            <w:vAlign w:val="center"/>
          </w:tcPr>
          <w:p w14:paraId="574EB65A" w14:textId="77777777" w:rsidR="00A04531" w:rsidRPr="007F5553" w:rsidRDefault="00A04531" w:rsidP="00AA7EF6">
            <w:pPr>
              <w:jc w:val="center"/>
              <w:cnfStyle w:val="000000100000" w:firstRow="0" w:lastRow="0" w:firstColumn="0" w:lastColumn="0" w:oddVBand="0" w:evenVBand="0" w:oddHBand="1" w:evenHBand="0" w:firstRowFirstColumn="0" w:firstRowLastColumn="0" w:lastRowFirstColumn="0" w:lastRowLastColumn="0"/>
              <w:rPr>
                <w:b/>
              </w:rPr>
            </w:pPr>
          </w:p>
        </w:tc>
        <w:tc>
          <w:tcPr>
            <w:tcW w:w="1662" w:type="dxa"/>
            <w:vMerge/>
            <w:tcBorders>
              <w:right w:val="single" w:sz="12" w:space="0" w:color="auto"/>
            </w:tcBorders>
            <w:vAlign w:val="center"/>
          </w:tcPr>
          <w:p w14:paraId="01B66F85" w14:textId="77777777" w:rsidR="00A04531" w:rsidRPr="007F5553" w:rsidRDefault="00A04531" w:rsidP="00AA7EF6">
            <w:pPr>
              <w:jc w:val="center"/>
              <w:cnfStyle w:val="000000100000" w:firstRow="0" w:lastRow="0" w:firstColumn="0" w:lastColumn="0" w:oddVBand="0" w:evenVBand="0" w:oddHBand="1" w:evenHBand="0" w:firstRowFirstColumn="0" w:firstRowLastColumn="0" w:lastRowFirstColumn="0" w:lastRowLastColumn="0"/>
              <w:rPr>
                <w:b/>
              </w:rPr>
            </w:pPr>
          </w:p>
        </w:tc>
      </w:tr>
      <w:tr w:rsidR="00A04531" w14:paraId="22CB3603" w14:textId="77777777" w:rsidTr="00AA7EF6">
        <w:tc>
          <w:tcPr>
            <w:cnfStyle w:val="001000000000" w:firstRow="0" w:lastRow="0" w:firstColumn="1" w:lastColumn="0" w:oddVBand="0" w:evenVBand="0" w:oddHBand="0" w:evenHBand="0" w:firstRowFirstColumn="0" w:firstRowLastColumn="0" w:lastRowFirstColumn="0" w:lastRowLastColumn="0"/>
            <w:tcW w:w="1834" w:type="dxa"/>
            <w:tcBorders>
              <w:left w:val="single" w:sz="12" w:space="0" w:color="auto"/>
            </w:tcBorders>
            <w:vAlign w:val="center"/>
          </w:tcPr>
          <w:p w14:paraId="24E87AC5" w14:textId="77777777" w:rsidR="00A04531" w:rsidRDefault="00A04531" w:rsidP="00AA7EF6">
            <w:pPr>
              <w:jc w:val="center"/>
            </w:pPr>
            <w:r>
              <w:t>0,5 x 0,5</w:t>
            </w:r>
          </w:p>
        </w:tc>
        <w:tc>
          <w:tcPr>
            <w:tcW w:w="845" w:type="dxa"/>
            <w:vAlign w:val="center"/>
          </w:tcPr>
          <w:p w14:paraId="05BAA3B3"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0,50</w:t>
            </w:r>
          </w:p>
        </w:tc>
        <w:tc>
          <w:tcPr>
            <w:tcW w:w="1134" w:type="dxa"/>
            <w:vAlign w:val="center"/>
          </w:tcPr>
          <w:p w14:paraId="6426AC1E"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0,59</w:t>
            </w:r>
          </w:p>
        </w:tc>
        <w:tc>
          <w:tcPr>
            <w:tcW w:w="1275" w:type="dxa"/>
            <w:vAlign w:val="center"/>
          </w:tcPr>
          <w:p w14:paraId="3AA5ED8A"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0,543</w:t>
            </w:r>
          </w:p>
        </w:tc>
        <w:tc>
          <w:tcPr>
            <w:tcW w:w="1134" w:type="dxa"/>
            <w:vAlign w:val="center"/>
          </w:tcPr>
          <w:p w14:paraId="0A969D87"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0,923</w:t>
            </w:r>
          </w:p>
        </w:tc>
        <w:tc>
          <w:tcPr>
            <w:tcW w:w="1276" w:type="dxa"/>
            <w:vAlign w:val="center"/>
          </w:tcPr>
          <w:p w14:paraId="4F260814"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1,662</w:t>
            </w:r>
          </w:p>
        </w:tc>
        <w:tc>
          <w:tcPr>
            <w:tcW w:w="1276" w:type="dxa"/>
            <w:vAlign w:val="center"/>
          </w:tcPr>
          <w:p w14:paraId="0110BE69"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1,0312391</w:t>
            </w:r>
          </w:p>
        </w:tc>
        <w:tc>
          <w:tcPr>
            <w:tcW w:w="1662" w:type="dxa"/>
            <w:tcBorders>
              <w:right w:val="single" w:sz="12" w:space="0" w:color="auto"/>
            </w:tcBorders>
            <w:vAlign w:val="center"/>
          </w:tcPr>
          <w:p w14:paraId="7A657F22"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0,576</w:t>
            </w:r>
          </w:p>
        </w:tc>
      </w:tr>
      <w:tr w:rsidR="00A04531" w14:paraId="6D939446" w14:textId="77777777" w:rsidTr="00AA7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4" w:type="dxa"/>
            <w:tcBorders>
              <w:left w:val="single" w:sz="12" w:space="0" w:color="auto"/>
            </w:tcBorders>
            <w:vAlign w:val="center"/>
          </w:tcPr>
          <w:p w14:paraId="68E3DD71" w14:textId="77777777" w:rsidR="00A04531" w:rsidRDefault="00A04531" w:rsidP="00AA7EF6">
            <w:pPr>
              <w:jc w:val="center"/>
            </w:pPr>
            <w:r>
              <w:t>1 x 1</w:t>
            </w:r>
          </w:p>
        </w:tc>
        <w:tc>
          <w:tcPr>
            <w:tcW w:w="845" w:type="dxa"/>
            <w:vAlign w:val="center"/>
          </w:tcPr>
          <w:p w14:paraId="08B3156A"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0,97</w:t>
            </w:r>
          </w:p>
        </w:tc>
        <w:tc>
          <w:tcPr>
            <w:tcW w:w="1134" w:type="dxa"/>
            <w:vAlign w:val="center"/>
          </w:tcPr>
          <w:p w14:paraId="5949436C"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1,07</w:t>
            </w:r>
          </w:p>
        </w:tc>
        <w:tc>
          <w:tcPr>
            <w:tcW w:w="1275" w:type="dxa"/>
            <w:vAlign w:val="center"/>
          </w:tcPr>
          <w:p w14:paraId="6AAC5DC0"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1,019</w:t>
            </w:r>
          </w:p>
        </w:tc>
        <w:tc>
          <w:tcPr>
            <w:tcW w:w="1134" w:type="dxa"/>
            <w:vAlign w:val="center"/>
          </w:tcPr>
          <w:p w14:paraId="71956E95"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1,153</w:t>
            </w:r>
          </w:p>
        </w:tc>
        <w:tc>
          <w:tcPr>
            <w:tcW w:w="1276" w:type="dxa"/>
            <w:vAlign w:val="center"/>
          </w:tcPr>
          <w:p w14:paraId="0CC0302F"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1,665</w:t>
            </w:r>
          </w:p>
        </w:tc>
        <w:tc>
          <w:tcPr>
            <w:tcW w:w="1276" w:type="dxa"/>
            <w:vAlign w:val="center"/>
          </w:tcPr>
          <w:p w14:paraId="44053DD6"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1,00198123</w:t>
            </w:r>
          </w:p>
        </w:tc>
        <w:tc>
          <w:tcPr>
            <w:tcW w:w="1662" w:type="dxa"/>
            <w:tcBorders>
              <w:right w:val="single" w:sz="12" w:space="0" w:color="auto"/>
            </w:tcBorders>
            <w:vAlign w:val="center"/>
          </w:tcPr>
          <w:p w14:paraId="18220E84"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0,694</w:t>
            </w:r>
          </w:p>
        </w:tc>
      </w:tr>
      <w:tr w:rsidR="00A04531" w14:paraId="70600173" w14:textId="77777777" w:rsidTr="00AA7EF6">
        <w:tc>
          <w:tcPr>
            <w:cnfStyle w:val="001000000000" w:firstRow="0" w:lastRow="0" w:firstColumn="1" w:lastColumn="0" w:oddVBand="0" w:evenVBand="0" w:oddHBand="0" w:evenHBand="0" w:firstRowFirstColumn="0" w:firstRowLastColumn="0" w:lastRowFirstColumn="0" w:lastRowLastColumn="0"/>
            <w:tcW w:w="1834" w:type="dxa"/>
            <w:tcBorders>
              <w:left w:val="single" w:sz="12" w:space="0" w:color="auto"/>
            </w:tcBorders>
            <w:vAlign w:val="center"/>
          </w:tcPr>
          <w:p w14:paraId="51AC35B8" w14:textId="77777777" w:rsidR="00A04531" w:rsidRDefault="00A04531" w:rsidP="00AA7EF6">
            <w:pPr>
              <w:jc w:val="center"/>
            </w:pPr>
            <w:r>
              <w:t>2 x 2</w:t>
            </w:r>
          </w:p>
        </w:tc>
        <w:tc>
          <w:tcPr>
            <w:tcW w:w="845" w:type="dxa"/>
            <w:vAlign w:val="center"/>
          </w:tcPr>
          <w:p w14:paraId="5695AA16"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1,95</w:t>
            </w:r>
          </w:p>
        </w:tc>
        <w:tc>
          <w:tcPr>
            <w:tcW w:w="1134" w:type="dxa"/>
            <w:vAlign w:val="center"/>
          </w:tcPr>
          <w:p w14:paraId="46AAEA74"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2,07</w:t>
            </w:r>
          </w:p>
        </w:tc>
        <w:tc>
          <w:tcPr>
            <w:tcW w:w="1275" w:type="dxa"/>
            <w:vAlign w:val="center"/>
          </w:tcPr>
          <w:p w14:paraId="25F14387"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2,009</w:t>
            </w:r>
          </w:p>
        </w:tc>
        <w:tc>
          <w:tcPr>
            <w:tcW w:w="1134" w:type="dxa"/>
            <w:vAlign w:val="center"/>
          </w:tcPr>
          <w:p w14:paraId="33B84E49"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1,276</w:t>
            </w:r>
          </w:p>
        </w:tc>
        <w:tc>
          <w:tcPr>
            <w:tcW w:w="1276" w:type="dxa"/>
            <w:vAlign w:val="center"/>
          </w:tcPr>
          <w:p w14:paraId="40A021DB"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1,644</w:t>
            </w:r>
          </w:p>
        </w:tc>
        <w:tc>
          <w:tcPr>
            <w:tcW w:w="1276" w:type="dxa"/>
            <w:vAlign w:val="center"/>
          </w:tcPr>
          <w:p w14:paraId="5A3FB882"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0,992</w:t>
            </w:r>
          </w:p>
        </w:tc>
        <w:tc>
          <w:tcPr>
            <w:tcW w:w="1662" w:type="dxa"/>
            <w:tcBorders>
              <w:right w:val="single" w:sz="12" w:space="0" w:color="auto"/>
            </w:tcBorders>
            <w:vAlign w:val="center"/>
          </w:tcPr>
          <w:p w14:paraId="599626EC"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0,770</w:t>
            </w:r>
          </w:p>
        </w:tc>
      </w:tr>
      <w:tr w:rsidR="00A04531" w14:paraId="3BFE7E1F" w14:textId="77777777" w:rsidTr="00AA7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4" w:type="dxa"/>
            <w:tcBorders>
              <w:left w:val="single" w:sz="12" w:space="0" w:color="auto"/>
              <w:bottom w:val="single" w:sz="12" w:space="0" w:color="auto"/>
            </w:tcBorders>
            <w:vAlign w:val="center"/>
          </w:tcPr>
          <w:p w14:paraId="2E249130" w14:textId="77777777" w:rsidR="00A04531" w:rsidRDefault="00A04531" w:rsidP="00AA7EF6">
            <w:pPr>
              <w:jc w:val="center"/>
            </w:pPr>
            <w:r>
              <w:t>3 x 3</w:t>
            </w:r>
          </w:p>
        </w:tc>
        <w:tc>
          <w:tcPr>
            <w:tcW w:w="845" w:type="dxa"/>
            <w:tcBorders>
              <w:bottom w:val="single" w:sz="12" w:space="0" w:color="auto"/>
            </w:tcBorders>
            <w:vAlign w:val="center"/>
          </w:tcPr>
          <w:p w14:paraId="4BE2B461"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2,94</w:t>
            </w:r>
          </w:p>
        </w:tc>
        <w:tc>
          <w:tcPr>
            <w:tcW w:w="1134" w:type="dxa"/>
            <w:tcBorders>
              <w:bottom w:val="single" w:sz="12" w:space="0" w:color="auto"/>
            </w:tcBorders>
            <w:vAlign w:val="center"/>
          </w:tcPr>
          <w:p w14:paraId="532ED430"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3,08</w:t>
            </w:r>
          </w:p>
        </w:tc>
        <w:tc>
          <w:tcPr>
            <w:tcW w:w="1275" w:type="dxa"/>
            <w:tcBorders>
              <w:bottom w:val="single" w:sz="12" w:space="0" w:color="auto"/>
            </w:tcBorders>
            <w:vAlign w:val="center"/>
          </w:tcPr>
          <w:p w14:paraId="468F254E"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3,009</w:t>
            </w:r>
          </w:p>
        </w:tc>
        <w:tc>
          <w:tcPr>
            <w:tcW w:w="1134" w:type="dxa"/>
            <w:tcBorders>
              <w:bottom w:val="single" w:sz="12" w:space="0" w:color="auto"/>
            </w:tcBorders>
            <w:vAlign w:val="center"/>
          </w:tcPr>
          <w:p w14:paraId="7C970271"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1,326</w:t>
            </w:r>
          </w:p>
        </w:tc>
        <w:tc>
          <w:tcPr>
            <w:tcW w:w="1276" w:type="dxa"/>
            <w:tcBorders>
              <w:bottom w:val="single" w:sz="12" w:space="0" w:color="auto"/>
            </w:tcBorders>
            <w:vAlign w:val="center"/>
          </w:tcPr>
          <w:p w14:paraId="4845927A"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1,637</w:t>
            </w:r>
          </w:p>
        </w:tc>
        <w:tc>
          <w:tcPr>
            <w:tcW w:w="1276" w:type="dxa"/>
            <w:tcBorders>
              <w:bottom w:val="single" w:sz="12" w:space="0" w:color="auto"/>
            </w:tcBorders>
            <w:vAlign w:val="center"/>
          </w:tcPr>
          <w:p w14:paraId="30111BAD"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ND</w:t>
            </w:r>
          </w:p>
        </w:tc>
        <w:tc>
          <w:tcPr>
            <w:tcW w:w="1662" w:type="dxa"/>
            <w:tcBorders>
              <w:bottom w:val="single" w:sz="12" w:space="0" w:color="auto"/>
              <w:right w:val="single" w:sz="12" w:space="0" w:color="auto"/>
            </w:tcBorders>
            <w:vAlign w:val="center"/>
          </w:tcPr>
          <w:p w14:paraId="1B5F8F05"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0,810</w:t>
            </w:r>
          </w:p>
        </w:tc>
      </w:tr>
    </w:tbl>
    <w:p w14:paraId="4BCE1E77" w14:textId="77777777" w:rsidR="00A04531" w:rsidRDefault="00A04531" w:rsidP="00A04531"/>
    <w:p w14:paraId="3599A51D" w14:textId="490F015C" w:rsidR="00AB0C97" w:rsidRDefault="00AB0C97" w:rsidP="005A1B7C">
      <w:pPr>
        <w:pStyle w:val="Sansinterligne"/>
      </w:pPr>
      <w:bookmarkStart w:id="21" w:name="_Toc140260817"/>
      <w:r>
        <w:t>Bibliographie</w:t>
      </w:r>
      <w:r w:rsidR="005A1B7C">
        <w:t> :</w:t>
      </w:r>
      <w:bookmarkEnd w:id="21"/>
    </w:p>
    <w:p w14:paraId="7E9C499B" w14:textId="1593CCD7" w:rsidR="00FA70F9" w:rsidRDefault="00FA70F9" w:rsidP="005A1B7C">
      <w:r w:rsidRPr="00FA70F9">
        <w:t xml:space="preserve">[1] </w:t>
      </w:r>
      <w:r>
        <w:t xml:space="preserve">S. </w:t>
      </w:r>
      <w:proofErr w:type="spellStart"/>
      <w:r w:rsidRPr="00FA70F9">
        <w:t>Dufreneix</w:t>
      </w:r>
      <w:proofErr w:type="spellEnd"/>
      <w:r w:rsidRPr="00FA70F9">
        <w:t xml:space="preserve">, </w:t>
      </w:r>
      <w:r w:rsidRPr="00FA70F9">
        <w:rPr>
          <w:i/>
          <w:iCs/>
        </w:rPr>
        <w:t>Dosimétrie des petits faisceaux</w:t>
      </w:r>
      <w:r w:rsidRPr="00FA70F9">
        <w:t xml:space="preserve"> (2023)</w:t>
      </w:r>
      <w:r>
        <w:t xml:space="preserve"> - </w:t>
      </w:r>
      <w:r w:rsidRPr="00FA70F9">
        <w:t>Support de cours de 2</w:t>
      </w:r>
      <w:r w:rsidRPr="00B82A2D">
        <w:rPr>
          <w:vertAlign w:val="superscript"/>
        </w:rPr>
        <w:t>ème</w:t>
      </w:r>
      <w:r w:rsidRPr="00FA70F9">
        <w:t xml:space="preserve"> année du DQPRM</w:t>
      </w:r>
    </w:p>
    <w:p w14:paraId="23EC31FE" w14:textId="23B0A1C0" w:rsidR="00AB0C97" w:rsidRDefault="00845BEE" w:rsidP="005A1B7C">
      <w:r>
        <w:t xml:space="preserve">[2] </w:t>
      </w:r>
      <w:r w:rsidR="00FB2F1D">
        <w:t>IA</w:t>
      </w:r>
      <w:r>
        <w:t xml:space="preserve">EA TRS no </w:t>
      </w:r>
      <w:r w:rsidR="00AB0C97">
        <w:t>483</w:t>
      </w:r>
      <w:r>
        <w:t> Dosimetry of Small Static Fields Used in External Beam Radiotherapy</w:t>
      </w:r>
      <w:r w:rsidR="006E1A7A">
        <w:t xml:space="preserve"> (2017)</w:t>
      </w:r>
    </w:p>
    <w:p w14:paraId="05895FE4" w14:textId="1723BADC" w:rsidR="0024449E" w:rsidRDefault="0024449E" w:rsidP="005A1B7C">
      <w:r w:rsidRPr="0024449E">
        <w:t xml:space="preserve">[3] </w:t>
      </w:r>
      <w:r w:rsidR="007028F7">
        <w:t xml:space="preserve">AAPM </w:t>
      </w:r>
      <w:r w:rsidRPr="0024449E">
        <w:t xml:space="preserve">TG155, Small Field </w:t>
      </w:r>
      <w:proofErr w:type="spellStart"/>
      <w:r w:rsidRPr="0024449E">
        <w:t>Dosimetry</w:t>
      </w:r>
      <w:proofErr w:type="spellEnd"/>
      <w:r w:rsidRPr="0024449E">
        <w:t xml:space="preserve"> : </w:t>
      </w:r>
      <w:proofErr w:type="spellStart"/>
      <w:r w:rsidRPr="0024449E">
        <w:t>Overview</w:t>
      </w:r>
      <w:proofErr w:type="spellEnd"/>
      <w:r w:rsidRPr="0024449E">
        <w:t xml:space="preserve"> of AAPM TG-155 and the IAEAAAPM Code of Practice (2015)</w:t>
      </w:r>
      <w:r w:rsidR="007028F7">
        <w:t xml:space="preserve"> – </w:t>
      </w:r>
      <w:proofErr w:type="spellStart"/>
      <w:r w:rsidR="007028F7">
        <w:t>Medical</w:t>
      </w:r>
      <w:proofErr w:type="spellEnd"/>
      <w:r w:rsidR="007028F7">
        <w:t xml:space="preserve"> </w:t>
      </w:r>
      <w:proofErr w:type="spellStart"/>
      <w:r w:rsidR="007028F7">
        <w:t>Physics</w:t>
      </w:r>
      <w:proofErr w:type="spellEnd"/>
      <w:r w:rsidR="007028F7">
        <w:t xml:space="preserve"> vol 42</w:t>
      </w:r>
    </w:p>
    <w:p w14:paraId="1EDE8DE5" w14:textId="6524F2E3" w:rsidR="00FA70F9" w:rsidRDefault="00FA70F9" w:rsidP="005A1B7C">
      <w:r>
        <w:t>[</w:t>
      </w:r>
      <w:r w:rsidR="0024449E">
        <w:t>4</w:t>
      </w:r>
      <w:r>
        <w:t xml:space="preserve">] Partanen &amp; al, </w:t>
      </w:r>
      <w:proofErr w:type="spellStart"/>
      <w:r>
        <w:rPr>
          <w:i/>
          <w:iCs/>
        </w:rPr>
        <w:t>Properties</w:t>
      </w:r>
      <w:proofErr w:type="spellEnd"/>
      <w:r>
        <w:rPr>
          <w:i/>
          <w:iCs/>
        </w:rPr>
        <w:t xml:space="preserve"> of IBA </w:t>
      </w:r>
      <w:proofErr w:type="spellStart"/>
      <w:r>
        <w:rPr>
          <w:i/>
          <w:iCs/>
        </w:rPr>
        <w:t>Razor</w:t>
      </w:r>
      <w:proofErr w:type="spellEnd"/>
      <w:r>
        <w:rPr>
          <w:i/>
          <w:iCs/>
        </w:rPr>
        <w:t xml:space="preserve"> Nano </w:t>
      </w:r>
      <w:proofErr w:type="spellStart"/>
      <w:r>
        <w:rPr>
          <w:i/>
          <w:iCs/>
        </w:rPr>
        <w:t>Chamber</w:t>
      </w:r>
      <w:proofErr w:type="spellEnd"/>
      <w:r>
        <w:rPr>
          <w:i/>
          <w:iCs/>
        </w:rPr>
        <w:t xml:space="preserve"> in </w:t>
      </w:r>
      <w:proofErr w:type="spellStart"/>
      <w:r>
        <w:rPr>
          <w:i/>
          <w:iCs/>
        </w:rPr>
        <w:t>small-field</w:t>
      </w:r>
      <w:proofErr w:type="spellEnd"/>
      <w:r>
        <w:rPr>
          <w:i/>
          <w:iCs/>
        </w:rPr>
        <w:t xml:space="preserve"> radiation </w:t>
      </w:r>
      <w:proofErr w:type="spellStart"/>
      <w:r>
        <w:rPr>
          <w:i/>
          <w:iCs/>
        </w:rPr>
        <w:t>therapy</w:t>
      </w:r>
      <w:proofErr w:type="spellEnd"/>
      <w:r>
        <w:rPr>
          <w:i/>
          <w:iCs/>
        </w:rPr>
        <w:t xml:space="preserve"> </w:t>
      </w:r>
      <w:proofErr w:type="spellStart"/>
      <w:r>
        <w:rPr>
          <w:i/>
          <w:iCs/>
        </w:rPr>
        <w:t>using</w:t>
      </w:r>
      <w:proofErr w:type="spellEnd"/>
      <w:r>
        <w:rPr>
          <w:i/>
          <w:iCs/>
        </w:rPr>
        <w:t xml:space="preserve"> 6 MV FF, 6 MV FFF, and 10 MV FFF photons </w:t>
      </w:r>
      <w:proofErr w:type="spellStart"/>
      <w:r>
        <w:rPr>
          <w:i/>
          <w:iCs/>
        </w:rPr>
        <w:t>beams</w:t>
      </w:r>
      <w:proofErr w:type="spellEnd"/>
      <w:r>
        <w:t xml:space="preserve"> (2021) – Acta </w:t>
      </w:r>
      <w:proofErr w:type="spellStart"/>
      <w:r>
        <w:t>Oncologica</w:t>
      </w:r>
      <w:proofErr w:type="spellEnd"/>
      <w:r>
        <w:t xml:space="preserve"> vol 60</w:t>
      </w:r>
    </w:p>
    <w:p w14:paraId="3E07025E" w14:textId="56C9B19A" w:rsidR="008B1F3B" w:rsidRDefault="008B1F3B" w:rsidP="005A1B7C">
      <w:r>
        <w:t xml:space="preserve">[5] </w:t>
      </w:r>
      <w:proofErr w:type="spellStart"/>
      <w:r>
        <w:t>Reggiori</w:t>
      </w:r>
      <w:proofErr w:type="spellEnd"/>
      <w:r>
        <w:t xml:space="preserve"> &amp; al, </w:t>
      </w:r>
      <w:proofErr w:type="spellStart"/>
      <w:r w:rsidRPr="008B1F3B">
        <w:rPr>
          <w:i/>
          <w:iCs/>
        </w:rPr>
        <w:t>Characterization</w:t>
      </w:r>
      <w:proofErr w:type="spellEnd"/>
      <w:r w:rsidRPr="008B1F3B">
        <w:rPr>
          <w:i/>
          <w:iCs/>
        </w:rPr>
        <w:t xml:space="preserve"> of a new </w:t>
      </w:r>
      <w:proofErr w:type="spellStart"/>
      <w:r w:rsidRPr="008B1F3B">
        <w:rPr>
          <w:i/>
          <w:iCs/>
        </w:rPr>
        <w:t>unshielded</w:t>
      </w:r>
      <w:proofErr w:type="spellEnd"/>
      <w:r w:rsidRPr="008B1F3B">
        <w:rPr>
          <w:i/>
          <w:iCs/>
        </w:rPr>
        <w:t xml:space="preserve"> diode for </w:t>
      </w:r>
      <w:proofErr w:type="spellStart"/>
      <w:r w:rsidRPr="008B1F3B">
        <w:rPr>
          <w:i/>
          <w:iCs/>
        </w:rPr>
        <w:t>small</w:t>
      </w:r>
      <w:proofErr w:type="spellEnd"/>
      <w:r w:rsidRPr="008B1F3B">
        <w:rPr>
          <w:i/>
          <w:iCs/>
        </w:rPr>
        <w:t xml:space="preserve"> </w:t>
      </w:r>
      <w:proofErr w:type="spellStart"/>
      <w:r w:rsidRPr="008B1F3B">
        <w:rPr>
          <w:i/>
          <w:iCs/>
        </w:rPr>
        <w:t>field</w:t>
      </w:r>
      <w:proofErr w:type="spellEnd"/>
      <w:r w:rsidRPr="008B1F3B">
        <w:rPr>
          <w:i/>
          <w:iCs/>
        </w:rPr>
        <w:t xml:space="preserve"> </w:t>
      </w:r>
      <w:proofErr w:type="spellStart"/>
      <w:r w:rsidRPr="008B1F3B">
        <w:rPr>
          <w:i/>
          <w:iCs/>
        </w:rPr>
        <w:t>dosimetry</w:t>
      </w:r>
      <w:proofErr w:type="spellEnd"/>
      <w:r w:rsidRPr="008B1F3B">
        <w:rPr>
          <w:i/>
          <w:iCs/>
        </w:rPr>
        <w:t xml:space="preserve"> </w:t>
      </w:r>
      <w:proofErr w:type="spellStart"/>
      <w:r w:rsidRPr="008B1F3B">
        <w:rPr>
          <w:i/>
          <w:iCs/>
        </w:rPr>
        <w:t>under</w:t>
      </w:r>
      <w:proofErr w:type="spellEnd"/>
      <w:r w:rsidRPr="008B1F3B">
        <w:rPr>
          <w:i/>
          <w:iCs/>
        </w:rPr>
        <w:t xml:space="preserve"> </w:t>
      </w:r>
      <w:proofErr w:type="spellStart"/>
      <w:r w:rsidRPr="008B1F3B">
        <w:rPr>
          <w:i/>
          <w:iCs/>
        </w:rPr>
        <w:t>flattening</w:t>
      </w:r>
      <w:proofErr w:type="spellEnd"/>
      <w:r w:rsidRPr="008B1F3B">
        <w:rPr>
          <w:i/>
          <w:iCs/>
        </w:rPr>
        <w:t xml:space="preserve"> </w:t>
      </w:r>
      <w:proofErr w:type="spellStart"/>
      <w:r w:rsidRPr="008B1F3B">
        <w:rPr>
          <w:i/>
          <w:iCs/>
        </w:rPr>
        <w:t>filter</w:t>
      </w:r>
      <w:proofErr w:type="spellEnd"/>
      <w:r w:rsidRPr="008B1F3B">
        <w:rPr>
          <w:i/>
          <w:iCs/>
        </w:rPr>
        <w:t xml:space="preserve"> free </w:t>
      </w:r>
      <w:proofErr w:type="spellStart"/>
      <w:r w:rsidRPr="008B1F3B">
        <w:rPr>
          <w:i/>
          <w:iCs/>
        </w:rPr>
        <w:t>beams</w:t>
      </w:r>
      <w:proofErr w:type="spellEnd"/>
      <w:r>
        <w:t xml:space="preserve"> (2016) – </w:t>
      </w:r>
      <w:proofErr w:type="spellStart"/>
      <w:r>
        <w:t>Physica</w:t>
      </w:r>
      <w:proofErr w:type="spellEnd"/>
      <w:r>
        <w:t xml:space="preserve"> </w:t>
      </w:r>
      <w:proofErr w:type="spellStart"/>
      <w:r>
        <w:t>Medica</w:t>
      </w:r>
      <w:proofErr w:type="spellEnd"/>
      <w:r>
        <w:t xml:space="preserve"> vol 32</w:t>
      </w:r>
    </w:p>
    <w:p w14:paraId="628B591A" w14:textId="6CC0B90B" w:rsidR="00715AC6" w:rsidRPr="004527D0" w:rsidRDefault="00715AC6" w:rsidP="005A1B7C">
      <w:r>
        <w:t>[</w:t>
      </w:r>
      <w:r w:rsidR="00C66540">
        <w:t>6</w:t>
      </w:r>
      <w:r>
        <w:t xml:space="preserve">] </w:t>
      </w:r>
      <w:proofErr w:type="spellStart"/>
      <w:r>
        <w:t>Dufreneix</w:t>
      </w:r>
      <w:proofErr w:type="spellEnd"/>
      <w:r>
        <w:t xml:space="preserve"> &amp; al, </w:t>
      </w:r>
      <w:r w:rsidR="004527D0">
        <w:rPr>
          <w:i/>
          <w:iCs/>
        </w:rPr>
        <w:t xml:space="preserve">Field output </w:t>
      </w:r>
      <w:proofErr w:type="spellStart"/>
      <w:r w:rsidR="004527D0">
        <w:rPr>
          <w:i/>
          <w:iCs/>
        </w:rPr>
        <w:t>factors</w:t>
      </w:r>
      <w:proofErr w:type="spellEnd"/>
      <w:r w:rsidR="004527D0">
        <w:rPr>
          <w:i/>
          <w:iCs/>
        </w:rPr>
        <w:t xml:space="preserve"> for </w:t>
      </w:r>
      <w:proofErr w:type="spellStart"/>
      <w:r w:rsidR="004527D0">
        <w:rPr>
          <w:i/>
          <w:iCs/>
        </w:rPr>
        <w:t>small</w:t>
      </w:r>
      <w:proofErr w:type="spellEnd"/>
      <w:r w:rsidR="004527D0">
        <w:rPr>
          <w:i/>
          <w:iCs/>
        </w:rPr>
        <w:t xml:space="preserve"> </w:t>
      </w:r>
      <w:proofErr w:type="spellStart"/>
      <w:r w:rsidR="004527D0">
        <w:rPr>
          <w:i/>
          <w:iCs/>
        </w:rPr>
        <w:t>fields</w:t>
      </w:r>
      <w:proofErr w:type="spellEnd"/>
      <w:r w:rsidR="004527D0">
        <w:rPr>
          <w:i/>
          <w:iCs/>
        </w:rPr>
        <w:t xml:space="preserve">: A large </w:t>
      </w:r>
      <w:proofErr w:type="spellStart"/>
      <w:r w:rsidR="004527D0">
        <w:rPr>
          <w:i/>
          <w:iCs/>
        </w:rPr>
        <w:t>multicentre</w:t>
      </w:r>
      <w:proofErr w:type="spellEnd"/>
      <w:r w:rsidR="004527D0">
        <w:rPr>
          <w:i/>
          <w:iCs/>
        </w:rPr>
        <w:t xml:space="preserve"> </w:t>
      </w:r>
      <w:proofErr w:type="spellStart"/>
      <w:r w:rsidR="004527D0">
        <w:rPr>
          <w:i/>
          <w:iCs/>
        </w:rPr>
        <w:t>study</w:t>
      </w:r>
      <w:proofErr w:type="spellEnd"/>
      <w:r w:rsidR="004527D0">
        <w:t xml:space="preserve"> (2021) – </w:t>
      </w:r>
      <w:proofErr w:type="spellStart"/>
      <w:r w:rsidR="004527D0">
        <w:t>Physica</w:t>
      </w:r>
      <w:proofErr w:type="spellEnd"/>
      <w:r w:rsidR="004527D0">
        <w:t xml:space="preserve"> </w:t>
      </w:r>
      <w:proofErr w:type="spellStart"/>
      <w:r w:rsidR="004527D0">
        <w:t>Medica</w:t>
      </w:r>
      <w:proofErr w:type="spellEnd"/>
      <w:r w:rsidR="004527D0">
        <w:t xml:space="preserve"> vol 81</w:t>
      </w:r>
    </w:p>
    <w:p w14:paraId="07E5DB58" w14:textId="687E6378" w:rsidR="000E6C7C" w:rsidRDefault="000E6C7C" w:rsidP="005A1B7C"/>
    <w:sectPr w:rsidR="000E6C7C" w:rsidSect="00E43663">
      <w:footerReference w:type="default" r:id="rId29"/>
      <w:footerReference w:type="first" r:id="rId30"/>
      <w:pgSz w:w="11906" w:h="16838" w:code="9"/>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BF58B5" w14:textId="77777777" w:rsidR="009C25B5" w:rsidRDefault="009C25B5" w:rsidP="007314D2">
      <w:pPr>
        <w:spacing w:after="0" w:line="240" w:lineRule="auto"/>
      </w:pPr>
      <w:r>
        <w:separator/>
      </w:r>
    </w:p>
  </w:endnote>
  <w:endnote w:type="continuationSeparator" w:id="0">
    <w:p w14:paraId="1811EBFB" w14:textId="77777777" w:rsidR="009C25B5" w:rsidRDefault="009C25B5" w:rsidP="007314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1662588"/>
      <w:docPartObj>
        <w:docPartGallery w:val="Page Numbers (Bottom of Page)"/>
        <w:docPartUnique/>
      </w:docPartObj>
    </w:sdtPr>
    <w:sdtContent>
      <w:p w14:paraId="364FE480" w14:textId="4CE7A12E" w:rsidR="009C25B5" w:rsidRDefault="009C25B5">
        <w:pPr>
          <w:pStyle w:val="Pieddepage"/>
          <w:jc w:val="right"/>
        </w:pPr>
        <w:r>
          <w:fldChar w:fldCharType="begin"/>
        </w:r>
        <w:r>
          <w:instrText>PAGE   \* MERGEFORMAT</w:instrText>
        </w:r>
        <w:r>
          <w:fldChar w:fldCharType="separate"/>
        </w:r>
        <w:r w:rsidR="00E157F8">
          <w:rPr>
            <w:noProof/>
          </w:rPr>
          <w:t>15</w:t>
        </w:r>
        <w:r>
          <w:fldChar w:fldCharType="end"/>
        </w:r>
      </w:p>
    </w:sdtContent>
  </w:sdt>
  <w:p w14:paraId="69F9A345" w14:textId="77777777" w:rsidR="009C25B5" w:rsidRDefault="009C25B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7330405"/>
      <w:docPartObj>
        <w:docPartGallery w:val="Page Numbers (Bottom of Page)"/>
        <w:docPartUnique/>
      </w:docPartObj>
    </w:sdtPr>
    <w:sdtContent>
      <w:p w14:paraId="3BBA640D" w14:textId="10398F0E" w:rsidR="009C25B5" w:rsidRDefault="009C25B5">
        <w:pPr>
          <w:pStyle w:val="Pieddepage"/>
          <w:jc w:val="right"/>
        </w:pPr>
      </w:p>
    </w:sdtContent>
  </w:sdt>
  <w:p w14:paraId="6930190C" w14:textId="2C6F0FB5" w:rsidR="009C25B5" w:rsidRDefault="009C25B5" w:rsidP="007314D2">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49BCAD" w14:textId="77777777" w:rsidR="009C25B5" w:rsidRDefault="009C25B5" w:rsidP="007314D2">
      <w:pPr>
        <w:spacing w:after="0" w:line="240" w:lineRule="auto"/>
      </w:pPr>
      <w:r>
        <w:separator/>
      </w:r>
    </w:p>
  </w:footnote>
  <w:footnote w:type="continuationSeparator" w:id="0">
    <w:p w14:paraId="0B2E0CBF" w14:textId="77777777" w:rsidR="009C25B5" w:rsidRDefault="009C25B5" w:rsidP="007314D2">
      <w:pPr>
        <w:spacing w:after="0" w:line="240" w:lineRule="auto"/>
      </w:pPr>
      <w:r>
        <w:continuationSeparator/>
      </w:r>
    </w:p>
  </w:footnote>
  <w:footnote w:id="1">
    <w:p w14:paraId="5CBCE900" w14:textId="1155D155" w:rsidR="009C25B5" w:rsidRDefault="009C25B5" w:rsidP="00042F81">
      <w:pPr>
        <w:pStyle w:val="Notedebasdepage"/>
        <w:jc w:val="both"/>
      </w:pPr>
      <w:r>
        <w:rPr>
          <w:rStyle w:val="Appelnotedebasdep"/>
        </w:rPr>
        <w:footnoteRef/>
      </w:r>
      <w:r>
        <w:t xml:space="preserve"> Le TRS-483 recommande une orientation parallèle au faisceau pour les chambres d’ionisation, cependant nous n’avons pas trouvé de documentation concernant le centrage en hauteur de la chambre. Nous l’avons positionné horizontalement pour ce travail.</w:t>
      </w:r>
    </w:p>
  </w:footnote>
  <w:footnote w:id="2">
    <w:p w14:paraId="2D52B9EA" w14:textId="246F9228" w:rsidR="009C25B5" w:rsidRDefault="009C25B5">
      <w:pPr>
        <w:pStyle w:val="Notedebasdepage"/>
      </w:pPr>
      <w:r>
        <w:rPr>
          <w:rStyle w:val="Appelnotedebasdep"/>
        </w:rPr>
        <w:footnoteRef/>
      </w:r>
      <w:r>
        <w:t xml:space="preserve"> Facteurs de correction calculés par interpolation linéaire de la taille de champ équivalente d’irradiation à partir de la table 26 du TRS-483</w:t>
      </w:r>
    </w:p>
  </w:footnote>
  <w:footnote w:id="3">
    <w:p w14:paraId="26B7A359" w14:textId="63BE77D3" w:rsidR="00512E70" w:rsidRDefault="00512E70">
      <w:pPr>
        <w:pStyle w:val="Notedebasdepage"/>
      </w:pPr>
      <w:r>
        <w:rPr>
          <w:rStyle w:val="Appelnotedebasdep"/>
        </w:rPr>
        <w:footnoteRef/>
      </w:r>
      <w:r>
        <w:t xml:space="preserve"> Facteurs de correction tirés de Partanen &amp; al, 2021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24DFA"/>
    <w:multiLevelType w:val="hybridMultilevel"/>
    <w:tmpl w:val="EBB66550"/>
    <w:lvl w:ilvl="0" w:tplc="E9ACF1D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DCA7A6E"/>
    <w:multiLevelType w:val="hybridMultilevel"/>
    <w:tmpl w:val="452CFD60"/>
    <w:lvl w:ilvl="0" w:tplc="A3CEBBBA">
      <w:start w:val="200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E12359"/>
    <w:multiLevelType w:val="hybridMultilevel"/>
    <w:tmpl w:val="EF647930"/>
    <w:lvl w:ilvl="0" w:tplc="E7E6ED68">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5393D7D"/>
    <w:multiLevelType w:val="hybridMultilevel"/>
    <w:tmpl w:val="AC98DD8A"/>
    <w:lvl w:ilvl="0" w:tplc="70F841C4">
      <w:start w:val="1"/>
      <w:numFmt w:val="decimal"/>
      <w:pStyle w:val="Titre2"/>
      <w:lvlText w:val="%1)"/>
      <w:lvlJc w:val="left"/>
      <w:pPr>
        <w:ind w:left="720" w:hanging="360"/>
      </w:pPr>
      <w:rPr>
        <w:rFonts w:hint="default"/>
      </w:rPr>
    </w:lvl>
    <w:lvl w:ilvl="1" w:tplc="040C0019">
      <w:start w:val="1"/>
      <w:numFmt w:val="lowerLetter"/>
      <w:pStyle w:val="Titre3"/>
      <w:lvlText w:val="%2."/>
      <w:lvlJc w:val="left"/>
      <w:pPr>
        <w:ind w:left="1440" w:hanging="360"/>
      </w:pPr>
      <w:rPr>
        <w:rFonts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57202F7"/>
    <w:multiLevelType w:val="multilevel"/>
    <w:tmpl w:val="D16CAD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EC26C4C"/>
    <w:multiLevelType w:val="hybridMultilevel"/>
    <w:tmpl w:val="BFDE1AD0"/>
    <w:lvl w:ilvl="0" w:tplc="D12AF1A8">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440A6A39"/>
    <w:multiLevelType w:val="hybridMultilevel"/>
    <w:tmpl w:val="C5A27C52"/>
    <w:lvl w:ilvl="0" w:tplc="34C6152C">
      <w:start w:val="1"/>
      <w:numFmt w:val="lowerRoman"/>
      <w:lvlText w:val="%1."/>
      <w:lvlJc w:val="right"/>
      <w:pPr>
        <w:ind w:left="1741" w:hanging="360"/>
      </w:pPr>
    </w:lvl>
    <w:lvl w:ilvl="1" w:tplc="040C0019" w:tentative="1">
      <w:start w:val="1"/>
      <w:numFmt w:val="lowerLetter"/>
      <w:lvlText w:val="%2."/>
      <w:lvlJc w:val="left"/>
      <w:pPr>
        <w:ind w:left="2461" w:hanging="360"/>
      </w:pPr>
    </w:lvl>
    <w:lvl w:ilvl="2" w:tplc="040C001B" w:tentative="1">
      <w:start w:val="1"/>
      <w:numFmt w:val="lowerRoman"/>
      <w:lvlText w:val="%3."/>
      <w:lvlJc w:val="right"/>
      <w:pPr>
        <w:ind w:left="3181" w:hanging="180"/>
      </w:pPr>
    </w:lvl>
    <w:lvl w:ilvl="3" w:tplc="040C000F" w:tentative="1">
      <w:start w:val="1"/>
      <w:numFmt w:val="decimal"/>
      <w:lvlText w:val="%4."/>
      <w:lvlJc w:val="left"/>
      <w:pPr>
        <w:ind w:left="3901" w:hanging="360"/>
      </w:pPr>
    </w:lvl>
    <w:lvl w:ilvl="4" w:tplc="040C0019" w:tentative="1">
      <w:start w:val="1"/>
      <w:numFmt w:val="lowerLetter"/>
      <w:lvlText w:val="%5."/>
      <w:lvlJc w:val="left"/>
      <w:pPr>
        <w:ind w:left="4621" w:hanging="360"/>
      </w:pPr>
    </w:lvl>
    <w:lvl w:ilvl="5" w:tplc="040C001B" w:tentative="1">
      <w:start w:val="1"/>
      <w:numFmt w:val="lowerRoman"/>
      <w:lvlText w:val="%6."/>
      <w:lvlJc w:val="right"/>
      <w:pPr>
        <w:ind w:left="5341" w:hanging="180"/>
      </w:pPr>
    </w:lvl>
    <w:lvl w:ilvl="6" w:tplc="040C000F" w:tentative="1">
      <w:start w:val="1"/>
      <w:numFmt w:val="decimal"/>
      <w:lvlText w:val="%7."/>
      <w:lvlJc w:val="left"/>
      <w:pPr>
        <w:ind w:left="6061" w:hanging="360"/>
      </w:pPr>
    </w:lvl>
    <w:lvl w:ilvl="7" w:tplc="040C0019" w:tentative="1">
      <w:start w:val="1"/>
      <w:numFmt w:val="lowerLetter"/>
      <w:lvlText w:val="%8."/>
      <w:lvlJc w:val="left"/>
      <w:pPr>
        <w:ind w:left="6781" w:hanging="360"/>
      </w:pPr>
    </w:lvl>
    <w:lvl w:ilvl="8" w:tplc="040C001B" w:tentative="1">
      <w:start w:val="1"/>
      <w:numFmt w:val="lowerRoman"/>
      <w:lvlText w:val="%9."/>
      <w:lvlJc w:val="right"/>
      <w:pPr>
        <w:ind w:left="7501" w:hanging="180"/>
      </w:pPr>
    </w:lvl>
  </w:abstractNum>
  <w:abstractNum w:abstractNumId="7" w15:restartNumberingAfterBreak="0">
    <w:nsid w:val="6C722D02"/>
    <w:multiLevelType w:val="hybridMultilevel"/>
    <w:tmpl w:val="4F1078F6"/>
    <w:lvl w:ilvl="0" w:tplc="7818A3CC">
      <w:start w:val="2000"/>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70052FCA"/>
    <w:multiLevelType w:val="multilevel"/>
    <w:tmpl w:val="28604028"/>
    <w:lvl w:ilvl="0">
      <w:start w:val="1"/>
      <w:numFmt w:val="decimal"/>
      <w:pStyle w:val="Titre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70250D64"/>
    <w:multiLevelType w:val="hybridMultilevel"/>
    <w:tmpl w:val="E9562EEC"/>
    <w:lvl w:ilvl="0" w:tplc="DBBC65D4">
      <w:start w:val="1"/>
      <w:numFmt w:val="low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0" w15:restartNumberingAfterBreak="0">
    <w:nsid w:val="79F20720"/>
    <w:multiLevelType w:val="multilevel"/>
    <w:tmpl w:val="4D9831AE"/>
    <w:lvl w:ilvl="0">
      <w:start w:val="1"/>
      <w:numFmt w:val="upperRoman"/>
      <w:pStyle w:val="Titre1"/>
      <w:lvlText w:val="%1."/>
      <w:lvlJc w:val="right"/>
      <w:pPr>
        <w:ind w:left="72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7AE334AE"/>
    <w:multiLevelType w:val="hybridMultilevel"/>
    <w:tmpl w:val="84983950"/>
    <w:lvl w:ilvl="0" w:tplc="7F7E6B8A">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1"/>
  </w:num>
  <w:num w:numId="3">
    <w:abstractNumId w:val="2"/>
  </w:num>
  <w:num w:numId="4">
    <w:abstractNumId w:val="10"/>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4"/>
  </w:num>
  <w:num w:numId="9">
    <w:abstractNumId w:val="3"/>
  </w:num>
  <w:num w:numId="10">
    <w:abstractNumId w:val="6"/>
  </w:num>
  <w:num w:numId="11">
    <w:abstractNumId w:val="8"/>
  </w:num>
  <w:num w:numId="12">
    <w:abstractNumId w:val="5"/>
  </w:num>
  <w:num w:numId="13">
    <w:abstractNumId w:val="10"/>
  </w:num>
  <w:num w:numId="14">
    <w:abstractNumId w:val="10"/>
  </w:num>
  <w:num w:numId="15">
    <w:abstractNumId w:val="3"/>
  </w:num>
  <w:num w:numId="16">
    <w:abstractNumId w:val="3"/>
  </w:num>
  <w:num w:numId="17">
    <w:abstractNumId w:val="9"/>
  </w:num>
  <w:num w:numId="18">
    <w:abstractNumId w:val="3"/>
  </w:num>
  <w:num w:numId="19">
    <w:abstractNumId w:val="3"/>
    <w:lvlOverride w:ilvl="0">
      <w:startOverride w:val="1"/>
    </w:lvlOverride>
  </w:num>
  <w:num w:numId="20">
    <w:abstractNumId w:val="1"/>
  </w:num>
  <w:num w:numId="21">
    <w:abstractNumId w:val="7"/>
  </w:num>
  <w:num w:numId="22">
    <w:abstractNumId w:val="0"/>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6" w:nlCheck="1" w:checkStyle="0"/>
  <w:activeWritingStyle w:appName="MSWord" w:lang="fr-FR" w:vendorID="64" w:dllVersion="0" w:nlCheck="1" w:checkStyle="0"/>
  <w:activeWritingStyle w:appName="MSWord" w:lang="fr-FR" w:vendorID="64" w:dllVersion="131078" w:nlCheck="1" w:checkStyle="0"/>
  <w:proofState w:spelling="clean" w:grammar="clean"/>
  <w:defaultTabStop w:val="708"/>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082"/>
    <w:rsid w:val="0001153C"/>
    <w:rsid w:val="000149BB"/>
    <w:rsid w:val="00042E64"/>
    <w:rsid w:val="00042F81"/>
    <w:rsid w:val="00050F60"/>
    <w:rsid w:val="00051B32"/>
    <w:rsid w:val="0005384F"/>
    <w:rsid w:val="00053B48"/>
    <w:rsid w:val="00056DAF"/>
    <w:rsid w:val="00061CB7"/>
    <w:rsid w:val="00065B2E"/>
    <w:rsid w:val="00067659"/>
    <w:rsid w:val="00074004"/>
    <w:rsid w:val="00081319"/>
    <w:rsid w:val="000824F2"/>
    <w:rsid w:val="00090A34"/>
    <w:rsid w:val="000A3C77"/>
    <w:rsid w:val="000A43D2"/>
    <w:rsid w:val="000C7F72"/>
    <w:rsid w:val="000D14AB"/>
    <w:rsid w:val="000D4AB7"/>
    <w:rsid w:val="000D4F65"/>
    <w:rsid w:val="000D6887"/>
    <w:rsid w:val="000E6C7C"/>
    <w:rsid w:val="000F2A3C"/>
    <w:rsid w:val="000F3A70"/>
    <w:rsid w:val="00107318"/>
    <w:rsid w:val="00114600"/>
    <w:rsid w:val="0012075F"/>
    <w:rsid w:val="001337AC"/>
    <w:rsid w:val="001361C6"/>
    <w:rsid w:val="00136CC8"/>
    <w:rsid w:val="001377C6"/>
    <w:rsid w:val="00140B9B"/>
    <w:rsid w:val="00145B9E"/>
    <w:rsid w:val="001500AD"/>
    <w:rsid w:val="00152495"/>
    <w:rsid w:val="00152962"/>
    <w:rsid w:val="001535EB"/>
    <w:rsid w:val="0015382B"/>
    <w:rsid w:val="0015475F"/>
    <w:rsid w:val="00157082"/>
    <w:rsid w:val="001649A4"/>
    <w:rsid w:val="00170A1F"/>
    <w:rsid w:val="00181665"/>
    <w:rsid w:val="00186CB0"/>
    <w:rsid w:val="001A206B"/>
    <w:rsid w:val="001A6BB5"/>
    <w:rsid w:val="001B14E0"/>
    <w:rsid w:val="001B40F2"/>
    <w:rsid w:val="001D13F8"/>
    <w:rsid w:val="001D15E2"/>
    <w:rsid w:val="001D252A"/>
    <w:rsid w:val="001D69C0"/>
    <w:rsid w:val="001E2F8E"/>
    <w:rsid w:val="001E70B4"/>
    <w:rsid w:val="001F184F"/>
    <w:rsid w:val="00200EC7"/>
    <w:rsid w:val="002130AA"/>
    <w:rsid w:val="00215F71"/>
    <w:rsid w:val="00216314"/>
    <w:rsid w:val="00216ADF"/>
    <w:rsid w:val="002179A8"/>
    <w:rsid w:val="002303D3"/>
    <w:rsid w:val="00230832"/>
    <w:rsid w:val="0024449E"/>
    <w:rsid w:val="00245AF9"/>
    <w:rsid w:val="00246497"/>
    <w:rsid w:val="00251679"/>
    <w:rsid w:val="00262E76"/>
    <w:rsid w:val="002642D3"/>
    <w:rsid w:val="002643FE"/>
    <w:rsid w:val="002663D2"/>
    <w:rsid w:val="00266DB1"/>
    <w:rsid w:val="00271223"/>
    <w:rsid w:val="002719D0"/>
    <w:rsid w:val="0028481D"/>
    <w:rsid w:val="00285AEF"/>
    <w:rsid w:val="00291BD6"/>
    <w:rsid w:val="00297B49"/>
    <w:rsid w:val="002A2F41"/>
    <w:rsid w:val="002B452B"/>
    <w:rsid w:val="002B5141"/>
    <w:rsid w:val="002B57A0"/>
    <w:rsid w:val="002B7C38"/>
    <w:rsid w:val="002C2093"/>
    <w:rsid w:val="002D3900"/>
    <w:rsid w:val="002E02D4"/>
    <w:rsid w:val="002E3A7F"/>
    <w:rsid w:val="002E7706"/>
    <w:rsid w:val="002F4CB6"/>
    <w:rsid w:val="00312ECD"/>
    <w:rsid w:val="003347AC"/>
    <w:rsid w:val="00352A8B"/>
    <w:rsid w:val="00355E96"/>
    <w:rsid w:val="003569ED"/>
    <w:rsid w:val="00357493"/>
    <w:rsid w:val="00377A47"/>
    <w:rsid w:val="00385CD9"/>
    <w:rsid w:val="00386E16"/>
    <w:rsid w:val="00387D93"/>
    <w:rsid w:val="00390CBF"/>
    <w:rsid w:val="00395BB6"/>
    <w:rsid w:val="003B51A5"/>
    <w:rsid w:val="003B59EE"/>
    <w:rsid w:val="003B6E48"/>
    <w:rsid w:val="003C1AA3"/>
    <w:rsid w:val="003D5E46"/>
    <w:rsid w:val="003E15C1"/>
    <w:rsid w:val="003F0C2A"/>
    <w:rsid w:val="003F21E9"/>
    <w:rsid w:val="003F460B"/>
    <w:rsid w:val="003F7F87"/>
    <w:rsid w:val="00403BED"/>
    <w:rsid w:val="004052B7"/>
    <w:rsid w:val="00407243"/>
    <w:rsid w:val="00415082"/>
    <w:rsid w:val="00416252"/>
    <w:rsid w:val="004203D2"/>
    <w:rsid w:val="0042108E"/>
    <w:rsid w:val="00426817"/>
    <w:rsid w:val="00437D6C"/>
    <w:rsid w:val="004445FA"/>
    <w:rsid w:val="00444F80"/>
    <w:rsid w:val="004527D0"/>
    <w:rsid w:val="00453C79"/>
    <w:rsid w:val="00461715"/>
    <w:rsid w:val="00461E87"/>
    <w:rsid w:val="00465B8B"/>
    <w:rsid w:val="0046744D"/>
    <w:rsid w:val="004674D7"/>
    <w:rsid w:val="00476E16"/>
    <w:rsid w:val="00482446"/>
    <w:rsid w:val="0049061E"/>
    <w:rsid w:val="004918B4"/>
    <w:rsid w:val="004947CF"/>
    <w:rsid w:val="00494A60"/>
    <w:rsid w:val="004A00A4"/>
    <w:rsid w:val="004B0208"/>
    <w:rsid w:val="004C011C"/>
    <w:rsid w:val="004C095D"/>
    <w:rsid w:val="004C31F5"/>
    <w:rsid w:val="004D6746"/>
    <w:rsid w:val="004E50CF"/>
    <w:rsid w:val="004E5752"/>
    <w:rsid w:val="004F2E7C"/>
    <w:rsid w:val="00505E1A"/>
    <w:rsid w:val="0051221C"/>
    <w:rsid w:val="00512E70"/>
    <w:rsid w:val="00513921"/>
    <w:rsid w:val="00521B68"/>
    <w:rsid w:val="005262DB"/>
    <w:rsid w:val="0052671E"/>
    <w:rsid w:val="005307F0"/>
    <w:rsid w:val="00537B1E"/>
    <w:rsid w:val="00540C3D"/>
    <w:rsid w:val="005410D1"/>
    <w:rsid w:val="005448C8"/>
    <w:rsid w:val="00545DFF"/>
    <w:rsid w:val="00547DEA"/>
    <w:rsid w:val="00555ACA"/>
    <w:rsid w:val="00561C8B"/>
    <w:rsid w:val="00584E87"/>
    <w:rsid w:val="005857F3"/>
    <w:rsid w:val="005A1B7C"/>
    <w:rsid w:val="005B1456"/>
    <w:rsid w:val="005B3685"/>
    <w:rsid w:val="005C3D58"/>
    <w:rsid w:val="005C6500"/>
    <w:rsid w:val="005D1ADC"/>
    <w:rsid w:val="005D7B99"/>
    <w:rsid w:val="005E0C20"/>
    <w:rsid w:val="005E6BAC"/>
    <w:rsid w:val="005F33D6"/>
    <w:rsid w:val="00602732"/>
    <w:rsid w:val="00620213"/>
    <w:rsid w:val="00620FCB"/>
    <w:rsid w:val="0062248A"/>
    <w:rsid w:val="0063131B"/>
    <w:rsid w:val="006336B4"/>
    <w:rsid w:val="00633850"/>
    <w:rsid w:val="0064036C"/>
    <w:rsid w:val="0064129D"/>
    <w:rsid w:val="00641397"/>
    <w:rsid w:val="00661FEF"/>
    <w:rsid w:val="006671C9"/>
    <w:rsid w:val="00684518"/>
    <w:rsid w:val="00684561"/>
    <w:rsid w:val="0069048C"/>
    <w:rsid w:val="00693F60"/>
    <w:rsid w:val="00694437"/>
    <w:rsid w:val="00695681"/>
    <w:rsid w:val="006A02F3"/>
    <w:rsid w:val="006A28F6"/>
    <w:rsid w:val="006A3121"/>
    <w:rsid w:val="006B4EFF"/>
    <w:rsid w:val="006C1B18"/>
    <w:rsid w:val="006D3AC8"/>
    <w:rsid w:val="006D7DBF"/>
    <w:rsid w:val="006E1A7A"/>
    <w:rsid w:val="006E6393"/>
    <w:rsid w:val="006E71AE"/>
    <w:rsid w:val="006F7BC2"/>
    <w:rsid w:val="007028F7"/>
    <w:rsid w:val="00711F7D"/>
    <w:rsid w:val="00713180"/>
    <w:rsid w:val="007140A9"/>
    <w:rsid w:val="00715AC6"/>
    <w:rsid w:val="00716396"/>
    <w:rsid w:val="0072420B"/>
    <w:rsid w:val="007314D2"/>
    <w:rsid w:val="007335A6"/>
    <w:rsid w:val="00733C3A"/>
    <w:rsid w:val="007562EC"/>
    <w:rsid w:val="007576D4"/>
    <w:rsid w:val="0076363C"/>
    <w:rsid w:val="00767A0D"/>
    <w:rsid w:val="0077100C"/>
    <w:rsid w:val="00772B27"/>
    <w:rsid w:val="00776F1C"/>
    <w:rsid w:val="00785755"/>
    <w:rsid w:val="007928C1"/>
    <w:rsid w:val="007A2FD0"/>
    <w:rsid w:val="007A6120"/>
    <w:rsid w:val="007B1334"/>
    <w:rsid w:val="007B4C94"/>
    <w:rsid w:val="007D2AA3"/>
    <w:rsid w:val="007E2EB9"/>
    <w:rsid w:val="007F473B"/>
    <w:rsid w:val="007F5553"/>
    <w:rsid w:val="008036A7"/>
    <w:rsid w:val="0080699F"/>
    <w:rsid w:val="00817247"/>
    <w:rsid w:val="008407D7"/>
    <w:rsid w:val="008454DC"/>
    <w:rsid w:val="00845BEE"/>
    <w:rsid w:val="00851020"/>
    <w:rsid w:val="0085347A"/>
    <w:rsid w:val="008618D3"/>
    <w:rsid w:val="00862CCD"/>
    <w:rsid w:val="00873CE8"/>
    <w:rsid w:val="008807B4"/>
    <w:rsid w:val="0088531A"/>
    <w:rsid w:val="00890206"/>
    <w:rsid w:val="008A181F"/>
    <w:rsid w:val="008A768A"/>
    <w:rsid w:val="008B1F3B"/>
    <w:rsid w:val="008B4783"/>
    <w:rsid w:val="008C103D"/>
    <w:rsid w:val="008C4820"/>
    <w:rsid w:val="008D08C5"/>
    <w:rsid w:val="008D215A"/>
    <w:rsid w:val="008D23C8"/>
    <w:rsid w:val="008D330A"/>
    <w:rsid w:val="008E07A4"/>
    <w:rsid w:val="008E0CC8"/>
    <w:rsid w:val="008F0C1F"/>
    <w:rsid w:val="008F0CB0"/>
    <w:rsid w:val="00913D88"/>
    <w:rsid w:val="009225AB"/>
    <w:rsid w:val="009241D5"/>
    <w:rsid w:val="009301EC"/>
    <w:rsid w:val="0093348D"/>
    <w:rsid w:val="0093373E"/>
    <w:rsid w:val="00936921"/>
    <w:rsid w:val="00945E6F"/>
    <w:rsid w:val="00947CF6"/>
    <w:rsid w:val="009500AD"/>
    <w:rsid w:val="00951E17"/>
    <w:rsid w:val="00954D21"/>
    <w:rsid w:val="00961836"/>
    <w:rsid w:val="0097290B"/>
    <w:rsid w:val="00982969"/>
    <w:rsid w:val="0098425C"/>
    <w:rsid w:val="00985796"/>
    <w:rsid w:val="00992F76"/>
    <w:rsid w:val="009A0729"/>
    <w:rsid w:val="009A363D"/>
    <w:rsid w:val="009A4920"/>
    <w:rsid w:val="009A6687"/>
    <w:rsid w:val="009B0F23"/>
    <w:rsid w:val="009C0AA6"/>
    <w:rsid w:val="009C1FA7"/>
    <w:rsid w:val="009C25B5"/>
    <w:rsid w:val="009C2F9C"/>
    <w:rsid w:val="009C5CAC"/>
    <w:rsid w:val="009C63E4"/>
    <w:rsid w:val="009D062D"/>
    <w:rsid w:val="009E60A8"/>
    <w:rsid w:val="00A04531"/>
    <w:rsid w:val="00A057F5"/>
    <w:rsid w:val="00A145BB"/>
    <w:rsid w:val="00A15DC3"/>
    <w:rsid w:val="00A16832"/>
    <w:rsid w:val="00A16D5F"/>
    <w:rsid w:val="00A30DB9"/>
    <w:rsid w:val="00A62644"/>
    <w:rsid w:val="00A62F31"/>
    <w:rsid w:val="00A72BE1"/>
    <w:rsid w:val="00A77353"/>
    <w:rsid w:val="00A83591"/>
    <w:rsid w:val="00A85EEA"/>
    <w:rsid w:val="00A9160D"/>
    <w:rsid w:val="00A9283A"/>
    <w:rsid w:val="00AA627B"/>
    <w:rsid w:val="00AA7EF6"/>
    <w:rsid w:val="00AB01E3"/>
    <w:rsid w:val="00AB0C97"/>
    <w:rsid w:val="00AB4084"/>
    <w:rsid w:val="00AD28EC"/>
    <w:rsid w:val="00AE05A8"/>
    <w:rsid w:val="00AE62FB"/>
    <w:rsid w:val="00B01445"/>
    <w:rsid w:val="00B14698"/>
    <w:rsid w:val="00B201FF"/>
    <w:rsid w:val="00B30F3A"/>
    <w:rsid w:val="00B32A2B"/>
    <w:rsid w:val="00B575D9"/>
    <w:rsid w:val="00B57B70"/>
    <w:rsid w:val="00B66045"/>
    <w:rsid w:val="00B82450"/>
    <w:rsid w:val="00B82A2D"/>
    <w:rsid w:val="00B842A0"/>
    <w:rsid w:val="00B86557"/>
    <w:rsid w:val="00B86FB3"/>
    <w:rsid w:val="00B95A41"/>
    <w:rsid w:val="00B96523"/>
    <w:rsid w:val="00B97076"/>
    <w:rsid w:val="00BC1498"/>
    <w:rsid w:val="00BC6361"/>
    <w:rsid w:val="00BC69FD"/>
    <w:rsid w:val="00BC6A02"/>
    <w:rsid w:val="00BD2B00"/>
    <w:rsid w:val="00BD5B0C"/>
    <w:rsid w:val="00BF0F0D"/>
    <w:rsid w:val="00BF260A"/>
    <w:rsid w:val="00C062B6"/>
    <w:rsid w:val="00C164DA"/>
    <w:rsid w:val="00C336E1"/>
    <w:rsid w:val="00C411EB"/>
    <w:rsid w:val="00C43C61"/>
    <w:rsid w:val="00C45C2E"/>
    <w:rsid w:val="00C46FAF"/>
    <w:rsid w:val="00C526C6"/>
    <w:rsid w:val="00C5316D"/>
    <w:rsid w:val="00C61C30"/>
    <w:rsid w:val="00C62BCC"/>
    <w:rsid w:val="00C66540"/>
    <w:rsid w:val="00C71004"/>
    <w:rsid w:val="00C74118"/>
    <w:rsid w:val="00C755F4"/>
    <w:rsid w:val="00C83525"/>
    <w:rsid w:val="00C83548"/>
    <w:rsid w:val="00CA69BF"/>
    <w:rsid w:val="00CB204E"/>
    <w:rsid w:val="00CB36AF"/>
    <w:rsid w:val="00CB4D2B"/>
    <w:rsid w:val="00CB7497"/>
    <w:rsid w:val="00CC24F5"/>
    <w:rsid w:val="00CC29F8"/>
    <w:rsid w:val="00CD67D6"/>
    <w:rsid w:val="00CD6BFE"/>
    <w:rsid w:val="00CE0473"/>
    <w:rsid w:val="00CE6093"/>
    <w:rsid w:val="00CF4783"/>
    <w:rsid w:val="00CF63D3"/>
    <w:rsid w:val="00D03C96"/>
    <w:rsid w:val="00D172F2"/>
    <w:rsid w:val="00D17EFB"/>
    <w:rsid w:val="00D203EB"/>
    <w:rsid w:val="00D20B02"/>
    <w:rsid w:val="00D20F4B"/>
    <w:rsid w:val="00D247C6"/>
    <w:rsid w:val="00D26BA1"/>
    <w:rsid w:val="00D34246"/>
    <w:rsid w:val="00D34B5C"/>
    <w:rsid w:val="00D35D82"/>
    <w:rsid w:val="00D40977"/>
    <w:rsid w:val="00D42F2C"/>
    <w:rsid w:val="00D4344B"/>
    <w:rsid w:val="00D4786B"/>
    <w:rsid w:val="00D56738"/>
    <w:rsid w:val="00D66353"/>
    <w:rsid w:val="00D740CE"/>
    <w:rsid w:val="00D7625D"/>
    <w:rsid w:val="00D93D0A"/>
    <w:rsid w:val="00D96586"/>
    <w:rsid w:val="00DA139E"/>
    <w:rsid w:val="00DA1669"/>
    <w:rsid w:val="00DA1D44"/>
    <w:rsid w:val="00DA2C29"/>
    <w:rsid w:val="00DB6766"/>
    <w:rsid w:val="00DD49EC"/>
    <w:rsid w:val="00DD6958"/>
    <w:rsid w:val="00DE0B8B"/>
    <w:rsid w:val="00DE181F"/>
    <w:rsid w:val="00DE382E"/>
    <w:rsid w:val="00DF000B"/>
    <w:rsid w:val="00DF7347"/>
    <w:rsid w:val="00E157F8"/>
    <w:rsid w:val="00E23F73"/>
    <w:rsid w:val="00E31345"/>
    <w:rsid w:val="00E32C00"/>
    <w:rsid w:val="00E43663"/>
    <w:rsid w:val="00E5073D"/>
    <w:rsid w:val="00E5799E"/>
    <w:rsid w:val="00E713BB"/>
    <w:rsid w:val="00E75B4F"/>
    <w:rsid w:val="00E7663F"/>
    <w:rsid w:val="00E850E0"/>
    <w:rsid w:val="00E87103"/>
    <w:rsid w:val="00E8772D"/>
    <w:rsid w:val="00E9681D"/>
    <w:rsid w:val="00EA5C7D"/>
    <w:rsid w:val="00EA7D22"/>
    <w:rsid w:val="00EB040C"/>
    <w:rsid w:val="00EB779A"/>
    <w:rsid w:val="00ED2BF3"/>
    <w:rsid w:val="00EE2B35"/>
    <w:rsid w:val="00EE2CD0"/>
    <w:rsid w:val="00EE6056"/>
    <w:rsid w:val="00EF78BB"/>
    <w:rsid w:val="00F117C7"/>
    <w:rsid w:val="00F1529A"/>
    <w:rsid w:val="00F20E66"/>
    <w:rsid w:val="00F267AC"/>
    <w:rsid w:val="00F361B4"/>
    <w:rsid w:val="00F4175C"/>
    <w:rsid w:val="00F421DE"/>
    <w:rsid w:val="00F424D8"/>
    <w:rsid w:val="00F51EB3"/>
    <w:rsid w:val="00F53036"/>
    <w:rsid w:val="00F61DFF"/>
    <w:rsid w:val="00F62767"/>
    <w:rsid w:val="00F65013"/>
    <w:rsid w:val="00F66866"/>
    <w:rsid w:val="00F7026E"/>
    <w:rsid w:val="00F740C8"/>
    <w:rsid w:val="00F77C03"/>
    <w:rsid w:val="00F81902"/>
    <w:rsid w:val="00F824FE"/>
    <w:rsid w:val="00F86204"/>
    <w:rsid w:val="00F950C3"/>
    <w:rsid w:val="00FA3D5C"/>
    <w:rsid w:val="00FA4064"/>
    <w:rsid w:val="00FA70F9"/>
    <w:rsid w:val="00FB008F"/>
    <w:rsid w:val="00FB0CDB"/>
    <w:rsid w:val="00FB2F1D"/>
    <w:rsid w:val="00FB6E96"/>
    <w:rsid w:val="00FC0314"/>
    <w:rsid w:val="00FD3576"/>
    <w:rsid w:val="00FD6FF5"/>
    <w:rsid w:val="00FE30FD"/>
    <w:rsid w:val="00FE511D"/>
    <w:rsid w:val="00FF60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A2955A1"/>
  <w15:chartTrackingRefBased/>
  <w15:docId w15:val="{852792F2-4F66-43FD-8DF7-33CCB16AF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9ED"/>
    <w:rPr>
      <w:rFonts w:ascii="Times New Roman" w:hAnsi="Times New Roman"/>
    </w:rPr>
  </w:style>
  <w:style w:type="paragraph" w:styleId="Titre1">
    <w:name w:val="heading 1"/>
    <w:basedOn w:val="Normal"/>
    <w:next w:val="Normal"/>
    <w:link w:val="Titre1Car"/>
    <w:autoRedefine/>
    <w:uiPriority w:val="9"/>
    <w:qFormat/>
    <w:rsid w:val="003B59EE"/>
    <w:pPr>
      <w:keepNext/>
      <w:keepLines/>
      <w:numPr>
        <w:numId w:val="4"/>
      </w:numPr>
      <w:spacing w:before="240" w:after="240"/>
      <w:ind w:left="714" w:hanging="357"/>
      <w:outlineLvl w:val="0"/>
    </w:pPr>
    <w:rPr>
      <w:rFonts w:eastAsiaTheme="majorEastAsia" w:cstheme="majorBidi"/>
      <w:b/>
      <w:sz w:val="32"/>
      <w:szCs w:val="32"/>
    </w:rPr>
  </w:style>
  <w:style w:type="paragraph" w:styleId="Titre2">
    <w:name w:val="heading 2"/>
    <w:basedOn w:val="Normal"/>
    <w:next w:val="Normal"/>
    <w:link w:val="Titre2Car"/>
    <w:autoRedefine/>
    <w:uiPriority w:val="9"/>
    <w:unhideWhenUsed/>
    <w:qFormat/>
    <w:rsid w:val="00873CE8"/>
    <w:pPr>
      <w:keepNext/>
      <w:keepLines/>
      <w:numPr>
        <w:numId w:val="1"/>
      </w:numPr>
      <w:spacing w:before="120" w:after="120"/>
      <w:outlineLvl w:val="1"/>
    </w:pPr>
    <w:rPr>
      <w:rFonts w:eastAsiaTheme="majorEastAsia" w:cstheme="majorBidi"/>
      <w:color w:val="0D0D0D" w:themeColor="text1" w:themeTint="F2"/>
      <w:sz w:val="26"/>
      <w:szCs w:val="26"/>
      <w:u w:val="single"/>
    </w:rPr>
  </w:style>
  <w:style w:type="paragraph" w:styleId="Titre3">
    <w:name w:val="heading 3"/>
    <w:basedOn w:val="Normal"/>
    <w:next w:val="Normal"/>
    <w:link w:val="Titre3Car"/>
    <w:autoRedefine/>
    <w:uiPriority w:val="9"/>
    <w:unhideWhenUsed/>
    <w:qFormat/>
    <w:rsid w:val="006D7DBF"/>
    <w:pPr>
      <w:keepLines/>
      <w:numPr>
        <w:ilvl w:val="1"/>
        <w:numId w:val="9"/>
      </w:numPr>
      <w:spacing w:before="40" w:after="240"/>
      <w:ind w:left="1434" w:hanging="357"/>
      <w:outlineLvl w:val="2"/>
    </w:pPr>
    <w:rPr>
      <w:rFonts w:eastAsiaTheme="majorEastAsia" w:cstheme="majorBidi"/>
      <w:color w:val="000000" w:themeColor="text1"/>
      <w:sz w:val="24"/>
      <w:szCs w:val="24"/>
    </w:rPr>
  </w:style>
  <w:style w:type="paragraph" w:styleId="Titre4">
    <w:name w:val="heading 4"/>
    <w:basedOn w:val="Normal"/>
    <w:next w:val="Normal"/>
    <w:link w:val="Titre4Car"/>
    <w:autoRedefine/>
    <w:uiPriority w:val="9"/>
    <w:unhideWhenUsed/>
    <w:qFormat/>
    <w:rsid w:val="00E8772D"/>
    <w:pPr>
      <w:keepNext/>
      <w:keepLines/>
      <w:numPr>
        <w:numId w:val="11"/>
      </w:numPr>
      <w:spacing w:before="40" w:after="120"/>
      <w:ind w:left="1740" w:hanging="357"/>
      <w:outlineLvl w:val="3"/>
    </w:pPr>
    <w:rPr>
      <w:rFonts w:eastAsiaTheme="majorEastAsia" w:cstheme="majorBidi"/>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73CE8"/>
    <w:rPr>
      <w:rFonts w:ascii="Times New Roman" w:eastAsiaTheme="majorEastAsia" w:hAnsi="Times New Roman" w:cstheme="majorBidi"/>
      <w:color w:val="0D0D0D" w:themeColor="text1" w:themeTint="F2"/>
      <w:sz w:val="26"/>
      <w:szCs w:val="26"/>
      <w:u w:val="single"/>
    </w:rPr>
  </w:style>
  <w:style w:type="character" w:customStyle="1" w:styleId="Titre1Car">
    <w:name w:val="Titre 1 Car"/>
    <w:basedOn w:val="Policepardfaut"/>
    <w:link w:val="Titre1"/>
    <w:uiPriority w:val="9"/>
    <w:rsid w:val="003B59EE"/>
    <w:rPr>
      <w:rFonts w:ascii="Times New Roman" w:eastAsiaTheme="majorEastAsia" w:hAnsi="Times New Roman" w:cstheme="majorBidi"/>
      <w:b/>
      <w:sz w:val="32"/>
      <w:szCs w:val="32"/>
    </w:rPr>
  </w:style>
  <w:style w:type="character" w:customStyle="1" w:styleId="Titre3Car">
    <w:name w:val="Titre 3 Car"/>
    <w:basedOn w:val="Policepardfaut"/>
    <w:link w:val="Titre3"/>
    <w:uiPriority w:val="9"/>
    <w:rsid w:val="006D7DBF"/>
    <w:rPr>
      <w:rFonts w:ascii="Times New Roman" w:eastAsiaTheme="majorEastAsia" w:hAnsi="Times New Roman" w:cstheme="majorBidi"/>
      <w:color w:val="000000" w:themeColor="text1"/>
      <w:sz w:val="24"/>
      <w:szCs w:val="24"/>
    </w:rPr>
  </w:style>
  <w:style w:type="character" w:customStyle="1" w:styleId="Titre4Car">
    <w:name w:val="Titre 4 Car"/>
    <w:basedOn w:val="Policepardfaut"/>
    <w:link w:val="Titre4"/>
    <w:uiPriority w:val="9"/>
    <w:rsid w:val="00E8772D"/>
    <w:rPr>
      <w:rFonts w:ascii="Times New Roman" w:eastAsiaTheme="majorEastAsia" w:hAnsi="Times New Roman" w:cstheme="majorBidi"/>
      <w:i/>
      <w:iCs/>
    </w:rPr>
  </w:style>
  <w:style w:type="paragraph" w:styleId="Sansinterligne">
    <w:name w:val="No Spacing"/>
    <w:basedOn w:val="Titre1"/>
    <w:autoRedefine/>
    <w:uiPriority w:val="1"/>
    <w:qFormat/>
    <w:rsid w:val="003B59EE"/>
    <w:pPr>
      <w:spacing w:line="240" w:lineRule="auto"/>
      <w:ind w:left="1080" w:hanging="360"/>
    </w:pPr>
  </w:style>
  <w:style w:type="table" w:styleId="Grilledutableau">
    <w:name w:val="Table Grid"/>
    <w:basedOn w:val="TableauNormal"/>
    <w:uiPriority w:val="39"/>
    <w:rsid w:val="004210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42108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etableauclaire">
    <w:name w:val="Grid Table Light"/>
    <w:basedOn w:val="TableauNormal"/>
    <w:uiPriority w:val="40"/>
    <w:rsid w:val="0042108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Textedelespacerserv">
    <w:name w:val="Placeholder Text"/>
    <w:basedOn w:val="Policepardfaut"/>
    <w:uiPriority w:val="99"/>
    <w:semiHidden/>
    <w:rsid w:val="004A00A4"/>
    <w:rPr>
      <w:color w:val="808080"/>
    </w:rPr>
  </w:style>
  <w:style w:type="paragraph" w:styleId="Paragraphedeliste">
    <w:name w:val="List Paragraph"/>
    <w:basedOn w:val="Normal"/>
    <w:uiPriority w:val="34"/>
    <w:qFormat/>
    <w:rsid w:val="00F77C03"/>
    <w:pPr>
      <w:ind w:left="720"/>
      <w:contextualSpacing/>
    </w:pPr>
  </w:style>
  <w:style w:type="paragraph" w:styleId="En-tte">
    <w:name w:val="header"/>
    <w:basedOn w:val="Normal"/>
    <w:link w:val="En-tteCar"/>
    <w:uiPriority w:val="99"/>
    <w:unhideWhenUsed/>
    <w:rsid w:val="007314D2"/>
    <w:pPr>
      <w:tabs>
        <w:tab w:val="center" w:pos="4536"/>
        <w:tab w:val="right" w:pos="9072"/>
      </w:tabs>
      <w:spacing w:after="0" w:line="240" w:lineRule="auto"/>
    </w:pPr>
  </w:style>
  <w:style w:type="character" w:customStyle="1" w:styleId="En-tteCar">
    <w:name w:val="En-tête Car"/>
    <w:basedOn w:val="Policepardfaut"/>
    <w:link w:val="En-tte"/>
    <w:uiPriority w:val="99"/>
    <w:rsid w:val="007314D2"/>
    <w:rPr>
      <w:rFonts w:ascii="Times New Roman" w:hAnsi="Times New Roman"/>
    </w:rPr>
  </w:style>
  <w:style w:type="paragraph" w:styleId="Pieddepage">
    <w:name w:val="footer"/>
    <w:basedOn w:val="Normal"/>
    <w:link w:val="PieddepageCar"/>
    <w:uiPriority w:val="99"/>
    <w:unhideWhenUsed/>
    <w:rsid w:val="007314D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14D2"/>
    <w:rPr>
      <w:rFonts w:ascii="Times New Roman" w:hAnsi="Times New Roman"/>
    </w:rPr>
  </w:style>
  <w:style w:type="paragraph" w:styleId="Notedebasdepage">
    <w:name w:val="footnote text"/>
    <w:basedOn w:val="Normal"/>
    <w:link w:val="NotedebasdepageCar"/>
    <w:uiPriority w:val="99"/>
    <w:semiHidden/>
    <w:unhideWhenUsed/>
    <w:rsid w:val="00F6501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65013"/>
    <w:rPr>
      <w:rFonts w:ascii="Times New Roman" w:hAnsi="Times New Roman"/>
      <w:sz w:val="20"/>
      <w:szCs w:val="20"/>
    </w:rPr>
  </w:style>
  <w:style w:type="character" w:styleId="Appelnotedebasdep">
    <w:name w:val="footnote reference"/>
    <w:basedOn w:val="Policepardfaut"/>
    <w:uiPriority w:val="99"/>
    <w:semiHidden/>
    <w:unhideWhenUsed/>
    <w:rsid w:val="00F65013"/>
    <w:rPr>
      <w:vertAlign w:val="superscript"/>
    </w:rPr>
  </w:style>
  <w:style w:type="paragraph" w:styleId="Textedebulles">
    <w:name w:val="Balloon Text"/>
    <w:basedOn w:val="Normal"/>
    <w:link w:val="TextedebullesCar"/>
    <w:uiPriority w:val="99"/>
    <w:semiHidden/>
    <w:unhideWhenUsed/>
    <w:rsid w:val="00C46FA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46FAF"/>
    <w:rPr>
      <w:rFonts w:ascii="Segoe UI" w:hAnsi="Segoe UI" w:cs="Segoe UI"/>
      <w:sz w:val="18"/>
      <w:szCs w:val="18"/>
    </w:rPr>
  </w:style>
  <w:style w:type="character" w:styleId="Marquedecommentaire">
    <w:name w:val="annotation reference"/>
    <w:basedOn w:val="Policepardfaut"/>
    <w:uiPriority w:val="99"/>
    <w:semiHidden/>
    <w:unhideWhenUsed/>
    <w:rsid w:val="00F20E66"/>
    <w:rPr>
      <w:sz w:val="16"/>
      <w:szCs w:val="16"/>
    </w:rPr>
  </w:style>
  <w:style w:type="paragraph" w:styleId="Commentaire">
    <w:name w:val="annotation text"/>
    <w:basedOn w:val="Normal"/>
    <w:link w:val="CommentaireCar"/>
    <w:uiPriority w:val="99"/>
    <w:semiHidden/>
    <w:unhideWhenUsed/>
    <w:rsid w:val="00F20E66"/>
    <w:pPr>
      <w:spacing w:line="240" w:lineRule="auto"/>
    </w:pPr>
    <w:rPr>
      <w:sz w:val="20"/>
      <w:szCs w:val="20"/>
    </w:rPr>
  </w:style>
  <w:style w:type="character" w:customStyle="1" w:styleId="CommentaireCar">
    <w:name w:val="Commentaire Car"/>
    <w:basedOn w:val="Policepardfaut"/>
    <w:link w:val="Commentaire"/>
    <w:uiPriority w:val="99"/>
    <w:semiHidden/>
    <w:rsid w:val="00F20E66"/>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F20E66"/>
    <w:rPr>
      <w:b/>
      <w:bCs/>
    </w:rPr>
  </w:style>
  <w:style w:type="character" w:customStyle="1" w:styleId="ObjetducommentaireCar">
    <w:name w:val="Objet du commentaire Car"/>
    <w:basedOn w:val="CommentaireCar"/>
    <w:link w:val="Objetducommentaire"/>
    <w:uiPriority w:val="99"/>
    <w:semiHidden/>
    <w:rsid w:val="00F20E66"/>
    <w:rPr>
      <w:rFonts w:ascii="Times New Roman" w:hAnsi="Times New Roman"/>
      <w:b/>
      <w:bCs/>
      <w:sz w:val="20"/>
      <w:szCs w:val="20"/>
    </w:rPr>
  </w:style>
  <w:style w:type="table" w:styleId="Tableausimple3">
    <w:name w:val="Plain Table 3"/>
    <w:basedOn w:val="TableauNormal"/>
    <w:uiPriority w:val="43"/>
    <w:rsid w:val="004072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2">
    <w:name w:val="Plain Table 2"/>
    <w:basedOn w:val="TableauNormal"/>
    <w:uiPriority w:val="42"/>
    <w:rsid w:val="0040724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5">
    <w:name w:val="Plain Table 5"/>
    <w:basedOn w:val="TableauNormal"/>
    <w:uiPriority w:val="45"/>
    <w:rsid w:val="009241D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n-ttedetabledesmatires">
    <w:name w:val="TOC Heading"/>
    <w:basedOn w:val="Titre1"/>
    <w:next w:val="Normal"/>
    <w:uiPriority w:val="39"/>
    <w:unhideWhenUsed/>
    <w:qFormat/>
    <w:rsid w:val="00E23F73"/>
    <w:pPr>
      <w:numPr>
        <w:numId w:val="0"/>
      </w:numPr>
      <w:spacing w:after="0"/>
      <w:outlineLvl w:val="9"/>
    </w:pPr>
    <w:rPr>
      <w:rFonts w:asciiTheme="majorHAnsi" w:hAnsiTheme="majorHAnsi"/>
      <w:b w:val="0"/>
      <w:color w:val="2E74B5" w:themeColor="accent1" w:themeShade="BF"/>
      <w:lang w:eastAsia="fr-FR"/>
    </w:rPr>
  </w:style>
  <w:style w:type="paragraph" w:styleId="TM2">
    <w:name w:val="toc 2"/>
    <w:basedOn w:val="Normal"/>
    <w:next w:val="Normal"/>
    <w:autoRedefine/>
    <w:uiPriority w:val="39"/>
    <w:unhideWhenUsed/>
    <w:rsid w:val="00E23F73"/>
    <w:pPr>
      <w:spacing w:after="100"/>
      <w:ind w:left="220"/>
    </w:pPr>
    <w:rPr>
      <w:rFonts w:asciiTheme="minorHAnsi" w:eastAsiaTheme="minorEastAsia" w:hAnsiTheme="minorHAnsi" w:cs="Times New Roman"/>
      <w:lang w:eastAsia="fr-FR"/>
    </w:rPr>
  </w:style>
  <w:style w:type="paragraph" w:styleId="TM1">
    <w:name w:val="toc 1"/>
    <w:basedOn w:val="Normal"/>
    <w:next w:val="Normal"/>
    <w:autoRedefine/>
    <w:uiPriority w:val="39"/>
    <w:unhideWhenUsed/>
    <w:rsid w:val="00E23F73"/>
    <w:pPr>
      <w:spacing w:after="100"/>
    </w:pPr>
    <w:rPr>
      <w:rFonts w:asciiTheme="minorHAnsi" w:eastAsiaTheme="minorEastAsia" w:hAnsiTheme="minorHAnsi" w:cs="Times New Roman"/>
      <w:lang w:eastAsia="fr-FR"/>
    </w:rPr>
  </w:style>
  <w:style w:type="paragraph" w:styleId="TM3">
    <w:name w:val="toc 3"/>
    <w:basedOn w:val="Normal"/>
    <w:next w:val="Normal"/>
    <w:autoRedefine/>
    <w:uiPriority w:val="39"/>
    <w:unhideWhenUsed/>
    <w:rsid w:val="00E23F73"/>
    <w:pPr>
      <w:spacing w:after="100"/>
      <w:ind w:left="440"/>
    </w:pPr>
    <w:rPr>
      <w:rFonts w:asciiTheme="minorHAnsi" w:eastAsiaTheme="minorEastAsia" w:hAnsiTheme="minorHAnsi" w:cs="Times New Roman"/>
      <w:lang w:eastAsia="fr-FR"/>
    </w:rPr>
  </w:style>
  <w:style w:type="character" w:styleId="Lienhypertexte">
    <w:name w:val="Hyperlink"/>
    <w:basedOn w:val="Policepardfaut"/>
    <w:uiPriority w:val="99"/>
    <w:unhideWhenUsed/>
    <w:rsid w:val="00E23F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697160">
      <w:bodyDiv w:val="1"/>
      <w:marLeft w:val="0"/>
      <w:marRight w:val="0"/>
      <w:marTop w:val="0"/>
      <w:marBottom w:val="0"/>
      <w:divBdr>
        <w:top w:val="none" w:sz="0" w:space="0" w:color="auto"/>
        <w:left w:val="none" w:sz="0" w:space="0" w:color="auto"/>
        <w:bottom w:val="none" w:sz="0" w:space="0" w:color="auto"/>
        <w:right w:val="none" w:sz="0" w:space="0" w:color="auto"/>
      </w:divBdr>
    </w:div>
    <w:div w:id="908923816">
      <w:bodyDiv w:val="1"/>
      <w:marLeft w:val="0"/>
      <w:marRight w:val="0"/>
      <w:marTop w:val="0"/>
      <w:marBottom w:val="0"/>
      <w:divBdr>
        <w:top w:val="none" w:sz="0" w:space="0" w:color="auto"/>
        <w:left w:val="none" w:sz="0" w:space="0" w:color="auto"/>
        <w:bottom w:val="none" w:sz="0" w:space="0" w:color="auto"/>
        <w:right w:val="none" w:sz="0" w:space="0" w:color="auto"/>
      </w:divBdr>
    </w:div>
    <w:div w:id="1050808593">
      <w:bodyDiv w:val="1"/>
      <w:marLeft w:val="0"/>
      <w:marRight w:val="0"/>
      <w:marTop w:val="0"/>
      <w:marBottom w:val="0"/>
      <w:divBdr>
        <w:top w:val="none" w:sz="0" w:space="0" w:color="auto"/>
        <w:left w:val="none" w:sz="0" w:space="0" w:color="auto"/>
        <w:bottom w:val="none" w:sz="0" w:space="0" w:color="auto"/>
        <w:right w:val="none" w:sz="0" w:space="0" w:color="auto"/>
      </w:divBdr>
    </w:div>
    <w:div w:id="208425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chart" Target="charts/chart16.xml"/><Relationship Id="rId3" Type="http://schemas.openxmlformats.org/officeDocument/2006/relationships/styles" Target="styles.xml"/><Relationship Id="rId21" Type="http://schemas.openxmlformats.org/officeDocument/2006/relationships/chart" Target="charts/chart1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chart" Target="charts/chart15.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10.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chart" Target="charts/chart14.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3.xml"/><Relationship Id="rId28" Type="http://schemas.openxmlformats.org/officeDocument/2006/relationships/chart" Target="charts/chart18.xml"/><Relationship Id="rId10" Type="http://schemas.openxmlformats.org/officeDocument/2006/relationships/image" Target="media/image3.png"/><Relationship Id="rId19" Type="http://schemas.openxmlformats.org/officeDocument/2006/relationships/chart" Target="charts/chart9.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4.xml"/><Relationship Id="rId22" Type="http://schemas.openxmlformats.org/officeDocument/2006/relationships/chart" Target="charts/chart12.xml"/><Relationship Id="rId27" Type="http://schemas.openxmlformats.org/officeDocument/2006/relationships/chart" Target="charts/chart17.xml"/><Relationship Id="rId30"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F:\F3b%20-%20Mini-Fx\Relatif%20F3b.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F:\F3b%20-%20Mini-Fx\Relatif%20F3b.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F:\F3b%20-%20Mini-Fx\Relatif%20F3b.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F:\F3b%20-%20Mini-Fx\Relatif%20F3b.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F:\F3b%20-%20Mini-Fx\Relatif%20F3b.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F:\F3b%20-%20Mini-Fx\Relatif%20F3b.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F:\F3b%20-%20Mini-Fx\Relatif%20F3b.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F:\F3b%20-%20Mini-Fx\Relatif%20F3b.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F:\F3b%20-%20Mini-Fx\Relatif%20F3b.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S3\F3b%20-%20Mini-Fx\FOCs.xlsx" TargetMode="External"/><Relationship Id="rId2" Type="http://schemas.microsoft.com/office/2011/relationships/chartColorStyle" Target="colors18.xml"/><Relationship Id="rId1" Type="http://schemas.microsoft.com/office/2011/relationships/chartStyle" Target="style18.xml"/></Relationships>
</file>

<file path=word/charts/_rels/chart2.xml.rels><?xml version="1.0" encoding="UTF-8" standalone="yes"?>
<Relationships xmlns="http://schemas.openxmlformats.org/package/2006/relationships"><Relationship Id="rId3" Type="http://schemas.openxmlformats.org/officeDocument/2006/relationships/oleObject" Target="file:///F:\F3b%20-%20Mini-Fx\Relatif%20F3b.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F3b%20-%20Mini-Fx\Relatif%20F3b.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F3b%20-%20Mini-Fx\Relatif%20F3b.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F:\F3b%20-%20Mini-Fx\Relatif%20F3b.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F:\F3b%20-%20Mini-Fx\Relatif%20F3b.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F:\F3b%20-%20Mini-Fx\Relatif%20F3b.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F:\F3b%20-%20Mini-Fx\Relatif%20F3b.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F:\F3b%20-%20Mini-Fx\Relatif%20F3b.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a:t>Profils Inline pour les champs 1cm x 1cm et 3cm x 3cm</a:t>
            </a:r>
          </a:p>
        </c:rich>
      </c:tx>
      <c:layout/>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autoTitleDeleted val="0"/>
    <c:plotArea>
      <c:layout/>
      <c:scatterChart>
        <c:scatterStyle val="lineMarker"/>
        <c:varyColors val="0"/>
        <c:ser>
          <c:idx val="0"/>
          <c:order val="0"/>
          <c:tx>
            <c:v>1cm x 1cm - Diode SFD</c:v>
          </c:tx>
          <c:spPr>
            <a:ln w="6350" cap="rnd">
              <a:solidFill>
                <a:srgbClr val="FFC000"/>
              </a:solidFill>
              <a:round/>
            </a:ln>
            <a:effectLst/>
          </c:spPr>
          <c:marker>
            <c:symbol val="none"/>
          </c:marker>
          <c:xVal>
            <c:numRef>
              <c:f>SFD!$I$22:$I$62</c:f>
              <c:numCache>
                <c:formatCode>General</c:formatCode>
                <c:ptCount val="41"/>
                <c:pt idx="0">
                  <c:v>-10</c:v>
                </c:pt>
                <c:pt idx="1">
                  <c:v>-9.5</c:v>
                </c:pt>
                <c:pt idx="2">
                  <c:v>-8.9</c:v>
                </c:pt>
                <c:pt idx="3">
                  <c:v>-8.5</c:v>
                </c:pt>
                <c:pt idx="4">
                  <c:v>-8</c:v>
                </c:pt>
                <c:pt idx="5">
                  <c:v>-7.5</c:v>
                </c:pt>
                <c:pt idx="6">
                  <c:v>-7</c:v>
                </c:pt>
                <c:pt idx="7">
                  <c:v>-6.5</c:v>
                </c:pt>
                <c:pt idx="8">
                  <c:v>-5.9</c:v>
                </c:pt>
                <c:pt idx="9">
                  <c:v>-5.5</c:v>
                </c:pt>
                <c:pt idx="10">
                  <c:v>-5</c:v>
                </c:pt>
                <c:pt idx="11">
                  <c:v>-4.5</c:v>
                </c:pt>
                <c:pt idx="12">
                  <c:v>-4</c:v>
                </c:pt>
                <c:pt idx="13">
                  <c:v>-3.5</c:v>
                </c:pt>
                <c:pt idx="14">
                  <c:v>-3</c:v>
                </c:pt>
                <c:pt idx="15">
                  <c:v>-2.5</c:v>
                </c:pt>
                <c:pt idx="16">
                  <c:v>-2</c:v>
                </c:pt>
                <c:pt idx="17">
                  <c:v>-1.5</c:v>
                </c:pt>
                <c:pt idx="18">
                  <c:v>-1</c:v>
                </c:pt>
                <c:pt idx="19">
                  <c:v>-0.4</c:v>
                </c:pt>
                <c:pt idx="20">
                  <c:v>0</c:v>
                </c:pt>
                <c:pt idx="21">
                  <c:v>0.5</c:v>
                </c:pt>
                <c:pt idx="22">
                  <c:v>1</c:v>
                </c:pt>
                <c:pt idx="23">
                  <c:v>1.5</c:v>
                </c:pt>
                <c:pt idx="24">
                  <c:v>2</c:v>
                </c:pt>
                <c:pt idx="25">
                  <c:v>2.5</c:v>
                </c:pt>
                <c:pt idx="26">
                  <c:v>3</c:v>
                </c:pt>
                <c:pt idx="27">
                  <c:v>3.5</c:v>
                </c:pt>
                <c:pt idx="28">
                  <c:v>4</c:v>
                </c:pt>
                <c:pt idx="29">
                  <c:v>4.5</c:v>
                </c:pt>
                <c:pt idx="30">
                  <c:v>5</c:v>
                </c:pt>
                <c:pt idx="31">
                  <c:v>5.5</c:v>
                </c:pt>
                <c:pt idx="32">
                  <c:v>6</c:v>
                </c:pt>
                <c:pt idx="33">
                  <c:v>6.5</c:v>
                </c:pt>
                <c:pt idx="34">
                  <c:v>7</c:v>
                </c:pt>
                <c:pt idx="35">
                  <c:v>7.4</c:v>
                </c:pt>
                <c:pt idx="36">
                  <c:v>8</c:v>
                </c:pt>
                <c:pt idx="37">
                  <c:v>8.5</c:v>
                </c:pt>
                <c:pt idx="38">
                  <c:v>9</c:v>
                </c:pt>
                <c:pt idx="39">
                  <c:v>9.5</c:v>
                </c:pt>
                <c:pt idx="40">
                  <c:v>10</c:v>
                </c:pt>
              </c:numCache>
            </c:numRef>
          </c:xVal>
          <c:yVal>
            <c:numRef>
              <c:f>SFD!$N$22:$N$62</c:f>
              <c:numCache>
                <c:formatCode>General</c:formatCode>
                <c:ptCount val="41"/>
                <c:pt idx="0">
                  <c:v>2.2400000000000002</c:v>
                </c:pt>
                <c:pt idx="1">
                  <c:v>2.81</c:v>
                </c:pt>
                <c:pt idx="2">
                  <c:v>3.55</c:v>
                </c:pt>
                <c:pt idx="3">
                  <c:v>4.4400000000000004</c:v>
                </c:pt>
                <c:pt idx="4">
                  <c:v>5.68</c:v>
                </c:pt>
                <c:pt idx="5">
                  <c:v>7.28</c:v>
                </c:pt>
                <c:pt idx="6">
                  <c:v>9.7799999999999994</c:v>
                </c:pt>
                <c:pt idx="7">
                  <c:v>13.44</c:v>
                </c:pt>
                <c:pt idx="8">
                  <c:v>20.43</c:v>
                </c:pt>
                <c:pt idx="9">
                  <c:v>30.96</c:v>
                </c:pt>
                <c:pt idx="10">
                  <c:v>50.55</c:v>
                </c:pt>
                <c:pt idx="11">
                  <c:v>70.48</c:v>
                </c:pt>
                <c:pt idx="12">
                  <c:v>84.37</c:v>
                </c:pt>
                <c:pt idx="13">
                  <c:v>90.56</c:v>
                </c:pt>
                <c:pt idx="14">
                  <c:v>94.47</c:v>
                </c:pt>
                <c:pt idx="15">
                  <c:v>96.62</c:v>
                </c:pt>
                <c:pt idx="16">
                  <c:v>98.3</c:v>
                </c:pt>
                <c:pt idx="17">
                  <c:v>99.22</c:v>
                </c:pt>
                <c:pt idx="18">
                  <c:v>99.76</c:v>
                </c:pt>
                <c:pt idx="19">
                  <c:v>100.12</c:v>
                </c:pt>
                <c:pt idx="20">
                  <c:v>100</c:v>
                </c:pt>
                <c:pt idx="21">
                  <c:v>99.45</c:v>
                </c:pt>
                <c:pt idx="22">
                  <c:v>99.11</c:v>
                </c:pt>
                <c:pt idx="23">
                  <c:v>98.06</c:v>
                </c:pt>
                <c:pt idx="24">
                  <c:v>96.25</c:v>
                </c:pt>
                <c:pt idx="25">
                  <c:v>93.45</c:v>
                </c:pt>
                <c:pt idx="26">
                  <c:v>89.23</c:v>
                </c:pt>
                <c:pt idx="27">
                  <c:v>82.78</c:v>
                </c:pt>
                <c:pt idx="28">
                  <c:v>70.92</c:v>
                </c:pt>
                <c:pt idx="29">
                  <c:v>52.07</c:v>
                </c:pt>
                <c:pt idx="30">
                  <c:v>32.14</c:v>
                </c:pt>
                <c:pt idx="31">
                  <c:v>20.68</c:v>
                </c:pt>
                <c:pt idx="32">
                  <c:v>13.3</c:v>
                </c:pt>
                <c:pt idx="33">
                  <c:v>9.5299999999999994</c:v>
                </c:pt>
                <c:pt idx="34">
                  <c:v>7.05</c:v>
                </c:pt>
                <c:pt idx="35">
                  <c:v>5.5</c:v>
                </c:pt>
                <c:pt idx="36">
                  <c:v>4.3</c:v>
                </c:pt>
                <c:pt idx="37">
                  <c:v>3.44</c:v>
                </c:pt>
                <c:pt idx="38">
                  <c:v>2.72</c:v>
                </c:pt>
                <c:pt idx="39">
                  <c:v>2.1800000000000002</c:v>
                </c:pt>
                <c:pt idx="40">
                  <c:v>1.76</c:v>
                </c:pt>
              </c:numCache>
            </c:numRef>
          </c:yVal>
          <c:smooth val="0"/>
          <c:extLst>
            <c:ext xmlns:c16="http://schemas.microsoft.com/office/drawing/2014/chart" uri="{C3380CC4-5D6E-409C-BE32-E72D297353CC}">
              <c16:uniqueId val="{00000000-5FD2-4B2A-820D-974105C98118}"/>
            </c:ext>
          </c:extLst>
        </c:ser>
        <c:ser>
          <c:idx val="1"/>
          <c:order val="1"/>
          <c:tx>
            <c:v>1cm x 1cm - MicroDiamant</c:v>
          </c:tx>
          <c:spPr>
            <a:ln w="6350" cap="rnd">
              <a:solidFill>
                <a:srgbClr val="4472C4"/>
              </a:solidFill>
              <a:round/>
            </a:ln>
            <a:effectLst/>
          </c:spPr>
          <c:marker>
            <c:symbol val="none"/>
          </c:marker>
          <c:xVal>
            <c:numRef>
              <c:f>µD!$I$22:$I$102</c:f>
              <c:numCache>
                <c:formatCode>General</c:formatCode>
                <c:ptCount val="81"/>
                <c:pt idx="0">
                  <c:v>20</c:v>
                </c:pt>
                <c:pt idx="1">
                  <c:v>19.5</c:v>
                </c:pt>
                <c:pt idx="2">
                  <c:v>19</c:v>
                </c:pt>
                <c:pt idx="3">
                  <c:v>18.5</c:v>
                </c:pt>
                <c:pt idx="4">
                  <c:v>18</c:v>
                </c:pt>
                <c:pt idx="5">
                  <c:v>17.5</c:v>
                </c:pt>
                <c:pt idx="6">
                  <c:v>17</c:v>
                </c:pt>
                <c:pt idx="7">
                  <c:v>16.5</c:v>
                </c:pt>
                <c:pt idx="8">
                  <c:v>16</c:v>
                </c:pt>
                <c:pt idx="9">
                  <c:v>15.5</c:v>
                </c:pt>
                <c:pt idx="10">
                  <c:v>15</c:v>
                </c:pt>
                <c:pt idx="11">
                  <c:v>14.5</c:v>
                </c:pt>
                <c:pt idx="12">
                  <c:v>14</c:v>
                </c:pt>
                <c:pt idx="13">
                  <c:v>13.5</c:v>
                </c:pt>
                <c:pt idx="14">
                  <c:v>13</c:v>
                </c:pt>
                <c:pt idx="15">
                  <c:v>12.5</c:v>
                </c:pt>
                <c:pt idx="16">
                  <c:v>12</c:v>
                </c:pt>
                <c:pt idx="17">
                  <c:v>11.5</c:v>
                </c:pt>
                <c:pt idx="18">
                  <c:v>11</c:v>
                </c:pt>
                <c:pt idx="19">
                  <c:v>10.5</c:v>
                </c:pt>
                <c:pt idx="20">
                  <c:v>10</c:v>
                </c:pt>
                <c:pt idx="21">
                  <c:v>9.5</c:v>
                </c:pt>
                <c:pt idx="22">
                  <c:v>9</c:v>
                </c:pt>
                <c:pt idx="23">
                  <c:v>8.5</c:v>
                </c:pt>
                <c:pt idx="24">
                  <c:v>8</c:v>
                </c:pt>
                <c:pt idx="25">
                  <c:v>7.5</c:v>
                </c:pt>
                <c:pt idx="26">
                  <c:v>7</c:v>
                </c:pt>
                <c:pt idx="27">
                  <c:v>6.5</c:v>
                </c:pt>
                <c:pt idx="28">
                  <c:v>6</c:v>
                </c:pt>
                <c:pt idx="29">
                  <c:v>5.5</c:v>
                </c:pt>
                <c:pt idx="30">
                  <c:v>5</c:v>
                </c:pt>
                <c:pt idx="31">
                  <c:v>4.5999999999999996</c:v>
                </c:pt>
                <c:pt idx="32">
                  <c:v>4.0999999999999996</c:v>
                </c:pt>
                <c:pt idx="33">
                  <c:v>3.5</c:v>
                </c:pt>
                <c:pt idx="34">
                  <c:v>3</c:v>
                </c:pt>
                <c:pt idx="35">
                  <c:v>2.6</c:v>
                </c:pt>
                <c:pt idx="36">
                  <c:v>2</c:v>
                </c:pt>
                <c:pt idx="37">
                  <c:v>1.5</c:v>
                </c:pt>
                <c:pt idx="38">
                  <c:v>1</c:v>
                </c:pt>
                <c:pt idx="39">
                  <c:v>0.6</c:v>
                </c:pt>
                <c:pt idx="40">
                  <c:v>-0.1</c:v>
                </c:pt>
                <c:pt idx="41">
                  <c:v>-0.5</c:v>
                </c:pt>
                <c:pt idx="42">
                  <c:v>-1</c:v>
                </c:pt>
                <c:pt idx="43">
                  <c:v>-1.5</c:v>
                </c:pt>
                <c:pt idx="44">
                  <c:v>-2</c:v>
                </c:pt>
                <c:pt idx="45">
                  <c:v>-2.5</c:v>
                </c:pt>
                <c:pt idx="46">
                  <c:v>-2.9</c:v>
                </c:pt>
                <c:pt idx="47">
                  <c:v>-3.5</c:v>
                </c:pt>
                <c:pt idx="48">
                  <c:v>-4</c:v>
                </c:pt>
                <c:pt idx="49">
                  <c:v>-4.5</c:v>
                </c:pt>
                <c:pt idx="50">
                  <c:v>-5</c:v>
                </c:pt>
                <c:pt idx="51">
                  <c:v>-5.5</c:v>
                </c:pt>
                <c:pt idx="52">
                  <c:v>-6</c:v>
                </c:pt>
                <c:pt idx="53">
                  <c:v>-6.4</c:v>
                </c:pt>
                <c:pt idx="54">
                  <c:v>-7</c:v>
                </c:pt>
                <c:pt idx="55">
                  <c:v>-7.5</c:v>
                </c:pt>
                <c:pt idx="56">
                  <c:v>-8</c:v>
                </c:pt>
                <c:pt idx="57">
                  <c:v>-8.5</c:v>
                </c:pt>
                <c:pt idx="58">
                  <c:v>-8.9</c:v>
                </c:pt>
                <c:pt idx="59">
                  <c:v>-9.5</c:v>
                </c:pt>
                <c:pt idx="60">
                  <c:v>-10</c:v>
                </c:pt>
                <c:pt idx="61">
                  <c:v>-10.4</c:v>
                </c:pt>
                <c:pt idx="62">
                  <c:v>-11</c:v>
                </c:pt>
                <c:pt idx="63">
                  <c:v>-11.5</c:v>
                </c:pt>
                <c:pt idx="64">
                  <c:v>-12</c:v>
                </c:pt>
                <c:pt idx="65">
                  <c:v>-12.5</c:v>
                </c:pt>
                <c:pt idx="66">
                  <c:v>-12.9</c:v>
                </c:pt>
                <c:pt idx="67">
                  <c:v>-13.5</c:v>
                </c:pt>
                <c:pt idx="68">
                  <c:v>-14</c:v>
                </c:pt>
                <c:pt idx="69">
                  <c:v>-14.4</c:v>
                </c:pt>
                <c:pt idx="70">
                  <c:v>-15</c:v>
                </c:pt>
                <c:pt idx="71">
                  <c:v>-15.5</c:v>
                </c:pt>
                <c:pt idx="72">
                  <c:v>-16</c:v>
                </c:pt>
                <c:pt idx="73">
                  <c:v>-16.399999999999999</c:v>
                </c:pt>
                <c:pt idx="74">
                  <c:v>-17</c:v>
                </c:pt>
                <c:pt idx="75">
                  <c:v>-17.5</c:v>
                </c:pt>
                <c:pt idx="76">
                  <c:v>-18</c:v>
                </c:pt>
                <c:pt idx="77">
                  <c:v>-18.5</c:v>
                </c:pt>
                <c:pt idx="78">
                  <c:v>-19</c:v>
                </c:pt>
                <c:pt idx="79">
                  <c:v>-19.5</c:v>
                </c:pt>
                <c:pt idx="80">
                  <c:v>-20</c:v>
                </c:pt>
              </c:numCache>
            </c:numRef>
          </c:xVal>
          <c:yVal>
            <c:numRef>
              <c:f>µD!$N$22:$N$102</c:f>
              <c:numCache>
                <c:formatCode>General</c:formatCode>
                <c:ptCount val="81"/>
                <c:pt idx="0">
                  <c:v>0.57999999999999996</c:v>
                </c:pt>
                <c:pt idx="1">
                  <c:v>0.59</c:v>
                </c:pt>
                <c:pt idx="2">
                  <c:v>0.65</c:v>
                </c:pt>
                <c:pt idx="3">
                  <c:v>0.62</c:v>
                </c:pt>
                <c:pt idx="4">
                  <c:v>0.71</c:v>
                </c:pt>
                <c:pt idx="5">
                  <c:v>0.74</c:v>
                </c:pt>
                <c:pt idx="6">
                  <c:v>0.76</c:v>
                </c:pt>
                <c:pt idx="7">
                  <c:v>0.84</c:v>
                </c:pt>
                <c:pt idx="8">
                  <c:v>0.81</c:v>
                </c:pt>
                <c:pt idx="9">
                  <c:v>0.89</c:v>
                </c:pt>
                <c:pt idx="10">
                  <c:v>0.9</c:v>
                </c:pt>
                <c:pt idx="11">
                  <c:v>0.96</c:v>
                </c:pt>
                <c:pt idx="12">
                  <c:v>0.97</c:v>
                </c:pt>
                <c:pt idx="13">
                  <c:v>1.1200000000000001</c:v>
                </c:pt>
                <c:pt idx="14">
                  <c:v>1.1399999999999999</c:v>
                </c:pt>
                <c:pt idx="15">
                  <c:v>1.25</c:v>
                </c:pt>
                <c:pt idx="16">
                  <c:v>1.47</c:v>
                </c:pt>
                <c:pt idx="17">
                  <c:v>1.62</c:v>
                </c:pt>
                <c:pt idx="18">
                  <c:v>1.76</c:v>
                </c:pt>
                <c:pt idx="19">
                  <c:v>2.1</c:v>
                </c:pt>
                <c:pt idx="20">
                  <c:v>2.33</c:v>
                </c:pt>
                <c:pt idx="21">
                  <c:v>2.74</c:v>
                </c:pt>
                <c:pt idx="22">
                  <c:v>3.23</c:v>
                </c:pt>
                <c:pt idx="23">
                  <c:v>3.92</c:v>
                </c:pt>
                <c:pt idx="24">
                  <c:v>4.79</c:v>
                </c:pt>
                <c:pt idx="25">
                  <c:v>6.03</c:v>
                </c:pt>
                <c:pt idx="26">
                  <c:v>7.99</c:v>
                </c:pt>
                <c:pt idx="27">
                  <c:v>10.66</c:v>
                </c:pt>
                <c:pt idx="28">
                  <c:v>14.61</c:v>
                </c:pt>
                <c:pt idx="29">
                  <c:v>22.17</c:v>
                </c:pt>
                <c:pt idx="30">
                  <c:v>34.46</c:v>
                </c:pt>
                <c:pt idx="31">
                  <c:v>49.25</c:v>
                </c:pt>
                <c:pt idx="32">
                  <c:v>64.27</c:v>
                </c:pt>
                <c:pt idx="33">
                  <c:v>78.97</c:v>
                </c:pt>
                <c:pt idx="34">
                  <c:v>87.47</c:v>
                </c:pt>
                <c:pt idx="35">
                  <c:v>92.86</c:v>
                </c:pt>
                <c:pt idx="36">
                  <c:v>96.36</c:v>
                </c:pt>
                <c:pt idx="37">
                  <c:v>98.43</c:v>
                </c:pt>
                <c:pt idx="38">
                  <c:v>99.24</c:v>
                </c:pt>
                <c:pt idx="39">
                  <c:v>99.55</c:v>
                </c:pt>
                <c:pt idx="40">
                  <c:v>100.07</c:v>
                </c:pt>
                <c:pt idx="41">
                  <c:v>100.01</c:v>
                </c:pt>
                <c:pt idx="42">
                  <c:v>99.58</c:v>
                </c:pt>
                <c:pt idx="43">
                  <c:v>98.9</c:v>
                </c:pt>
                <c:pt idx="44">
                  <c:v>97.82</c:v>
                </c:pt>
                <c:pt idx="45">
                  <c:v>96.14</c:v>
                </c:pt>
                <c:pt idx="46">
                  <c:v>93.29</c:v>
                </c:pt>
                <c:pt idx="47">
                  <c:v>88.19</c:v>
                </c:pt>
                <c:pt idx="48">
                  <c:v>77.849999999999994</c:v>
                </c:pt>
                <c:pt idx="49">
                  <c:v>64.540000000000006</c:v>
                </c:pt>
                <c:pt idx="50">
                  <c:v>48.51</c:v>
                </c:pt>
                <c:pt idx="51">
                  <c:v>34.33</c:v>
                </c:pt>
                <c:pt idx="52">
                  <c:v>21.87</c:v>
                </c:pt>
                <c:pt idx="53">
                  <c:v>14.85</c:v>
                </c:pt>
                <c:pt idx="54">
                  <c:v>10.11</c:v>
                </c:pt>
                <c:pt idx="55">
                  <c:v>7.53</c:v>
                </c:pt>
                <c:pt idx="56">
                  <c:v>5.84</c:v>
                </c:pt>
                <c:pt idx="57">
                  <c:v>4.5999999999999996</c:v>
                </c:pt>
                <c:pt idx="58">
                  <c:v>3.82</c:v>
                </c:pt>
                <c:pt idx="59">
                  <c:v>3.08</c:v>
                </c:pt>
                <c:pt idx="60">
                  <c:v>2.63</c:v>
                </c:pt>
                <c:pt idx="61">
                  <c:v>2.29</c:v>
                </c:pt>
                <c:pt idx="62">
                  <c:v>1.92</c:v>
                </c:pt>
                <c:pt idx="63">
                  <c:v>1.65</c:v>
                </c:pt>
                <c:pt idx="64">
                  <c:v>1.51</c:v>
                </c:pt>
                <c:pt idx="65">
                  <c:v>1.41</c:v>
                </c:pt>
                <c:pt idx="66">
                  <c:v>1.28</c:v>
                </c:pt>
                <c:pt idx="67">
                  <c:v>1.19</c:v>
                </c:pt>
                <c:pt idx="68">
                  <c:v>1.06</c:v>
                </c:pt>
                <c:pt idx="69">
                  <c:v>1.03</c:v>
                </c:pt>
                <c:pt idx="70">
                  <c:v>1</c:v>
                </c:pt>
                <c:pt idx="71">
                  <c:v>0.93</c:v>
                </c:pt>
                <c:pt idx="72">
                  <c:v>0.85</c:v>
                </c:pt>
                <c:pt idx="73">
                  <c:v>0.87</c:v>
                </c:pt>
                <c:pt idx="74">
                  <c:v>0.79</c:v>
                </c:pt>
                <c:pt idx="75">
                  <c:v>0.69</c:v>
                </c:pt>
                <c:pt idx="76">
                  <c:v>0.76</c:v>
                </c:pt>
                <c:pt idx="77">
                  <c:v>0.72</c:v>
                </c:pt>
                <c:pt idx="78">
                  <c:v>0.66</c:v>
                </c:pt>
                <c:pt idx="79">
                  <c:v>0.68</c:v>
                </c:pt>
                <c:pt idx="80">
                  <c:v>0.69</c:v>
                </c:pt>
              </c:numCache>
            </c:numRef>
          </c:yVal>
          <c:smooth val="0"/>
          <c:extLst>
            <c:ext xmlns:c16="http://schemas.microsoft.com/office/drawing/2014/chart" uri="{C3380CC4-5D6E-409C-BE32-E72D297353CC}">
              <c16:uniqueId val="{00000001-5FD2-4B2A-820D-974105C98118}"/>
            </c:ext>
          </c:extLst>
        </c:ser>
        <c:ser>
          <c:idx val="2"/>
          <c:order val="2"/>
          <c:tx>
            <c:v>1cm x 1cm - Razor Nano</c:v>
          </c:tx>
          <c:spPr>
            <a:ln w="6350" cap="rnd">
              <a:solidFill>
                <a:srgbClr val="70AD47"/>
              </a:solidFill>
              <a:round/>
            </a:ln>
            <a:effectLst/>
          </c:spPr>
          <c:marker>
            <c:symbol val="none"/>
          </c:marker>
          <c:xVal>
            <c:numRef>
              <c:f>NanoRazor!$I$22:$I$102</c:f>
              <c:numCache>
                <c:formatCode>General</c:formatCode>
                <c:ptCount val="81"/>
                <c:pt idx="0">
                  <c:v>-20</c:v>
                </c:pt>
                <c:pt idx="1">
                  <c:v>-19.5</c:v>
                </c:pt>
                <c:pt idx="2">
                  <c:v>-18.899999999999999</c:v>
                </c:pt>
                <c:pt idx="3">
                  <c:v>-18.5</c:v>
                </c:pt>
                <c:pt idx="4">
                  <c:v>-18</c:v>
                </c:pt>
                <c:pt idx="5">
                  <c:v>-17.5</c:v>
                </c:pt>
                <c:pt idx="6">
                  <c:v>-17</c:v>
                </c:pt>
                <c:pt idx="7">
                  <c:v>-16.5</c:v>
                </c:pt>
                <c:pt idx="8">
                  <c:v>-16</c:v>
                </c:pt>
                <c:pt idx="9">
                  <c:v>-15.6</c:v>
                </c:pt>
                <c:pt idx="10">
                  <c:v>-14.9</c:v>
                </c:pt>
                <c:pt idx="11">
                  <c:v>-14.4</c:v>
                </c:pt>
                <c:pt idx="12">
                  <c:v>-14.1</c:v>
                </c:pt>
                <c:pt idx="13">
                  <c:v>-13.4</c:v>
                </c:pt>
                <c:pt idx="14">
                  <c:v>-13</c:v>
                </c:pt>
                <c:pt idx="15">
                  <c:v>-12.6</c:v>
                </c:pt>
                <c:pt idx="16">
                  <c:v>-11.9</c:v>
                </c:pt>
                <c:pt idx="17">
                  <c:v>-11.5</c:v>
                </c:pt>
                <c:pt idx="18">
                  <c:v>-11</c:v>
                </c:pt>
                <c:pt idx="19">
                  <c:v>-10.5</c:v>
                </c:pt>
                <c:pt idx="20">
                  <c:v>-10</c:v>
                </c:pt>
                <c:pt idx="21">
                  <c:v>-9.5</c:v>
                </c:pt>
                <c:pt idx="22">
                  <c:v>-9</c:v>
                </c:pt>
                <c:pt idx="23">
                  <c:v>-8.5</c:v>
                </c:pt>
                <c:pt idx="24">
                  <c:v>-8</c:v>
                </c:pt>
                <c:pt idx="25">
                  <c:v>-7.5</c:v>
                </c:pt>
                <c:pt idx="26">
                  <c:v>-7.1</c:v>
                </c:pt>
                <c:pt idx="27">
                  <c:v>-6.5</c:v>
                </c:pt>
                <c:pt idx="28">
                  <c:v>-6</c:v>
                </c:pt>
                <c:pt idx="29">
                  <c:v>-5.4</c:v>
                </c:pt>
                <c:pt idx="30">
                  <c:v>-5</c:v>
                </c:pt>
                <c:pt idx="31">
                  <c:v>-4.5</c:v>
                </c:pt>
                <c:pt idx="32">
                  <c:v>-3.9</c:v>
                </c:pt>
                <c:pt idx="33">
                  <c:v>-3.5</c:v>
                </c:pt>
                <c:pt idx="34">
                  <c:v>-3</c:v>
                </c:pt>
                <c:pt idx="35">
                  <c:v>-2.5</c:v>
                </c:pt>
                <c:pt idx="36">
                  <c:v>-2.1</c:v>
                </c:pt>
                <c:pt idx="37">
                  <c:v>-1.5</c:v>
                </c:pt>
                <c:pt idx="38">
                  <c:v>-1.1000000000000001</c:v>
                </c:pt>
                <c:pt idx="39">
                  <c:v>-0.5</c:v>
                </c:pt>
                <c:pt idx="40">
                  <c:v>-0.1</c:v>
                </c:pt>
                <c:pt idx="41">
                  <c:v>0.5</c:v>
                </c:pt>
                <c:pt idx="42">
                  <c:v>1</c:v>
                </c:pt>
                <c:pt idx="43">
                  <c:v>1.4</c:v>
                </c:pt>
                <c:pt idx="44">
                  <c:v>2</c:v>
                </c:pt>
                <c:pt idx="45">
                  <c:v>2.4</c:v>
                </c:pt>
                <c:pt idx="46">
                  <c:v>2.9</c:v>
                </c:pt>
                <c:pt idx="47">
                  <c:v>3.5</c:v>
                </c:pt>
                <c:pt idx="48">
                  <c:v>4</c:v>
                </c:pt>
                <c:pt idx="49">
                  <c:v>4.5</c:v>
                </c:pt>
                <c:pt idx="50">
                  <c:v>5</c:v>
                </c:pt>
                <c:pt idx="51">
                  <c:v>5.5</c:v>
                </c:pt>
                <c:pt idx="52">
                  <c:v>6</c:v>
                </c:pt>
                <c:pt idx="53">
                  <c:v>6.4</c:v>
                </c:pt>
                <c:pt idx="54">
                  <c:v>7</c:v>
                </c:pt>
                <c:pt idx="55">
                  <c:v>7.4</c:v>
                </c:pt>
                <c:pt idx="56">
                  <c:v>7.9</c:v>
                </c:pt>
                <c:pt idx="57">
                  <c:v>8.5</c:v>
                </c:pt>
                <c:pt idx="58">
                  <c:v>9</c:v>
                </c:pt>
                <c:pt idx="59">
                  <c:v>9.5</c:v>
                </c:pt>
                <c:pt idx="60">
                  <c:v>10</c:v>
                </c:pt>
                <c:pt idx="61">
                  <c:v>10.5</c:v>
                </c:pt>
                <c:pt idx="62">
                  <c:v>11</c:v>
                </c:pt>
                <c:pt idx="63">
                  <c:v>11.6</c:v>
                </c:pt>
                <c:pt idx="64">
                  <c:v>12</c:v>
                </c:pt>
                <c:pt idx="65">
                  <c:v>12.5</c:v>
                </c:pt>
                <c:pt idx="66">
                  <c:v>13</c:v>
                </c:pt>
                <c:pt idx="67">
                  <c:v>13.4</c:v>
                </c:pt>
                <c:pt idx="68">
                  <c:v>14</c:v>
                </c:pt>
                <c:pt idx="69">
                  <c:v>14.4</c:v>
                </c:pt>
                <c:pt idx="70">
                  <c:v>15</c:v>
                </c:pt>
                <c:pt idx="71">
                  <c:v>15.5</c:v>
                </c:pt>
                <c:pt idx="72">
                  <c:v>15.9</c:v>
                </c:pt>
                <c:pt idx="73">
                  <c:v>16.399999999999999</c:v>
                </c:pt>
                <c:pt idx="74">
                  <c:v>17</c:v>
                </c:pt>
                <c:pt idx="75">
                  <c:v>17.5</c:v>
                </c:pt>
                <c:pt idx="76">
                  <c:v>18</c:v>
                </c:pt>
                <c:pt idx="77">
                  <c:v>18.399999999999999</c:v>
                </c:pt>
                <c:pt idx="78">
                  <c:v>18.899999999999999</c:v>
                </c:pt>
                <c:pt idx="79">
                  <c:v>19.5</c:v>
                </c:pt>
                <c:pt idx="80">
                  <c:v>20</c:v>
                </c:pt>
              </c:numCache>
            </c:numRef>
          </c:xVal>
          <c:yVal>
            <c:numRef>
              <c:f>NanoRazor!$N$22:$N$102</c:f>
              <c:numCache>
                <c:formatCode>General</c:formatCode>
                <c:ptCount val="81"/>
                <c:pt idx="0">
                  <c:v>2.71</c:v>
                </c:pt>
                <c:pt idx="1">
                  <c:v>2.73</c:v>
                </c:pt>
                <c:pt idx="2">
                  <c:v>3.45</c:v>
                </c:pt>
                <c:pt idx="3">
                  <c:v>4.01</c:v>
                </c:pt>
                <c:pt idx="4">
                  <c:v>3.87</c:v>
                </c:pt>
                <c:pt idx="5">
                  <c:v>3.58</c:v>
                </c:pt>
                <c:pt idx="6">
                  <c:v>3.68</c:v>
                </c:pt>
                <c:pt idx="7">
                  <c:v>3.96</c:v>
                </c:pt>
                <c:pt idx="8">
                  <c:v>3.97</c:v>
                </c:pt>
                <c:pt idx="9">
                  <c:v>3.48</c:v>
                </c:pt>
                <c:pt idx="10">
                  <c:v>2.72</c:v>
                </c:pt>
                <c:pt idx="11">
                  <c:v>2.72</c:v>
                </c:pt>
                <c:pt idx="12">
                  <c:v>2.59</c:v>
                </c:pt>
                <c:pt idx="13">
                  <c:v>2.89</c:v>
                </c:pt>
                <c:pt idx="14">
                  <c:v>2.99</c:v>
                </c:pt>
                <c:pt idx="15">
                  <c:v>2.85</c:v>
                </c:pt>
                <c:pt idx="16">
                  <c:v>2.83</c:v>
                </c:pt>
                <c:pt idx="17">
                  <c:v>2.7</c:v>
                </c:pt>
                <c:pt idx="18">
                  <c:v>2.78</c:v>
                </c:pt>
                <c:pt idx="19">
                  <c:v>2.57</c:v>
                </c:pt>
                <c:pt idx="20">
                  <c:v>3.39</c:v>
                </c:pt>
                <c:pt idx="21">
                  <c:v>4.03</c:v>
                </c:pt>
                <c:pt idx="22">
                  <c:v>4.5999999999999996</c:v>
                </c:pt>
                <c:pt idx="23">
                  <c:v>5.51</c:v>
                </c:pt>
                <c:pt idx="24">
                  <c:v>7.04</c:v>
                </c:pt>
                <c:pt idx="25">
                  <c:v>8.65</c:v>
                </c:pt>
                <c:pt idx="26">
                  <c:v>11.15</c:v>
                </c:pt>
                <c:pt idx="27">
                  <c:v>15.2</c:v>
                </c:pt>
                <c:pt idx="28">
                  <c:v>21.41</c:v>
                </c:pt>
                <c:pt idx="29">
                  <c:v>33.08</c:v>
                </c:pt>
                <c:pt idx="30">
                  <c:v>42.34</c:v>
                </c:pt>
                <c:pt idx="31">
                  <c:v>56.2</c:v>
                </c:pt>
                <c:pt idx="32">
                  <c:v>73.45</c:v>
                </c:pt>
                <c:pt idx="33">
                  <c:v>83.19</c:v>
                </c:pt>
                <c:pt idx="34">
                  <c:v>89.56</c:v>
                </c:pt>
                <c:pt idx="35">
                  <c:v>93.88</c:v>
                </c:pt>
                <c:pt idx="36">
                  <c:v>96.47</c:v>
                </c:pt>
                <c:pt idx="37">
                  <c:v>98.51</c:v>
                </c:pt>
                <c:pt idx="38">
                  <c:v>98.96</c:v>
                </c:pt>
                <c:pt idx="39">
                  <c:v>99.34</c:v>
                </c:pt>
                <c:pt idx="40">
                  <c:v>100.03</c:v>
                </c:pt>
                <c:pt idx="41">
                  <c:v>99.74</c:v>
                </c:pt>
                <c:pt idx="42">
                  <c:v>99.59</c:v>
                </c:pt>
                <c:pt idx="43">
                  <c:v>98.74</c:v>
                </c:pt>
                <c:pt idx="44">
                  <c:v>96.92</c:v>
                </c:pt>
                <c:pt idx="45">
                  <c:v>94.53</c:v>
                </c:pt>
                <c:pt idx="46">
                  <c:v>90.74</c:v>
                </c:pt>
                <c:pt idx="47">
                  <c:v>83.35</c:v>
                </c:pt>
                <c:pt idx="48">
                  <c:v>74.41</c:v>
                </c:pt>
                <c:pt idx="49">
                  <c:v>62.16</c:v>
                </c:pt>
                <c:pt idx="50">
                  <c:v>47.95</c:v>
                </c:pt>
                <c:pt idx="51">
                  <c:v>33.94</c:v>
                </c:pt>
                <c:pt idx="52">
                  <c:v>23.82</c:v>
                </c:pt>
                <c:pt idx="53">
                  <c:v>17.989999999999998</c:v>
                </c:pt>
                <c:pt idx="54">
                  <c:v>13.2</c:v>
                </c:pt>
                <c:pt idx="55">
                  <c:v>11.09</c:v>
                </c:pt>
                <c:pt idx="56">
                  <c:v>9.08</c:v>
                </c:pt>
                <c:pt idx="57">
                  <c:v>7.98</c:v>
                </c:pt>
                <c:pt idx="58">
                  <c:v>6.95</c:v>
                </c:pt>
                <c:pt idx="59">
                  <c:v>6.71</c:v>
                </c:pt>
                <c:pt idx="60">
                  <c:v>5.13</c:v>
                </c:pt>
                <c:pt idx="61">
                  <c:v>5.63</c:v>
                </c:pt>
                <c:pt idx="62">
                  <c:v>4.68</c:v>
                </c:pt>
                <c:pt idx="63">
                  <c:v>4.24</c:v>
                </c:pt>
                <c:pt idx="64">
                  <c:v>4.17</c:v>
                </c:pt>
                <c:pt idx="65">
                  <c:v>4.03</c:v>
                </c:pt>
                <c:pt idx="66">
                  <c:v>4.21</c:v>
                </c:pt>
                <c:pt idx="67">
                  <c:v>4.84</c:v>
                </c:pt>
                <c:pt idx="68">
                  <c:v>4.04</c:v>
                </c:pt>
                <c:pt idx="69">
                  <c:v>3.88</c:v>
                </c:pt>
                <c:pt idx="70">
                  <c:v>3.5</c:v>
                </c:pt>
                <c:pt idx="71">
                  <c:v>3.76</c:v>
                </c:pt>
                <c:pt idx="72">
                  <c:v>3.88</c:v>
                </c:pt>
                <c:pt idx="73">
                  <c:v>3.93</c:v>
                </c:pt>
                <c:pt idx="74">
                  <c:v>3.27</c:v>
                </c:pt>
                <c:pt idx="75">
                  <c:v>3.33</c:v>
                </c:pt>
                <c:pt idx="76">
                  <c:v>3.35</c:v>
                </c:pt>
                <c:pt idx="77">
                  <c:v>2.86</c:v>
                </c:pt>
                <c:pt idx="78">
                  <c:v>3.24</c:v>
                </c:pt>
                <c:pt idx="79">
                  <c:v>3.22</c:v>
                </c:pt>
                <c:pt idx="80">
                  <c:v>3.59</c:v>
                </c:pt>
              </c:numCache>
            </c:numRef>
          </c:yVal>
          <c:smooth val="0"/>
          <c:extLst>
            <c:ext xmlns:c16="http://schemas.microsoft.com/office/drawing/2014/chart" uri="{C3380CC4-5D6E-409C-BE32-E72D297353CC}">
              <c16:uniqueId val="{00000002-5FD2-4B2A-820D-974105C98118}"/>
            </c:ext>
          </c:extLst>
        </c:ser>
        <c:ser>
          <c:idx val="3"/>
          <c:order val="3"/>
          <c:tx>
            <c:v>3cm x 3cm - Diode SFD</c:v>
          </c:tx>
          <c:spPr>
            <a:ln w="6350" cap="rnd">
              <a:solidFill>
                <a:schemeClr val="accent4"/>
              </a:solidFill>
              <a:round/>
            </a:ln>
            <a:effectLst/>
          </c:spPr>
          <c:marker>
            <c:symbol val="none"/>
          </c:marker>
          <c:xVal>
            <c:numRef>
              <c:f>SFD!$Y$22:$Y$82</c:f>
              <c:numCache>
                <c:formatCode>General</c:formatCode>
                <c:ptCount val="61"/>
                <c:pt idx="0">
                  <c:v>30</c:v>
                </c:pt>
                <c:pt idx="1">
                  <c:v>29.1</c:v>
                </c:pt>
                <c:pt idx="2">
                  <c:v>28</c:v>
                </c:pt>
                <c:pt idx="3">
                  <c:v>27</c:v>
                </c:pt>
                <c:pt idx="4">
                  <c:v>26.1</c:v>
                </c:pt>
                <c:pt idx="5">
                  <c:v>25</c:v>
                </c:pt>
                <c:pt idx="6">
                  <c:v>24.1</c:v>
                </c:pt>
                <c:pt idx="7">
                  <c:v>23</c:v>
                </c:pt>
                <c:pt idx="8">
                  <c:v>22.1</c:v>
                </c:pt>
                <c:pt idx="9">
                  <c:v>21.1</c:v>
                </c:pt>
                <c:pt idx="10">
                  <c:v>20</c:v>
                </c:pt>
                <c:pt idx="11">
                  <c:v>19</c:v>
                </c:pt>
                <c:pt idx="12">
                  <c:v>18</c:v>
                </c:pt>
                <c:pt idx="13">
                  <c:v>17</c:v>
                </c:pt>
                <c:pt idx="14">
                  <c:v>16</c:v>
                </c:pt>
                <c:pt idx="15">
                  <c:v>15</c:v>
                </c:pt>
                <c:pt idx="16">
                  <c:v>14.1</c:v>
                </c:pt>
                <c:pt idx="17">
                  <c:v>13</c:v>
                </c:pt>
                <c:pt idx="18">
                  <c:v>12</c:v>
                </c:pt>
                <c:pt idx="19">
                  <c:v>11.1</c:v>
                </c:pt>
                <c:pt idx="20">
                  <c:v>10</c:v>
                </c:pt>
                <c:pt idx="21">
                  <c:v>9</c:v>
                </c:pt>
                <c:pt idx="22">
                  <c:v>8</c:v>
                </c:pt>
                <c:pt idx="23">
                  <c:v>7.1</c:v>
                </c:pt>
                <c:pt idx="24">
                  <c:v>6.1</c:v>
                </c:pt>
                <c:pt idx="25">
                  <c:v>5</c:v>
                </c:pt>
                <c:pt idx="26">
                  <c:v>4</c:v>
                </c:pt>
                <c:pt idx="27">
                  <c:v>3</c:v>
                </c:pt>
                <c:pt idx="28">
                  <c:v>2.1</c:v>
                </c:pt>
                <c:pt idx="29">
                  <c:v>1</c:v>
                </c:pt>
                <c:pt idx="30">
                  <c:v>0.1</c:v>
                </c:pt>
                <c:pt idx="31">
                  <c:v>-1</c:v>
                </c:pt>
                <c:pt idx="32">
                  <c:v>-2</c:v>
                </c:pt>
                <c:pt idx="33">
                  <c:v>-3</c:v>
                </c:pt>
                <c:pt idx="34">
                  <c:v>-4</c:v>
                </c:pt>
                <c:pt idx="35">
                  <c:v>-5</c:v>
                </c:pt>
                <c:pt idx="36">
                  <c:v>-6</c:v>
                </c:pt>
                <c:pt idx="37">
                  <c:v>-7.1</c:v>
                </c:pt>
                <c:pt idx="38">
                  <c:v>-8</c:v>
                </c:pt>
                <c:pt idx="39">
                  <c:v>-9</c:v>
                </c:pt>
                <c:pt idx="40">
                  <c:v>-10</c:v>
                </c:pt>
                <c:pt idx="41">
                  <c:v>-11</c:v>
                </c:pt>
                <c:pt idx="42">
                  <c:v>-12</c:v>
                </c:pt>
                <c:pt idx="43">
                  <c:v>-12.9</c:v>
                </c:pt>
                <c:pt idx="44">
                  <c:v>-14</c:v>
                </c:pt>
                <c:pt idx="45">
                  <c:v>-15</c:v>
                </c:pt>
                <c:pt idx="46">
                  <c:v>-16</c:v>
                </c:pt>
                <c:pt idx="47">
                  <c:v>-17.100000000000001</c:v>
                </c:pt>
                <c:pt idx="48">
                  <c:v>-18</c:v>
                </c:pt>
                <c:pt idx="49">
                  <c:v>-18.899999999999999</c:v>
                </c:pt>
                <c:pt idx="50">
                  <c:v>-20</c:v>
                </c:pt>
                <c:pt idx="51">
                  <c:v>-21</c:v>
                </c:pt>
                <c:pt idx="52">
                  <c:v>-22</c:v>
                </c:pt>
                <c:pt idx="53">
                  <c:v>-23</c:v>
                </c:pt>
                <c:pt idx="54">
                  <c:v>-23.9</c:v>
                </c:pt>
                <c:pt idx="55">
                  <c:v>-25</c:v>
                </c:pt>
                <c:pt idx="56">
                  <c:v>-26</c:v>
                </c:pt>
                <c:pt idx="57">
                  <c:v>-27</c:v>
                </c:pt>
                <c:pt idx="58">
                  <c:v>-28</c:v>
                </c:pt>
                <c:pt idx="59">
                  <c:v>-29</c:v>
                </c:pt>
                <c:pt idx="60">
                  <c:v>-30</c:v>
                </c:pt>
              </c:numCache>
            </c:numRef>
          </c:xVal>
          <c:yVal>
            <c:numRef>
              <c:f>SFD!$AD$22:$AD$82</c:f>
              <c:numCache>
                <c:formatCode>General</c:formatCode>
                <c:ptCount val="61"/>
                <c:pt idx="0">
                  <c:v>2.54</c:v>
                </c:pt>
                <c:pt idx="1">
                  <c:v>2.7</c:v>
                </c:pt>
                <c:pt idx="2">
                  <c:v>2.87</c:v>
                </c:pt>
                <c:pt idx="3">
                  <c:v>3.07</c:v>
                </c:pt>
                <c:pt idx="4">
                  <c:v>3.32</c:v>
                </c:pt>
                <c:pt idx="5">
                  <c:v>3.57</c:v>
                </c:pt>
                <c:pt idx="6">
                  <c:v>3.85</c:v>
                </c:pt>
                <c:pt idx="7">
                  <c:v>4.22</c:v>
                </c:pt>
                <c:pt idx="8">
                  <c:v>4.68</c:v>
                </c:pt>
                <c:pt idx="9">
                  <c:v>5.15</c:v>
                </c:pt>
                <c:pt idx="10">
                  <c:v>5.91</c:v>
                </c:pt>
                <c:pt idx="11">
                  <c:v>6.93</c:v>
                </c:pt>
                <c:pt idx="12">
                  <c:v>8.65</c:v>
                </c:pt>
                <c:pt idx="13">
                  <c:v>10.8</c:v>
                </c:pt>
                <c:pt idx="14">
                  <c:v>15.42</c:v>
                </c:pt>
                <c:pt idx="15">
                  <c:v>27.43</c:v>
                </c:pt>
                <c:pt idx="16">
                  <c:v>56.17</c:v>
                </c:pt>
                <c:pt idx="17">
                  <c:v>80.5</c:v>
                </c:pt>
                <c:pt idx="18">
                  <c:v>89.47</c:v>
                </c:pt>
                <c:pt idx="19">
                  <c:v>93.39</c:v>
                </c:pt>
                <c:pt idx="20">
                  <c:v>95.7</c:v>
                </c:pt>
                <c:pt idx="21">
                  <c:v>96.79</c:v>
                </c:pt>
                <c:pt idx="22">
                  <c:v>97.94</c:v>
                </c:pt>
                <c:pt idx="23">
                  <c:v>98.66</c:v>
                </c:pt>
                <c:pt idx="24">
                  <c:v>99.16</c:v>
                </c:pt>
                <c:pt idx="25">
                  <c:v>99.41</c:v>
                </c:pt>
                <c:pt idx="26">
                  <c:v>99.7</c:v>
                </c:pt>
                <c:pt idx="27">
                  <c:v>100.3</c:v>
                </c:pt>
                <c:pt idx="28">
                  <c:v>100.09</c:v>
                </c:pt>
                <c:pt idx="29">
                  <c:v>99.96</c:v>
                </c:pt>
                <c:pt idx="30">
                  <c:v>99.97</c:v>
                </c:pt>
                <c:pt idx="31">
                  <c:v>100.44</c:v>
                </c:pt>
                <c:pt idx="32">
                  <c:v>100.1</c:v>
                </c:pt>
                <c:pt idx="33">
                  <c:v>100.28</c:v>
                </c:pt>
                <c:pt idx="34">
                  <c:v>100.03</c:v>
                </c:pt>
                <c:pt idx="35">
                  <c:v>99.71</c:v>
                </c:pt>
                <c:pt idx="36">
                  <c:v>99.54</c:v>
                </c:pt>
                <c:pt idx="37">
                  <c:v>99.05</c:v>
                </c:pt>
                <c:pt idx="38">
                  <c:v>98.75</c:v>
                </c:pt>
                <c:pt idx="39">
                  <c:v>98</c:v>
                </c:pt>
                <c:pt idx="40">
                  <c:v>97.11</c:v>
                </c:pt>
                <c:pt idx="41">
                  <c:v>95.59</c:v>
                </c:pt>
                <c:pt idx="42">
                  <c:v>93.59</c:v>
                </c:pt>
                <c:pt idx="43">
                  <c:v>90.08</c:v>
                </c:pt>
                <c:pt idx="44">
                  <c:v>81.48</c:v>
                </c:pt>
                <c:pt idx="45">
                  <c:v>55.61</c:v>
                </c:pt>
                <c:pt idx="46">
                  <c:v>26.29</c:v>
                </c:pt>
                <c:pt idx="47">
                  <c:v>14.88</c:v>
                </c:pt>
                <c:pt idx="48">
                  <c:v>10.77</c:v>
                </c:pt>
                <c:pt idx="49">
                  <c:v>8.57</c:v>
                </c:pt>
                <c:pt idx="50">
                  <c:v>7.02</c:v>
                </c:pt>
                <c:pt idx="51">
                  <c:v>5.94</c:v>
                </c:pt>
                <c:pt idx="52">
                  <c:v>5.26</c:v>
                </c:pt>
                <c:pt idx="53">
                  <c:v>4.7</c:v>
                </c:pt>
                <c:pt idx="54">
                  <c:v>4.2699999999999996</c:v>
                </c:pt>
                <c:pt idx="55">
                  <c:v>3.86</c:v>
                </c:pt>
                <c:pt idx="56">
                  <c:v>3.59</c:v>
                </c:pt>
                <c:pt idx="57">
                  <c:v>3.29</c:v>
                </c:pt>
                <c:pt idx="58">
                  <c:v>3.07</c:v>
                </c:pt>
                <c:pt idx="59">
                  <c:v>2.85</c:v>
                </c:pt>
                <c:pt idx="60">
                  <c:v>2.68</c:v>
                </c:pt>
              </c:numCache>
            </c:numRef>
          </c:yVal>
          <c:smooth val="0"/>
          <c:extLst>
            <c:ext xmlns:c16="http://schemas.microsoft.com/office/drawing/2014/chart" uri="{C3380CC4-5D6E-409C-BE32-E72D297353CC}">
              <c16:uniqueId val="{00000003-5FD2-4B2A-820D-974105C98118}"/>
            </c:ext>
          </c:extLst>
        </c:ser>
        <c:ser>
          <c:idx val="4"/>
          <c:order val="4"/>
          <c:tx>
            <c:v>3cm x 3cm - MicroDiamant</c:v>
          </c:tx>
          <c:spPr>
            <a:ln w="6350" cap="rnd">
              <a:solidFill>
                <a:schemeClr val="accent5"/>
              </a:solidFill>
              <a:round/>
            </a:ln>
            <a:effectLst/>
          </c:spPr>
          <c:marker>
            <c:symbol val="none"/>
          </c:marker>
          <c:xVal>
            <c:numRef>
              <c:f>µD!$Y$22:$Y$82</c:f>
              <c:numCache>
                <c:formatCode>General</c:formatCode>
                <c:ptCount val="61"/>
                <c:pt idx="0">
                  <c:v>-30</c:v>
                </c:pt>
                <c:pt idx="1">
                  <c:v>-29.1</c:v>
                </c:pt>
                <c:pt idx="2">
                  <c:v>-28.1</c:v>
                </c:pt>
                <c:pt idx="3">
                  <c:v>-27.1</c:v>
                </c:pt>
                <c:pt idx="4">
                  <c:v>-26.1</c:v>
                </c:pt>
                <c:pt idx="5">
                  <c:v>-25.1</c:v>
                </c:pt>
                <c:pt idx="6">
                  <c:v>-24</c:v>
                </c:pt>
                <c:pt idx="7">
                  <c:v>-23.1</c:v>
                </c:pt>
                <c:pt idx="8">
                  <c:v>-22</c:v>
                </c:pt>
                <c:pt idx="9">
                  <c:v>-21</c:v>
                </c:pt>
                <c:pt idx="10">
                  <c:v>-20.100000000000001</c:v>
                </c:pt>
                <c:pt idx="11">
                  <c:v>-19.100000000000001</c:v>
                </c:pt>
                <c:pt idx="12">
                  <c:v>-18.100000000000001</c:v>
                </c:pt>
                <c:pt idx="13">
                  <c:v>-17</c:v>
                </c:pt>
                <c:pt idx="14">
                  <c:v>-16</c:v>
                </c:pt>
                <c:pt idx="15">
                  <c:v>-15.1</c:v>
                </c:pt>
                <c:pt idx="16">
                  <c:v>-14</c:v>
                </c:pt>
                <c:pt idx="17">
                  <c:v>-13.1</c:v>
                </c:pt>
                <c:pt idx="18">
                  <c:v>-12.1</c:v>
                </c:pt>
                <c:pt idx="19">
                  <c:v>-11</c:v>
                </c:pt>
                <c:pt idx="20">
                  <c:v>-10.1</c:v>
                </c:pt>
                <c:pt idx="21">
                  <c:v>-9.1</c:v>
                </c:pt>
                <c:pt idx="22">
                  <c:v>-8</c:v>
                </c:pt>
                <c:pt idx="23">
                  <c:v>-7</c:v>
                </c:pt>
                <c:pt idx="24">
                  <c:v>-6</c:v>
                </c:pt>
                <c:pt idx="25">
                  <c:v>-5.0999999999999996</c:v>
                </c:pt>
                <c:pt idx="26">
                  <c:v>-4</c:v>
                </c:pt>
                <c:pt idx="27">
                  <c:v>-3.1</c:v>
                </c:pt>
                <c:pt idx="28">
                  <c:v>-2</c:v>
                </c:pt>
                <c:pt idx="29">
                  <c:v>-1.1000000000000001</c:v>
                </c:pt>
                <c:pt idx="30">
                  <c:v>0</c:v>
                </c:pt>
                <c:pt idx="31">
                  <c:v>1.1000000000000001</c:v>
                </c:pt>
                <c:pt idx="32">
                  <c:v>2</c:v>
                </c:pt>
                <c:pt idx="33">
                  <c:v>3</c:v>
                </c:pt>
                <c:pt idx="34">
                  <c:v>4.0999999999999996</c:v>
                </c:pt>
                <c:pt idx="35">
                  <c:v>5</c:v>
                </c:pt>
                <c:pt idx="36">
                  <c:v>6</c:v>
                </c:pt>
                <c:pt idx="37">
                  <c:v>7</c:v>
                </c:pt>
                <c:pt idx="38">
                  <c:v>8</c:v>
                </c:pt>
                <c:pt idx="39">
                  <c:v>9</c:v>
                </c:pt>
                <c:pt idx="40">
                  <c:v>10</c:v>
                </c:pt>
                <c:pt idx="41">
                  <c:v>11</c:v>
                </c:pt>
                <c:pt idx="42">
                  <c:v>12</c:v>
                </c:pt>
                <c:pt idx="43">
                  <c:v>13</c:v>
                </c:pt>
                <c:pt idx="44">
                  <c:v>14</c:v>
                </c:pt>
                <c:pt idx="45">
                  <c:v>15</c:v>
                </c:pt>
                <c:pt idx="46">
                  <c:v>15.9</c:v>
                </c:pt>
                <c:pt idx="47">
                  <c:v>17</c:v>
                </c:pt>
                <c:pt idx="48">
                  <c:v>17.899999999999999</c:v>
                </c:pt>
                <c:pt idx="49">
                  <c:v>18.899999999999999</c:v>
                </c:pt>
                <c:pt idx="50">
                  <c:v>19.899999999999999</c:v>
                </c:pt>
                <c:pt idx="51">
                  <c:v>21</c:v>
                </c:pt>
                <c:pt idx="52">
                  <c:v>21.9</c:v>
                </c:pt>
                <c:pt idx="53">
                  <c:v>23</c:v>
                </c:pt>
                <c:pt idx="54">
                  <c:v>24</c:v>
                </c:pt>
                <c:pt idx="55">
                  <c:v>25</c:v>
                </c:pt>
                <c:pt idx="56">
                  <c:v>26</c:v>
                </c:pt>
                <c:pt idx="57">
                  <c:v>27</c:v>
                </c:pt>
                <c:pt idx="58">
                  <c:v>27.9</c:v>
                </c:pt>
                <c:pt idx="59">
                  <c:v>29</c:v>
                </c:pt>
                <c:pt idx="60">
                  <c:v>30</c:v>
                </c:pt>
              </c:numCache>
            </c:numRef>
          </c:xVal>
          <c:yVal>
            <c:numRef>
              <c:f>µD!$AD$22:$AD$82</c:f>
              <c:numCache>
                <c:formatCode>General</c:formatCode>
                <c:ptCount val="61"/>
                <c:pt idx="0">
                  <c:v>2.56</c:v>
                </c:pt>
                <c:pt idx="1">
                  <c:v>2.78</c:v>
                </c:pt>
                <c:pt idx="2">
                  <c:v>3.03</c:v>
                </c:pt>
                <c:pt idx="3">
                  <c:v>3.2</c:v>
                </c:pt>
                <c:pt idx="4">
                  <c:v>3.41</c:v>
                </c:pt>
                <c:pt idx="5">
                  <c:v>3.67</c:v>
                </c:pt>
                <c:pt idx="6">
                  <c:v>4.03</c:v>
                </c:pt>
                <c:pt idx="7">
                  <c:v>4.3899999999999997</c:v>
                </c:pt>
                <c:pt idx="8">
                  <c:v>4.91</c:v>
                </c:pt>
                <c:pt idx="9">
                  <c:v>5.53</c:v>
                </c:pt>
                <c:pt idx="10">
                  <c:v>6.39</c:v>
                </c:pt>
                <c:pt idx="11">
                  <c:v>7.74</c:v>
                </c:pt>
                <c:pt idx="12">
                  <c:v>9.9</c:v>
                </c:pt>
                <c:pt idx="13">
                  <c:v>14.13</c:v>
                </c:pt>
                <c:pt idx="14">
                  <c:v>24.89</c:v>
                </c:pt>
                <c:pt idx="15">
                  <c:v>49.32</c:v>
                </c:pt>
                <c:pt idx="16">
                  <c:v>75.650000000000006</c:v>
                </c:pt>
                <c:pt idx="17">
                  <c:v>88.23</c:v>
                </c:pt>
                <c:pt idx="18">
                  <c:v>92.85</c:v>
                </c:pt>
                <c:pt idx="19">
                  <c:v>95.46</c:v>
                </c:pt>
                <c:pt idx="20">
                  <c:v>96.92</c:v>
                </c:pt>
                <c:pt idx="21">
                  <c:v>97.67</c:v>
                </c:pt>
                <c:pt idx="22">
                  <c:v>98.5</c:v>
                </c:pt>
                <c:pt idx="23">
                  <c:v>99.03</c:v>
                </c:pt>
                <c:pt idx="24">
                  <c:v>99.41</c:v>
                </c:pt>
                <c:pt idx="25">
                  <c:v>99.53</c:v>
                </c:pt>
                <c:pt idx="26">
                  <c:v>99.77</c:v>
                </c:pt>
                <c:pt idx="27">
                  <c:v>99.92</c:v>
                </c:pt>
                <c:pt idx="28">
                  <c:v>100.05</c:v>
                </c:pt>
                <c:pt idx="29">
                  <c:v>100</c:v>
                </c:pt>
                <c:pt idx="30">
                  <c:v>100</c:v>
                </c:pt>
                <c:pt idx="31">
                  <c:v>99.93</c:v>
                </c:pt>
                <c:pt idx="32">
                  <c:v>99.77</c:v>
                </c:pt>
                <c:pt idx="33">
                  <c:v>99.67</c:v>
                </c:pt>
                <c:pt idx="34">
                  <c:v>99.44</c:v>
                </c:pt>
                <c:pt idx="35">
                  <c:v>99.21</c:v>
                </c:pt>
                <c:pt idx="36">
                  <c:v>98.97</c:v>
                </c:pt>
                <c:pt idx="37">
                  <c:v>98.52</c:v>
                </c:pt>
                <c:pt idx="38">
                  <c:v>98.01</c:v>
                </c:pt>
                <c:pt idx="39">
                  <c:v>97.03</c:v>
                </c:pt>
                <c:pt idx="40">
                  <c:v>95.72</c:v>
                </c:pt>
                <c:pt idx="41">
                  <c:v>93.77</c:v>
                </c:pt>
                <c:pt idx="42">
                  <c:v>90.1</c:v>
                </c:pt>
                <c:pt idx="43">
                  <c:v>81.37</c:v>
                </c:pt>
                <c:pt idx="44">
                  <c:v>61.3</c:v>
                </c:pt>
                <c:pt idx="45">
                  <c:v>31.89</c:v>
                </c:pt>
                <c:pt idx="46">
                  <c:v>17.54</c:v>
                </c:pt>
                <c:pt idx="47">
                  <c:v>11.25</c:v>
                </c:pt>
                <c:pt idx="48">
                  <c:v>8.41</c:v>
                </c:pt>
                <c:pt idx="49">
                  <c:v>6.74</c:v>
                </c:pt>
                <c:pt idx="50">
                  <c:v>5.76</c:v>
                </c:pt>
                <c:pt idx="51">
                  <c:v>4.96</c:v>
                </c:pt>
                <c:pt idx="52">
                  <c:v>4.4400000000000004</c:v>
                </c:pt>
                <c:pt idx="53">
                  <c:v>4.07</c:v>
                </c:pt>
                <c:pt idx="54">
                  <c:v>3.72</c:v>
                </c:pt>
                <c:pt idx="55">
                  <c:v>3.37</c:v>
                </c:pt>
                <c:pt idx="56">
                  <c:v>3.16</c:v>
                </c:pt>
                <c:pt idx="57">
                  <c:v>3.03</c:v>
                </c:pt>
                <c:pt idx="58">
                  <c:v>2.88</c:v>
                </c:pt>
                <c:pt idx="59">
                  <c:v>2.63</c:v>
                </c:pt>
                <c:pt idx="60">
                  <c:v>2.52</c:v>
                </c:pt>
              </c:numCache>
            </c:numRef>
          </c:yVal>
          <c:smooth val="0"/>
          <c:extLst>
            <c:ext xmlns:c16="http://schemas.microsoft.com/office/drawing/2014/chart" uri="{C3380CC4-5D6E-409C-BE32-E72D297353CC}">
              <c16:uniqueId val="{00000004-5FD2-4B2A-820D-974105C98118}"/>
            </c:ext>
          </c:extLst>
        </c:ser>
        <c:ser>
          <c:idx val="5"/>
          <c:order val="5"/>
          <c:tx>
            <c:v>3cm x 3cm - Razor Nano</c:v>
          </c:tx>
          <c:spPr>
            <a:ln w="6350" cap="rnd">
              <a:solidFill>
                <a:schemeClr val="accent6"/>
              </a:solidFill>
              <a:round/>
            </a:ln>
            <a:effectLst/>
          </c:spPr>
          <c:marker>
            <c:symbol val="none"/>
          </c:marker>
          <c:xVal>
            <c:numRef>
              <c:f>NanoRazor!$Y$22:$Y$82</c:f>
              <c:numCache>
                <c:formatCode>General</c:formatCode>
                <c:ptCount val="61"/>
                <c:pt idx="0">
                  <c:v>-30</c:v>
                </c:pt>
                <c:pt idx="1">
                  <c:v>-29</c:v>
                </c:pt>
                <c:pt idx="2">
                  <c:v>-28.1</c:v>
                </c:pt>
                <c:pt idx="3">
                  <c:v>-27</c:v>
                </c:pt>
                <c:pt idx="4">
                  <c:v>-26</c:v>
                </c:pt>
                <c:pt idx="5">
                  <c:v>-25.1</c:v>
                </c:pt>
                <c:pt idx="6">
                  <c:v>-24</c:v>
                </c:pt>
                <c:pt idx="7">
                  <c:v>-23</c:v>
                </c:pt>
                <c:pt idx="8">
                  <c:v>-22.1</c:v>
                </c:pt>
                <c:pt idx="9">
                  <c:v>-21</c:v>
                </c:pt>
                <c:pt idx="10">
                  <c:v>-20</c:v>
                </c:pt>
                <c:pt idx="11">
                  <c:v>-19.100000000000001</c:v>
                </c:pt>
                <c:pt idx="12">
                  <c:v>-18</c:v>
                </c:pt>
                <c:pt idx="13">
                  <c:v>-17</c:v>
                </c:pt>
                <c:pt idx="14">
                  <c:v>-16.100000000000001</c:v>
                </c:pt>
                <c:pt idx="15">
                  <c:v>-15.1</c:v>
                </c:pt>
                <c:pt idx="16">
                  <c:v>-14</c:v>
                </c:pt>
                <c:pt idx="17">
                  <c:v>-13.1</c:v>
                </c:pt>
                <c:pt idx="18">
                  <c:v>-12</c:v>
                </c:pt>
                <c:pt idx="19">
                  <c:v>-11.1</c:v>
                </c:pt>
                <c:pt idx="20">
                  <c:v>-10</c:v>
                </c:pt>
                <c:pt idx="21">
                  <c:v>-9</c:v>
                </c:pt>
                <c:pt idx="22">
                  <c:v>-8</c:v>
                </c:pt>
                <c:pt idx="23">
                  <c:v>-7.1</c:v>
                </c:pt>
                <c:pt idx="24">
                  <c:v>-6.1</c:v>
                </c:pt>
                <c:pt idx="25">
                  <c:v>-5</c:v>
                </c:pt>
                <c:pt idx="26">
                  <c:v>-4.0999999999999996</c:v>
                </c:pt>
                <c:pt idx="27">
                  <c:v>-3</c:v>
                </c:pt>
                <c:pt idx="28">
                  <c:v>-2</c:v>
                </c:pt>
                <c:pt idx="29">
                  <c:v>-1</c:v>
                </c:pt>
                <c:pt idx="30">
                  <c:v>0</c:v>
                </c:pt>
                <c:pt idx="31">
                  <c:v>1</c:v>
                </c:pt>
                <c:pt idx="32">
                  <c:v>2</c:v>
                </c:pt>
                <c:pt idx="33">
                  <c:v>2.9</c:v>
                </c:pt>
                <c:pt idx="34">
                  <c:v>4</c:v>
                </c:pt>
                <c:pt idx="35">
                  <c:v>5</c:v>
                </c:pt>
                <c:pt idx="36">
                  <c:v>6</c:v>
                </c:pt>
                <c:pt idx="37">
                  <c:v>7</c:v>
                </c:pt>
                <c:pt idx="38">
                  <c:v>8</c:v>
                </c:pt>
                <c:pt idx="39">
                  <c:v>9</c:v>
                </c:pt>
                <c:pt idx="40">
                  <c:v>9.9</c:v>
                </c:pt>
                <c:pt idx="41">
                  <c:v>11</c:v>
                </c:pt>
                <c:pt idx="42">
                  <c:v>11.9</c:v>
                </c:pt>
                <c:pt idx="43">
                  <c:v>13</c:v>
                </c:pt>
                <c:pt idx="44">
                  <c:v>14</c:v>
                </c:pt>
                <c:pt idx="45">
                  <c:v>14.9</c:v>
                </c:pt>
                <c:pt idx="46">
                  <c:v>16</c:v>
                </c:pt>
                <c:pt idx="47">
                  <c:v>17</c:v>
                </c:pt>
                <c:pt idx="48">
                  <c:v>18</c:v>
                </c:pt>
                <c:pt idx="49">
                  <c:v>18.899999999999999</c:v>
                </c:pt>
                <c:pt idx="50">
                  <c:v>20.100000000000001</c:v>
                </c:pt>
                <c:pt idx="51">
                  <c:v>20.9</c:v>
                </c:pt>
                <c:pt idx="52">
                  <c:v>22</c:v>
                </c:pt>
                <c:pt idx="53">
                  <c:v>23</c:v>
                </c:pt>
                <c:pt idx="54">
                  <c:v>24</c:v>
                </c:pt>
                <c:pt idx="55">
                  <c:v>25</c:v>
                </c:pt>
                <c:pt idx="56">
                  <c:v>26</c:v>
                </c:pt>
                <c:pt idx="57">
                  <c:v>27</c:v>
                </c:pt>
                <c:pt idx="58">
                  <c:v>28</c:v>
                </c:pt>
                <c:pt idx="59">
                  <c:v>29</c:v>
                </c:pt>
                <c:pt idx="60">
                  <c:v>30</c:v>
                </c:pt>
              </c:numCache>
            </c:numRef>
          </c:xVal>
          <c:yVal>
            <c:numRef>
              <c:f>NanoRazor!$AD$22:$AD$82</c:f>
              <c:numCache>
                <c:formatCode>General</c:formatCode>
                <c:ptCount val="61"/>
                <c:pt idx="0">
                  <c:v>4.62</c:v>
                </c:pt>
                <c:pt idx="1">
                  <c:v>4.68</c:v>
                </c:pt>
                <c:pt idx="2">
                  <c:v>5.33</c:v>
                </c:pt>
                <c:pt idx="3">
                  <c:v>5.91</c:v>
                </c:pt>
                <c:pt idx="4">
                  <c:v>5.63</c:v>
                </c:pt>
                <c:pt idx="5">
                  <c:v>5.3</c:v>
                </c:pt>
                <c:pt idx="6">
                  <c:v>5.17</c:v>
                </c:pt>
                <c:pt idx="7">
                  <c:v>5.64</c:v>
                </c:pt>
                <c:pt idx="8">
                  <c:v>6.03</c:v>
                </c:pt>
                <c:pt idx="9">
                  <c:v>6.53</c:v>
                </c:pt>
                <c:pt idx="10">
                  <c:v>7.85</c:v>
                </c:pt>
                <c:pt idx="11">
                  <c:v>9.51</c:v>
                </c:pt>
                <c:pt idx="12">
                  <c:v>11.88</c:v>
                </c:pt>
                <c:pt idx="13">
                  <c:v>16.36</c:v>
                </c:pt>
                <c:pt idx="14">
                  <c:v>25.15</c:v>
                </c:pt>
                <c:pt idx="15">
                  <c:v>44.21</c:v>
                </c:pt>
                <c:pt idx="16">
                  <c:v>69.34</c:v>
                </c:pt>
                <c:pt idx="17">
                  <c:v>84.74</c:v>
                </c:pt>
                <c:pt idx="18">
                  <c:v>91.33</c:v>
                </c:pt>
                <c:pt idx="19">
                  <c:v>94.71</c:v>
                </c:pt>
                <c:pt idx="20">
                  <c:v>96.32</c:v>
                </c:pt>
                <c:pt idx="21">
                  <c:v>97.46</c:v>
                </c:pt>
                <c:pt idx="22">
                  <c:v>98.07</c:v>
                </c:pt>
                <c:pt idx="23">
                  <c:v>98.54</c:v>
                </c:pt>
                <c:pt idx="24">
                  <c:v>99.24</c:v>
                </c:pt>
                <c:pt idx="25">
                  <c:v>99.99</c:v>
                </c:pt>
                <c:pt idx="26">
                  <c:v>100.12</c:v>
                </c:pt>
                <c:pt idx="27">
                  <c:v>100.07</c:v>
                </c:pt>
                <c:pt idx="28">
                  <c:v>99.99</c:v>
                </c:pt>
                <c:pt idx="29">
                  <c:v>99.67</c:v>
                </c:pt>
                <c:pt idx="30">
                  <c:v>100</c:v>
                </c:pt>
                <c:pt idx="31">
                  <c:v>99.21</c:v>
                </c:pt>
                <c:pt idx="32">
                  <c:v>99.18</c:v>
                </c:pt>
                <c:pt idx="33">
                  <c:v>99.42</c:v>
                </c:pt>
                <c:pt idx="34">
                  <c:v>99.49</c:v>
                </c:pt>
                <c:pt idx="35">
                  <c:v>99.81</c:v>
                </c:pt>
                <c:pt idx="36">
                  <c:v>99.35</c:v>
                </c:pt>
                <c:pt idx="37">
                  <c:v>99.6</c:v>
                </c:pt>
                <c:pt idx="38">
                  <c:v>98.91</c:v>
                </c:pt>
                <c:pt idx="39">
                  <c:v>97.83</c:v>
                </c:pt>
                <c:pt idx="40">
                  <c:v>96.55</c:v>
                </c:pt>
                <c:pt idx="41">
                  <c:v>93.88</c:v>
                </c:pt>
                <c:pt idx="42">
                  <c:v>91.04</c:v>
                </c:pt>
                <c:pt idx="43">
                  <c:v>82.93</c:v>
                </c:pt>
                <c:pt idx="44">
                  <c:v>66.150000000000006</c:v>
                </c:pt>
                <c:pt idx="45">
                  <c:v>42.12</c:v>
                </c:pt>
                <c:pt idx="46">
                  <c:v>23.37</c:v>
                </c:pt>
                <c:pt idx="47">
                  <c:v>15.07</c:v>
                </c:pt>
                <c:pt idx="48">
                  <c:v>11.48</c:v>
                </c:pt>
                <c:pt idx="49">
                  <c:v>9.52</c:v>
                </c:pt>
                <c:pt idx="50">
                  <c:v>7.39</c:v>
                </c:pt>
                <c:pt idx="51">
                  <c:v>7.11</c:v>
                </c:pt>
                <c:pt idx="52">
                  <c:v>6.53</c:v>
                </c:pt>
                <c:pt idx="53">
                  <c:v>5.72</c:v>
                </c:pt>
                <c:pt idx="54">
                  <c:v>5.32</c:v>
                </c:pt>
                <c:pt idx="55">
                  <c:v>5.55</c:v>
                </c:pt>
                <c:pt idx="56">
                  <c:v>4.8499999999999996</c:v>
                </c:pt>
                <c:pt idx="57">
                  <c:v>4.91</c:v>
                </c:pt>
                <c:pt idx="58">
                  <c:v>4.5599999999999996</c:v>
                </c:pt>
                <c:pt idx="59">
                  <c:v>4.34</c:v>
                </c:pt>
                <c:pt idx="60">
                  <c:v>4.16</c:v>
                </c:pt>
              </c:numCache>
            </c:numRef>
          </c:yVal>
          <c:smooth val="0"/>
          <c:extLst>
            <c:ext xmlns:c16="http://schemas.microsoft.com/office/drawing/2014/chart" uri="{C3380CC4-5D6E-409C-BE32-E72D297353CC}">
              <c16:uniqueId val="{00000005-5FD2-4B2A-820D-974105C98118}"/>
            </c:ext>
          </c:extLst>
        </c:ser>
        <c:dLbls>
          <c:showLegendKey val="0"/>
          <c:showVal val="0"/>
          <c:showCatName val="0"/>
          <c:showSerName val="0"/>
          <c:showPercent val="0"/>
          <c:showBubbleSize val="0"/>
        </c:dLbls>
        <c:axId val="2058860591"/>
        <c:axId val="2058854831"/>
      </c:scatterChart>
      <c:valAx>
        <c:axId val="20588605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a:t>Distance (mm)</a:t>
                </a:r>
              </a:p>
            </c:rich>
          </c:tx>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58854831"/>
        <c:crosses val="autoZero"/>
        <c:crossBetween val="midCat"/>
      </c:valAx>
      <c:valAx>
        <c:axId val="20588548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a:t>Dose relative (%)</a:t>
                </a:r>
              </a:p>
            </c:rich>
          </c:tx>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58860591"/>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sz="1100">
                <a:latin typeface="Times New Roman" panose="02020603050405020304" pitchFamily="18" charset="0"/>
                <a:cs typeface="Times New Roman" panose="02020603050405020304" pitchFamily="18" charset="0"/>
              </a:rPr>
              <a:t>Profils Inline</a:t>
            </a:r>
          </a:p>
        </c:rich>
      </c:tx>
      <c:layout/>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autoTitleDeleted val="0"/>
    <c:plotArea>
      <c:layout/>
      <c:scatterChart>
        <c:scatterStyle val="lineMarker"/>
        <c:varyColors val="0"/>
        <c:ser>
          <c:idx val="0"/>
          <c:order val="0"/>
          <c:tx>
            <c:v>6FFF</c:v>
          </c:tx>
          <c:spPr>
            <a:ln w="6350" cap="rnd">
              <a:solidFill>
                <a:schemeClr val="accent5"/>
              </a:solidFill>
              <a:round/>
            </a:ln>
            <a:effectLst/>
          </c:spPr>
          <c:marker>
            <c:symbol val="none"/>
          </c:marker>
          <c:xVal>
            <c:numRef>
              <c:f>SFD!$I$22:$I$62</c:f>
              <c:numCache>
                <c:formatCode>General</c:formatCode>
                <c:ptCount val="41"/>
                <c:pt idx="0">
                  <c:v>-10</c:v>
                </c:pt>
                <c:pt idx="1">
                  <c:v>-9.5</c:v>
                </c:pt>
                <c:pt idx="2">
                  <c:v>-8.9</c:v>
                </c:pt>
                <c:pt idx="3">
                  <c:v>-8.5</c:v>
                </c:pt>
                <c:pt idx="4">
                  <c:v>-8</c:v>
                </c:pt>
                <c:pt idx="5">
                  <c:v>-7.5</c:v>
                </c:pt>
                <c:pt idx="6">
                  <c:v>-7</c:v>
                </c:pt>
                <c:pt idx="7">
                  <c:v>-6.5</c:v>
                </c:pt>
                <c:pt idx="8">
                  <c:v>-5.9</c:v>
                </c:pt>
                <c:pt idx="9">
                  <c:v>-5.5</c:v>
                </c:pt>
                <c:pt idx="10">
                  <c:v>-5</c:v>
                </c:pt>
                <c:pt idx="11">
                  <c:v>-4.5</c:v>
                </c:pt>
                <c:pt idx="12">
                  <c:v>-4</c:v>
                </c:pt>
                <c:pt idx="13">
                  <c:v>-3.5</c:v>
                </c:pt>
                <c:pt idx="14">
                  <c:v>-3</c:v>
                </c:pt>
                <c:pt idx="15">
                  <c:v>-2.5</c:v>
                </c:pt>
                <c:pt idx="16">
                  <c:v>-2</c:v>
                </c:pt>
                <c:pt idx="17">
                  <c:v>-1.5</c:v>
                </c:pt>
                <c:pt idx="18">
                  <c:v>-1</c:v>
                </c:pt>
                <c:pt idx="19">
                  <c:v>-0.4</c:v>
                </c:pt>
                <c:pt idx="20">
                  <c:v>0</c:v>
                </c:pt>
                <c:pt idx="21">
                  <c:v>0.5</c:v>
                </c:pt>
                <c:pt idx="22">
                  <c:v>1</c:v>
                </c:pt>
                <c:pt idx="23">
                  <c:v>1.5</c:v>
                </c:pt>
                <c:pt idx="24">
                  <c:v>2</c:v>
                </c:pt>
                <c:pt idx="25">
                  <c:v>2.5</c:v>
                </c:pt>
                <c:pt idx="26">
                  <c:v>3</c:v>
                </c:pt>
                <c:pt idx="27">
                  <c:v>3.5</c:v>
                </c:pt>
                <c:pt idx="28">
                  <c:v>4</c:v>
                </c:pt>
                <c:pt idx="29">
                  <c:v>4.5</c:v>
                </c:pt>
                <c:pt idx="30">
                  <c:v>5</c:v>
                </c:pt>
                <c:pt idx="31">
                  <c:v>5.5</c:v>
                </c:pt>
                <c:pt idx="32">
                  <c:v>6</c:v>
                </c:pt>
                <c:pt idx="33">
                  <c:v>6.5</c:v>
                </c:pt>
                <c:pt idx="34">
                  <c:v>7</c:v>
                </c:pt>
                <c:pt idx="35">
                  <c:v>7.4</c:v>
                </c:pt>
                <c:pt idx="36">
                  <c:v>8</c:v>
                </c:pt>
                <c:pt idx="37">
                  <c:v>8.5</c:v>
                </c:pt>
                <c:pt idx="38">
                  <c:v>9</c:v>
                </c:pt>
                <c:pt idx="39">
                  <c:v>9.5</c:v>
                </c:pt>
                <c:pt idx="40">
                  <c:v>10</c:v>
                </c:pt>
              </c:numCache>
            </c:numRef>
          </c:xVal>
          <c:yVal>
            <c:numRef>
              <c:f>SFD!$N$22:$N$62</c:f>
              <c:numCache>
                <c:formatCode>General</c:formatCode>
                <c:ptCount val="41"/>
                <c:pt idx="0">
                  <c:v>2.2400000000000002</c:v>
                </c:pt>
                <c:pt idx="1">
                  <c:v>2.81</c:v>
                </c:pt>
                <c:pt idx="2">
                  <c:v>3.55</c:v>
                </c:pt>
                <c:pt idx="3">
                  <c:v>4.4400000000000004</c:v>
                </c:pt>
                <c:pt idx="4">
                  <c:v>5.68</c:v>
                </c:pt>
                <c:pt idx="5">
                  <c:v>7.28</c:v>
                </c:pt>
                <c:pt idx="6">
                  <c:v>9.7799999999999994</c:v>
                </c:pt>
                <c:pt idx="7">
                  <c:v>13.44</c:v>
                </c:pt>
                <c:pt idx="8">
                  <c:v>20.43</c:v>
                </c:pt>
                <c:pt idx="9">
                  <c:v>30.96</c:v>
                </c:pt>
                <c:pt idx="10">
                  <c:v>50.55</c:v>
                </c:pt>
                <c:pt idx="11">
                  <c:v>70.48</c:v>
                </c:pt>
                <c:pt idx="12">
                  <c:v>84.37</c:v>
                </c:pt>
                <c:pt idx="13">
                  <c:v>90.56</c:v>
                </c:pt>
                <c:pt idx="14">
                  <c:v>94.47</c:v>
                </c:pt>
                <c:pt idx="15">
                  <c:v>96.62</c:v>
                </c:pt>
                <c:pt idx="16">
                  <c:v>98.3</c:v>
                </c:pt>
                <c:pt idx="17">
                  <c:v>99.22</c:v>
                </c:pt>
                <c:pt idx="18">
                  <c:v>99.76</c:v>
                </c:pt>
                <c:pt idx="19">
                  <c:v>100.12</c:v>
                </c:pt>
                <c:pt idx="20">
                  <c:v>100</c:v>
                </c:pt>
                <c:pt idx="21">
                  <c:v>99.45</c:v>
                </c:pt>
                <c:pt idx="22">
                  <c:v>99.11</c:v>
                </c:pt>
                <c:pt idx="23">
                  <c:v>98.06</c:v>
                </c:pt>
                <c:pt idx="24">
                  <c:v>96.25</c:v>
                </c:pt>
                <c:pt idx="25">
                  <c:v>93.45</c:v>
                </c:pt>
                <c:pt idx="26">
                  <c:v>89.23</c:v>
                </c:pt>
                <c:pt idx="27">
                  <c:v>82.78</c:v>
                </c:pt>
                <c:pt idx="28">
                  <c:v>70.92</c:v>
                </c:pt>
                <c:pt idx="29">
                  <c:v>52.07</c:v>
                </c:pt>
                <c:pt idx="30">
                  <c:v>32.14</c:v>
                </c:pt>
                <c:pt idx="31">
                  <c:v>20.68</c:v>
                </c:pt>
                <c:pt idx="32">
                  <c:v>13.3</c:v>
                </c:pt>
                <c:pt idx="33">
                  <c:v>9.5299999999999994</c:v>
                </c:pt>
                <c:pt idx="34">
                  <c:v>7.05</c:v>
                </c:pt>
                <c:pt idx="35">
                  <c:v>5.5</c:v>
                </c:pt>
                <c:pt idx="36">
                  <c:v>4.3</c:v>
                </c:pt>
                <c:pt idx="37">
                  <c:v>3.44</c:v>
                </c:pt>
                <c:pt idx="38">
                  <c:v>2.72</c:v>
                </c:pt>
                <c:pt idx="39">
                  <c:v>2.1800000000000002</c:v>
                </c:pt>
                <c:pt idx="40">
                  <c:v>1.76</c:v>
                </c:pt>
              </c:numCache>
            </c:numRef>
          </c:yVal>
          <c:smooth val="0"/>
          <c:extLst>
            <c:ext xmlns:c16="http://schemas.microsoft.com/office/drawing/2014/chart" uri="{C3380CC4-5D6E-409C-BE32-E72D297353CC}">
              <c16:uniqueId val="{00000000-F8D9-4FD3-8104-0B2EB0E8AB29}"/>
            </c:ext>
          </c:extLst>
        </c:ser>
        <c:ser>
          <c:idx val="1"/>
          <c:order val="1"/>
          <c:tx>
            <c:v>X6</c:v>
          </c:tx>
          <c:spPr>
            <a:ln w="6350" cap="rnd">
              <a:solidFill>
                <a:schemeClr val="accent4"/>
              </a:solidFill>
              <a:round/>
            </a:ln>
            <a:effectLst/>
          </c:spPr>
          <c:marker>
            <c:symbol val="none"/>
          </c:marker>
          <c:xVal>
            <c:numRef>
              <c:f>'X6'!$A$22:$A$62</c:f>
              <c:numCache>
                <c:formatCode>General</c:formatCode>
                <c:ptCount val="41"/>
                <c:pt idx="0">
                  <c:v>-10</c:v>
                </c:pt>
                <c:pt idx="1">
                  <c:v>-9.5</c:v>
                </c:pt>
                <c:pt idx="2">
                  <c:v>-9</c:v>
                </c:pt>
                <c:pt idx="3">
                  <c:v>-8.5</c:v>
                </c:pt>
                <c:pt idx="4">
                  <c:v>-8</c:v>
                </c:pt>
                <c:pt idx="5">
                  <c:v>-7.5</c:v>
                </c:pt>
                <c:pt idx="6">
                  <c:v>-7</c:v>
                </c:pt>
                <c:pt idx="7">
                  <c:v>-6.6</c:v>
                </c:pt>
                <c:pt idx="8">
                  <c:v>-6</c:v>
                </c:pt>
                <c:pt idx="9">
                  <c:v>-5.5</c:v>
                </c:pt>
                <c:pt idx="10">
                  <c:v>-5</c:v>
                </c:pt>
                <c:pt idx="11">
                  <c:v>-4.5</c:v>
                </c:pt>
                <c:pt idx="12">
                  <c:v>-4</c:v>
                </c:pt>
                <c:pt idx="13">
                  <c:v>-3.5</c:v>
                </c:pt>
                <c:pt idx="14">
                  <c:v>-3</c:v>
                </c:pt>
                <c:pt idx="15">
                  <c:v>-2.5</c:v>
                </c:pt>
                <c:pt idx="16">
                  <c:v>-2</c:v>
                </c:pt>
                <c:pt idx="17">
                  <c:v>-1.5</c:v>
                </c:pt>
                <c:pt idx="18">
                  <c:v>-1</c:v>
                </c:pt>
                <c:pt idx="19">
                  <c:v>-0.6</c:v>
                </c:pt>
                <c:pt idx="20">
                  <c:v>-0.1</c:v>
                </c:pt>
                <c:pt idx="21">
                  <c:v>0.5</c:v>
                </c:pt>
                <c:pt idx="22">
                  <c:v>1</c:v>
                </c:pt>
                <c:pt idx="23">
                  <c:v>1.5</c:v>
                </c:pt>
                <c:pt idx="24">
                  <c:v>1.9</c:v>
                </c:pt>
                <c:pt idx="25">
                  <c:v>2.6</c:v>
                </c:pt>
                <c:pt idx="26">
                  <c:v>3</c:v>
                </c:pt>
                <c:pt idx="27">
                  <c:v>3.5</c:v>
                </c:pt>
                <c:pt idx="28">
                  <c:v>4</c:v>
                </c:pt>
                <c:pt idx="29">
                  <c:v>4.5999999999999996</c:v>
                </c:pt>
                <c:pt idx="30">
                  <c:v>5</c:v>
                </c:pt>
                <c:pt idx="31">
                  <c:v>5.5</c:v>
                </c:pt>
                <c:pt idx="32">
                  <c:v>6</c:v>
                </c:pt>
                <c:pt idx="33">
                  <c:v>6.5</c:v>
                </c:pt>
                <c:pt idx="34">
                  <c:v>6.9</c:v>
                </c:pt>
                <c:pt idx="35">
                  <c:v>7.5</c:v>
                </c:pt>
                <c:pt idx="36">
                  <c:v>8</c:v>
                </c:pt>
                <c:pt idx="37">
                  <c:v>8.5</c:v>
                </c:pt>
                <c:pt idx="38">
                  <c:v>9</c:v>
                </c:pt>
                <c:pt idx="39">
                  <c:v>9.5</c:v>
                </c:pt>
                <c:pt idx="40">
                  <c:v>10</c:v>
                </c:pt>
              </c:numCache>
            </c:numRef>
          </c:xVal>
          <c:yVal>
            <c:numRef>
              <c:f>'X6'!$F$22:$F$62</c:f>
              <c:numCache>
                <c:formatCode>General</c:formatCode>
                <c:ptCount val="41"/>
                <c:pt idx="0">
                  <c:v>1.24</c:v>
                </c:pt>
                <c:pt idx="1">
                  <c:v>1.98</c:v>
                </c:pt>
                <c:pt idx="2">
                  <c:v>2.89</c:v>
                </c:pt>
                <c:pt idx="3">
                  <c:v>4.13</c:v>
                </c:pt>
                <c:pt idx="4">
                  <c:v>5.69</c:v>
                </c:pt>
                <c:pt idx="5">
                  <c:v>7.91</c:v>
                </c:pt>
                <c:pt idx="6">
                  <c:v>10.77</c:v>
                </c:pt>
                <c:pt idx="7">
                  <c:v>15.35</c:v>
                </c:pt>
                <c:pt idx="8">
                  <c:v>23.16</c:v>
                </c:pt>
                <c:pt idx="9">
                  <c:v>34.869999999999997</c:v>
                </c:pt>
                <c:pt idx="10">
                  <c:v>56.38</c:v>
                </c:pt>
                <c:pt idx="11">
                  <c:v>75.19</c:v>
                </c:pt>
                <c:pt idx="12">
                  <c:v>85.3</c:v>
                </c:pt>
                <c:pt idx="13">
                  <c:v>91.27</c:v>
                </c:pt>
                <c:pt idx="14">
                  <c:v>95.02</c:v>
                </c:pt>
                <c:pt idx="15">
                  <c:v>97.27</c:v>
                </c:pt>
                <c:pt idx="16">
                  <c:v>98.87</c:v>
                </c:pt>
                <c:pt idx="17">
                  <c:v>99.46</c:v>
                </c:pt>
                <c:pt idx="18">
                  <c:v>100.28</c:v>
                </c:pt>
                <c:pt idx="19">
                  <c:v>100.46</c:v>
                </c:pt>
                <c:pt idx="20">
                  <c:v>100.04</c:v>
                </c:pt>
                <c:pt idx="21">
                  <c:v>99.7</c:v>
                </c:pt>
                <c:pt idx="22">
                  <c:v>99.07</c:v>
                </c:pt>
                <c:pt idx="23">
                  <c:v>98.07</c:v>
                </c:pt>
                <c:pt idx="24">
                  <c:v>95.6</c:v>
                </c:pt>
                <c:pt idx="25">
                  <c:v>91.4</c:v>
                </c:pt>
                <c:pt idx="26">
                  <c:v>86.01</c:v>
                </c:pt>
                <c:pt idx="27">
                  <c:v>77.92</c:v>
                </c:pt>
                <c:pt idx="28">
                  <c:v>62.8</c:v>
                </c:pt>
                <c:pt idx="29">
                  <c:v>40.24</c:v>
                </c:pt>
                <c:pt idx="30">
                  <c:v>27.37</c:v>
                </c:pt>
                <c:pt idx="31">
                  <c:v>17.89</c:v>
                </c:pt>
                <c:pt idx="32">
                  <c:v>12.13</c:v>
                </c:pt>
                <c:pt idx="33">
                  <c:v>8.33</c:v>
                </c:pt>
                <c:pt idx="34">
                  <c:v>6.18</c:v>
                </c:pt>
                <c:pt idx="35">
                  <c:v>4.33</c:v>
                </c:pt>
                <c:pt idx="36">
                  <c:v>2.91</c:v>
                </c:pt>
                <c:pt idx="37">
                  <c:v>2.06</c:v>
                </c:pt>
                <c:pt idx="38">
                  <c:v>1.34</c:v>
                </c:pt>
                <c:pt idx="39">
                  <c:v>0.78</c:v>
                </c:pt>
                <c:pt idx="40">
                  <c:v>0.28000000000000003</c:v>
                </c:pt>
              </c:numCache>
            </c:numRef>
          </c:yVal>
          <c:smooth val="0"/>
          <c:extLst>
            <c:ext xmlns:c16="http://schemas.microsoft.com/office/drawing/2014/chart" uri="{C3380CC4-5D6E-409C-BE32-E72D297353CC}">
              <c16:uniqueId val="{00000001-F8D9-4FD3-8104-0B2EB0E8AB29}"/>
            </c:ext>
          </c:extLst>
        </c:ser>
        <c:dLbls>
          <c:showLegendKey val="0"/>
          <c:showVal val="0"/>
          <c:showCatName val="0"/>
          <c:showSerName val="0"/>
          <c:showPercent val="0"/>
          <c:showBubbleSize val="0"/>
        </c:dLbls>
        <c:axId val="2058860591"/>
        <c:axId val="2058854831"/>
      </c:scatterChart>
      <c:valAx>
        <c:axId val="20588605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sz="900">
                    <a:latin typeface="Times New Roman" panose="02020603050405020304" pitchFamily="18" charset="0"/>
                    <a:cs typeface="Times New Roman" panose="02020603050405020304" pitchFamily="18" charset="0"/>
                  </a:rPr>
                  <a:t>Distance (mm)</a:t>
                </a:r>
              </a:p>
            </c:rich>
          </c:tx>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58854831"/>
        <c:crosses val="autoZero"/>
        <c:crossBetween val="midCat"/>
      </c:valAx>
      <c:valAx>
        <c:axId val="20588548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sz="900">
                    <a:latin typeface="Times New Roman" panose="02020603050405020304" pitchFamily="18" charset="0"/>
                    <a:cs typeface="Times New Roman" panose="02020603050405020304" pitchFamily="18" charset="0"/>
                  </a:rPr>
                  <a:t>Dose relative (%)</a:t>
                </a:r>
              </a:p>
            </c:rich>
          </c:tx>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58860591"/>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a:t>Champ </a:t>
            </a:r>
            <a:r>
              <a:rPr lang="fr-FR" baseline="0"/>
              <a:t>0,5cm x 0,5cm</a:t>
            </a:r>
            <a:endParaRPr lang="fr-FR"/>
          </a:p>
        </c:rich>
      </c:tx>
      <c:layout/>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autoTitleDeleted val="0"/>
    <c:plotArea>
      <c:layout/>
      <c:scatterChart>
        <c:scatterStyle val="lineMarker"/>
        <c:varyColors val="0"/>
        <c:ser>
          <c:idx val="0"/>
          <c:order val="0"/>
          <c:tx>
            <c:v>Diode SFD</c:v>
          </c:tx>
          <c:spPr>
            <a:ln w="6350" cap="rnd">
              <a:solidFill>
                <a:srgbClr val="FFC000"/>
              </a:solidFill>
              <a:round/>
            </a:ln>
            <a:effectLst/>
          </c:spPr>
          <c:marker>
            <c:symbol val="none"/>
          </c:marker>
          <c:xVal>
            <c:numRef>
              <c:f>SFD!$C$106:$C$173</c:f>
              <c:numCache>
                <c:formatCode>General</c:formatCode>
                <c:ptCount val="68"/>
                <c:pt idx="0">
                  <c:v>250</c:v>
                </c:pt>
                <c:pt idx="1">
                  <c:v>245</c:v>
                </c:pt>
                <c:pt idx="2">
                  <c:v>240</c:v>
                </c:pt>
                <c:pt idx="3">
                  <c:v>235</c:v>
                </c:pt>
                <c:pt idx="4">
                  <c:v>230</c:v>
                </c:pt>
                <c:pt idx="5">
                  <c:v>225</c:v>
                </c:pt>
                <c:pt idx="6">
                  <c:v>220</c:v>
                </c:pt>
                <c:pt idx="7">
                  <c:v>215.1</c:v>
                </c:pt>
                <c:pt idx="8">
                  <c:v>210</c:v>
                </c:pt>
                <c:pt idx="9">
                  <c:v>205.1</c:v>
                </c:pt>
                <c:pt idx="10">
                  <c:v>200.1</c:v>
                </c:pt>
                <c:pt idx="11">
                  <c:v>195</c:v>
                </c:pt>
                <c:pt idx="12">
                  <c:v>190.1</c:v>
                </c:pt>
                <c:pt idx="13">
                  <c:v>185.1</c:v>
                </c:pt>
                <c:pt idx="14">
                  <c:v>180.1</c:v>
                </c:pt>
                <c:pt idx="15">
                  <c:v>175.1</c:v>
                </c:pt>
                <c:pt idx="16">
                  <c:v>170.1</c:v>
                </c:pt>
                <c:pt idx="17">
                  <c:v>165.1</c:v>
                </c:pt>
                <c:pt idx="18">
                  <c:v>160.1</c:v>
                </c:pt>
                <c:pt idx="19">
                  <c:v>155.1</c:v>
                </c:pt>
                <c:pt idx="20">
                  <c:v>150</c:v>
                </c:pt>
                <c:pt idx="21">
                  <c:v>145.1</c:v>
                </c:pt>
                <c:pt idx="22">
                  <c:v>140</c:v>
                </c:pt>
                <c:pt idx="23">
                  <c:v>135.1</c:v>
                </c:pt>
                <c:pt idx="24">
                  <c:v>130.1</c:v>
                </c:pt>
                <c:pt idx="25">
                  <c:v>125</c:v>
                </c:pt>
                <c:pt idx="26">
                  <c:v>120.1</c:v>
                </c:pt>
                <c:pt idx="27">
                  <c:v>115.1</c:v>
                </c:pt>
                <c:pt idx="28">
                  <c:v>110.1</c:v>
                </c:pt>
                <c:pt idx="29">
                  <c:v>105.1</c:v>
                </c:pt>
                <c:pt idx="30">
                  <c:v>100.1</c:v>
                </c:pt>
                <c:pt idx="31">
                  <c:v>95.1</c:v>
                </c:pt>
                <c:pt idx="32">
                  <c:v>90.1</c:v>
                </c:pt>
                <c:pt idx="33">
                  <c:v>85</c:v>
                </c:pt>
                <c:pt idx="34">
                  <c:v>80</c:v>
                </c:pt>
                <c:pt idx="35">
                  <c:v>75</c:v>
                </c:pt>
                <c:pt idx="36">
                  <c:v>70</c:v>
                </c:pt>
                <c:pt idx="37">
                  <c:v>65</c:v>
                </c:pt>
                <c:pt idx="38">
                  <c:v>60</c:v>
                </c:pt>
                <c:pt idx="39">
                  <c:v>55</c:v>
                </c:pt>
                <c:pt idx="40">
                  <c:v>50</c:v>
                </c:pt>
                <c:pt idx="41">
                  <c:v>44.9</c:v>
                </c:pt>
                <c:pt idx="42">
                  <c:v>39.9</c:v>
                </c:pt>
                <c:pt idx="43">
                  <c:v>34.9</c:v>
                </c:pt>
                <c:pt idx="44">
                  <c:v>29.9</c:v>
                </c:pt>
                <c:pt idx="45">
                  <c:v>24.9</c:v>
                </c:pt>
                <c:pt idx="46">
                  <c:v>20.100000000000001</c:v>
                </c:pt>
                <c:pt idx="47">
                  <c:v>19</c:v>
                </c:pt>
                <c:pt idx="48">
                  <c:v>18.100000000000001</c:v>
                </c:pt>
                <c:pt idx="49">
                  <c:v>17.100000000000001</c:v>
                </c:pt>
                <c:pt idx="50">
                  <c:v>16</c:v>
                </c:pt>
                <c:pt idx="51">
                  <c:v>15</c:v>
                </c:pt>
                <c:pt idx="52">
                  <c:v>14.1</c:v>
                </c:pt>
                <c:pt idx="53">
                  <c:v>13</c:v>
                </c:pt>
                <c:pt idx="54">
                  <c:v>12.1</c:v>
                </c:pt>
                <c:pt idx="55">
                  <c:v>11.1</c:v>
                </c:pt>
                <c:pt idx="56">
                  <c:v>10.1</c:v>
                </c:pt>
                <c:pt idx="57">
                  <c:v>9.1</c:v>
                </c:pt>
                <c:pt idx="58">
                  <c:v>8</c:v>
                </c:pt>
                <c:pt idx="59">
                  <c:v>7</c:v>
                </c:pt>
                <c:pt idx="60">
                  <c:v>6.1</c:v>
                </c:pt>
                <c:pt idx="61">
                  <c:v>5</c:v>
                </c:pt>
                <c:pt idx="62">
                  <c:v>4</c:v>
                </c:pt>
                <c:pt idx="63">
                  <c:v>3</c:v>
                </c:pt>
                <c:pt idx="64">
                  <c:v>2</c:v>
                </c:pt>
                <c:pt idx="65">
                  <c:v>1</c:v>
                </c:pt>
                <c:pt idx="66">
                  <c:v>0</c:v>
                </c:pt>
                <c:pt idx="67">
                  <c:v>-0.5</c:v>
                </c:pt>
              </c:numCache>
            </c:numRef>
          </c:xVal>
          <c:yVal>
            <c:numRef>
              <c:f>SFD!$F$106:$F$173</c:f>
              <c:numCache>
                <c:formatCode>General</c:formatCode>
                <c:ptCount val="68"/>
                <c:pt idx="0">
                  <c:v>16.13</c:v>
                </c:pt>
                <c:pt idx="1">
                  <c:v>16.670000000000002</c:v>
                </c:pt>
                <c:pt idx="2">
                  <c:v>17.3</c:v>
                </c:pt>
                <c:pt idx="3">
                  <c:v>17.850000000000001</c:v>
                </c:pt>
                <c:pt idx="4">
                  <c:v>18.52</c:v>
                </c:pt>
                <c:pt idx="5">
                  <c:v>19.21</c:v>
                </c:pt>
                <c:pt idx="6">
                  <c:v>19.920000000000002</c:v>
                </c:pt>
                <c:pt idx="7">
                  <c:v>20.62</c:v>
                </c:pt>
                <c:pt idx="8">
                  <c:v>21.32</c:v>
                </c:pt>
                <c:pt idx="9">
                  <c:v>22.16</c:v>
                </c:pt>
                <c:pt idx="10">
                  <c:v>22.98</c:v>
                </c:pt>
                <c:pt idx="11">
                  <c:v>23.7</c:v>
                </c:pt>
                <c:pt idx="12">
                  <c:v>24.56</c:v>
                </c:pt>
                <c:pt idx="13">
                  <c:v>25.53</c:v>
                </c:pt>
                <c:pt idx="14">
                  <c:v>26.46</c:v>
                </c:pt>
                <c:pt idx="15">
                  <c:v>27.54</c:v>
                </c:pt>
                <c:pt idx="16">
                  <c:v>28.52</c:v>
                </c:pt>
                <c:pt idx="17">
                  <c:v>29.64</c:v>
                </c:pt>
                <c:pt idx="18">
                  <c:v>30.69</c:v>
                </c:pt>
                <c:pt idx="19">
                  <c:v>31.84</c:v>
                </c:pt>
                <c:pt idx="20">
                  <c:v>33.06</c:v>
                </c:pt>
                <c:pt idx="21">
                  <c:v>34.299999999999997</c:v>
                </c:pt>
                <c:pt idx="22">
                  <c:v>35.72</c:v>
                </c:pt>
                <c:pt idx="23">
                  <c:v>37.07</c:v>
                </c:pt>
                <c:pt idx="24">
                  <c:v>38.520000000000003</c:v>
                </c:pt>
                <c:pt idx="25">
                  <c:v>39.96</c:v>
                </c:pt>
                <c:pt idx="26">
                  <c:v>41.43</c:v>
                </c:pt>
                <c:pt idx="27">
                  <c:v>43.04</c:v>
                </c:pt>
                <c:pt idx="28">
                  <c:v>44.77</c:v>
                </c:pt>
                <c:pt idx="29">
                  <c:v>46.56</c:v>
                </c:pt>
                <c:pt idx="30">
                  <c:v>48.38</c:v>
                </c:pt>
                <c:pt idx="31">
                  <c:v>50.32</c:v>
                </c:pt>
                <c:pt idx="32">
                  <c:v>52.32</c:v>
                </c:pt>
                <c:pt idx="33">
                  <c:v>54.6</c:v>
                </c:pt>
                <c:pt idx="34">
                  <c:v>56.77</c:v>
                </c:pt>
                <c:pt idx="35">
                  <c:v>59.18</c:v>
                </c:pt>
                <c:pt idx="36">
                  <c:v>61.48</c:v>
                </c:pt>
                <c:pt idx="37">
                  <c:v>63.93</c:v>
                </c:pt>
                <c:pt idx="38">
                  <c:v>66.489999999999995</c:v>
                </c:pt>
                <c:pt idx="39">
                  <c:v>69.47</c:v>
                </c:pt>
                <c:pt idx="40">
                  <c:v>72.260000000000005</c:v>
                </c:pt>
                <c:pt idx="41">
                  <c:v>75.31</c:v>
                </c:pt>
                <c:pt idx="42">
                  <c:v>78.58</c:v>
                </c:pt>
                <c:pt idx="43">
                  <c:v>82.01</c:v>
                </c:pt>
                <c:pt idx="44">
                  <c:v>85.36</c:v>
                </c:pt>
                <c:pt idx="45">
                  <c:v>88.93</c:v>
                </c:pt>
                <c:pt idx="46">
                  <c:v>92.47</c:v>
                </c:pt>
                <c:pt idx="47">
                  <c:v>93.39</c:v>
                </c:pt>
                <c:pt idx="48">
                  <c:v>94.21</c:v>
                </c:pt>
                <c:pt idx="49">
                  <c:v>94.79</c:v>
                </c:pt>
                <c:pt idx="50">
                  <c:v>95.76</c:v>
                </c:pt>
                <c:pt idx="51">
                  <c:v>96.32</c:v>
                </c:pt>
                <c:pt idx="52">
                  <c:v>97.18</c:v>
                </c:pt>
                <c:pt idx="53">
                  <c:v>97.8</c:v>
                </c:pt>
                <c:pt idx="54">
                  <c:v>98.15</c:v>
                </c:pt>
                <c:pt idx="55">
                  <c:v>99.19</c:v>
                </c:pt>
                <c:pt idx="56">
                  <c:v>99.33</c:v>
                </c:pt>
                <c:pt idx="57">
                  <c:v>100</c:v>
                </c:pt>
                <c:pt idx="58">
                  <c:v>99.91</c:v>
                </c:pt>
                <c:pt idx="59">
                  <c:v>99.79</c:v>
                </c:pt>
                <c:pt idx="60">
                  <c:v>98.86</c:v>
                </c:pt>
                <c:pt idx="61">
                  <c:v>97.3</c:v>
                </c:pt>
                <c:pt idx="62">
                  <c:v>94.12</c:v>
                </c:pt>
                <c:pt idx="63">
                  <c:v>88.84</c:v>
                </c:pt>
                <c:pt idx="64">
                  <c:v>79.62</c:v>
                </c:pt>
                <c:pt idx="65">
                  <c:v>62.09</c:v>
                </c:pt>
                <c:pt idx="66">
                  <c:v>54.67</c:v>
                </c:pt>
                <c:pt idx="67">
                  <c:v>54.57</c:v>
                </c:pt>
              </c:numCache>
            </c:numRef>
          </c:yVal>
          <c:smooth val="0"/>
          <c:extLst>
            <c:ext xmlns:c16="http://schemas.microsoft.com/office/drawing/2014/chart" uri="{C3380CC4-5D6E-409C-BE32-E72D297353CC}">
              <c16:uniqueId val="{00000000-135A-4BBF-BEC3-D228DBAD865C}"/>
            </c:ext>
          </c:extLst>
        </c:ser>
        <c:ser>
          <c:idx val="1"/>
          <c:order val="1"/>
          <c:tx>
            <c:v>MicroDiamant</c:v>
          </c:tx>
          <c:spPr>
            <a:ln w="6350" cap="rnd">
              <a:solidFill>
                <a:srgbClr val="4472C4"/>
              </a:solidFill>
              <a:round/>
            </a:ln>
            <a:effectLst/>
          </c:spPr>
          <c:marker>
            <c:symbol val="none"/>
          </c:marker>
          <c:xVal>
            <c:numRef>
              <c:f>µD!$C$146:$C$217</c:f>
              <c:numCache>
                <c:formatCode>General</c:formatCode>
                <c:ptCount val="72"/>
                <c:pt idx="0">
                  <c:v>250</c:v>
                </c:pt>
                <c:pt idx="1">
                  <c:v>245</c:v>
                </c:pt>
                <c:pt idx="2">
                  <c:v>240</c:v>
                </c:pt>
                <c:pt idx="3">
                  <c:v>235.1</c:v>
                </c:pt>
                <c:pt idx="4">
                  <c:v>230</c:v>
                </c:pt>
                <c:pt idx="5">
                  <c:v>225</c:v>
                </c:pt>
                <c:pt idx="6">
                  <c:v>220.1</c:v>
                </c:pt>
                <c:pt idx="7">
                  <c:v>215.1</c:v>
                </c:pt>
                <c:pt idx="8">
                  <c:v>210.1</c:v>
                </c:pt>
                <c:pt idx="9">
                  <c:v>205.1</c:v>
                </c:pt>
                <c:pt idx="10">
                  <c:v>200</c:v>
                </c:pt>
                <c:pt idx="11">
                  <c:v>195</c:v>
                </c:pt>
                <c:pt idx="12">
                  <c:v>190.1</c:v>
                </c:pt>
                <c:pt idx="13">
                  <c:v>185</c:v>
                </c:pt>
                <c:pt idx="14">
                  <c:v>180.1</c:v>
                </c:pt>
                <c:pt idx="15">
                  <c:v>175</c:v>
                </c:pt>
                <c:pt idx="16">
                  <c:v>170.1</c:v>
                </c:pt>
                <c:pt idx="17">
                  <c:v>165.1</c:v>
                </c:pt>
                <c:pt idx="18">
                  <c:v>160.1</c:v>
                </c:pt>
                <c:pt idx="19">
                  <c:v>155.1</c:v>
                </c:pt>
                <c:pt idx="20">
                  <c:v>150</c:v>
                </c:pt>
                <c:pt idx="21">
                  <c:v>145</c:v>
                </c:pt>
                <c:pt idx="22">
                  <c:v>140.1</c:v>
                </c:pt>
                <c:pt idx="23">
                  <c:v>135.1</c:v>
                </c:pt>
                <c:pt idx="24">
                  <c:v>130</c:v>
                </c:pt>
                <c:pt idx="25">
                  <c:v>125.1</c:v>
                </c:pt>
                <c:pt idx="26">
                  <c:v>120.1</c:v>
                </c:pt>
                <c:pt idx="27">
                  <c:v>115.1</c:v>
                </c:pt>
                <c:pt idx="28">
                  <c:v>110.1</c:v>
                </c:pt>
                <c:pt idx="29">
                  <c:v>105.1</c:v>
                </c:pt>
                <c:pt idx="30">
                  <c:v>100</c:v>
                </c:pt>
                <c:pt idx="31">
                  <c:v>95.1</c:v>
                </c:pt>
                <c:pt idx="32">
                  <c:v>90</c:v>
                </c:pt>
                <c:pt idx="33">
                  <c:v>85.1</c:v>
                </c:pt>
                <c:pt idx="34">
                  <c:v>80</c:v>
                </c:pt>
                <c:pt idx="35">
                  <c:v>75</c:v>
                </c:pt>
                <c:pt idx="36">
                  <c:v>70</c:v>
                </c:pt>
                <c:pt idx="37">
                  <c:v>65</c:v>
                </c:pt>
                <c:pt idx="38">
                  <c:v>60</c:v>
                </c:pt>
                <c:pt idx="39">
                  <c:v>55</c:v>
                </c:pt>
                <c:pt idx="40">
                  <c:v>49.9</c:v>
                </c:pt>
                <c:pt idx="41">
                  <c:v>44.9</c:v>
                </c:pt>
                <c:pt idx="42">
                  <c:v>39.9</c:v>
                </c:pt>
                <c:pt idx="43">
                  <c:v>34.9</c:v>
                </c:pt>
                <c:pt idx="44">
                  <c:v>29.9</c:v>
                </c:pt>
                <c:pt idx="45">
                  <c:v>25.1</c:v>
                </c:pt>
                <c:pt idx="46">
                  <c:v>24.1</c:v>
                </c:pt>
                <c:pt idx="47">
                  <c:v>23.1</c:v>
                </c:pt>
                <c:pt idx="48">
                  <c:v>22.1</c:v>
                </c:pt>
                <c:pt idx="49">
                  <c:v>21</c:v>
                </c:pt>
                <c:pt idx="50">
                  <c:v>20.100000000000001</c:v>
                </c:pt>
                <c:pt idx="51">
                  <c:v>19</c:v>
                </c:pt>
                <c:pt idx="52">
                  <c:v>18</c:v>
                </c:pt>
                <c:pt idx="53">
                  <c:v>17</c:v>
                </c:pt>
                <c:pt idx="54">
                  <c:v>16.100000000000001</c:v>
                </c:pt>
                <c:pt idx="55">
                  <c:v>15</c:v>
                </c:pt>
                <c:pt idx="56">
                  <c:v>14</c:v>
                </c:pt>
                <c:pt idx="57">
                  <c:v>13.1</c:v>
                </c:pt>
                <c:pt idx="58">
                  <c:v>12</c:v>
                </c:pt>
                <c:pt idx="59">
                  <c:v>11</c:v>
                </c:pt>
                <c:pt idx="60">
                  <c:v>10</c:v>
                </c:pt>
                <c:pt idx="61">
                  <c:v>9</c:v>
                </c:pt>
                <c:pt idx="62">
                  <c:v>8</c:v>
                </c:pt>
                <c:pt idx="63">
                  <c:v>7</c:v>
                </c:pt>
                <c:pt idx="64">
                  <c:v>6</c:v>
                </c:pt>
                <c:pt idx="65">
                  <c:v>5</c:v>
                </c:pt>
                <c:pt idx="66">
                  <c:v>4</c:v>
                </c:pt>
                <c:pt idx="67">
                  <c:v>3</c:v>
                </c:pt>
                <c:pt idx="68">
                  <c:v>2</c:v>
                </c:pt>
                <c:pt idx="69">
                  <c:v>1</c:v>
                </c:pt>
                <c:pt idx="70">
                  <c:v>0</c:v>
                </c:pt>
                <c:pt idx="71">
                  <c:v>-0.5</c:v>
                </c:pt>
              </c:numCache>
            </c:numRef>
          </c:xVal>
          <c:yVal>
            <c:numRef>
              <c:f>µD!$F$146:$F$217</c:f>
              <c:numCache>
                <c:formatCode>General</c:formatCode>
                <c:ptCount val="72"/>
                <c:pt idx="0">
                  <c:v>17.7</c:v>
                </c:pt>
                <c:pt idx="1">
                  <c:v>18.28</c:v>
                </c:pt>
                <c:pt idx="2">
                  <c:v>18.97</c:v>
                </c:pt>
                <c:pt idx="3">
                  <c:v>19.61</c:v>
                </c:pt>
                <c:pt idx="4">
                  <c:v>20.239999999999998</c:v>
                </c:pt>
                <c:pt idx="5">
                  <c:v>21</c:v>
                </c:pt>
                <c:pt idx="6">
                  <c:v>21.66</c:v>
                </c:pt>
                <c:pt idx="7">
                  <c:v>22.39</c:v>
                </c:pt>
                <c:pt idx="8">
                  <c:v>23.12</c:v>
                </c:pt>
                <c:pt idx="9">
                  <c:v>23.95</c:v>
                </c:pt>
                <c:pt idx="10">
                  <c:v>24.62</c:v>
                </c:pt>
                <c:pt idx="11">
                  <c:v>25.59</c:v>
                </c:pt>
                <c:pt idx="12">
                  <c:v>26.53</c:v>
                </c:pt>
                <c:pt idx="13">
                  <c:v>27.24</c:v>
                </c:pt>
                <c:pt idx="14">
                  <c:v>28.28</c:v>
                </c:pt>
                <c:pt idx="15">
                  <c:v>29.38</c:v>
                </c:pt>
                <c:pt idx="16">
                  <c:v>30.39</c:v>
                </c:pt>
                <c:pt idx="17">
                  <c:v>31.45</c:v>
                </c:pt>
                <c:pt idx="18">
                  <c:v>32.42</c:v>
                </c:pt>
                <c:pt idx="19">
                  <c:v>33.590000000000003</c:v>
                </c:pt>
                <c:pt idx="20">
                  <c:v>34.869999999999997</c:v>
                </c:pt>
                <c:pt idx="21">
                  <c:v>36.06</c:v>
                </c:pt>
                <c:pt idx="22">
                  <c:v>37.340000000000003</c:v>
                </c:pt>
                <c:pt idx="23">
                  <c:v>38.94</c:v>
                </c:pt>
                <c:pt idx="24">
                  <c:v>40.229999999999997</c:v>
                </c:pt>
                <c:pt idx="25">
                  <c:v>41.82</c:v>
                </c:pt>
                <c:pt idx="26">
                  <c:v>43.33</c:v>
                </c:pt>
                <c:pt idx="27">
                  <c:v>45.08</c:v>
                </c:pt>
                <c:pt idx="28">
                  <c:v>46.6</c:v>
                </c:pt>
                <c:pt idx="29">
                  <c:v>48.28</c:v>
                </c:pt>
                <c:pt idx="30">
                  <c:v>50.1</c:v>
                </c:pt>
                <c:pt idx="31">
                  <c:v>52.22</c:v>
                </c:pt>
                <c:pt idx="32">
                  <c:v>54.24</c:v>
                </c:pt>
                <c:pt idx="33">
                  <c:v>56.26</c:v>
                </c:pt>
                <c:pt idx="34">
                  <c:v>58.11</c:v>
                </c:pt>
                <c:pt idx="35">
                  <c:v>60.61</c:v>
                </c:pt>
                <c:pt idx="36">
                  <c:v>62.79</c:v>
                </c:pt>
                <c:pt idx="37">
                  <c:v>65.290000000000006</c:v>
                </c:pt>
                <c:pt idx="38">
                  <c:v>68.39</c:v>
                </c:pt>
                <c:pt idx="39">
                  <c:v>70.47</c:v>
                </c:pt>
                <c:pt idx="40">
                  <c:v>73.31</c:v>
                </c:pt>
                <c:pt idx="41">
                  <c:v>76.28</c:v>
                </c:pt>
                <c:pt idx="42">
                  <c:v>79.44</c:v>
                </c:pt>
                <c:pt idx="43">
                  <c:v>83.26</c:v>
                </c:pt>
                <c:pt idx="44">
                  <c:v>86.13</c:v>
                </c:pt>
                <c:pt idx="45">
                  <c:v>90.06</c:v>
                </c:pt>
                <c:pt idx="46">
                  <c:v>90.51</c:v>
                </c:pt>
                <c:pt idx="47">
                  <c:v>91.26</c:v>
                </c:pt>
                <c:pt idx="48">
                  <c:v>91.43</c:v>
                </c:pt>
                <c:pt idx="49">
                  <c:v>92.5</c:v>
                </c:pt>
                <c:pt idx="50">
                  <c:v>93.19</c:v>
                </c:pt>
                <c:pt idx="51">
                  <c:v>94.01</c:v>
                </c:pt>
                <c:pt idx="52">
                  <c:v>95.12</c:v>
                </c:pt>
                <c:pt idx="53">
                  <c:v>95.19</c:v>
                </c:pt>
                <c:pt idx="54">
                  <c:v>96.55</c:v>
                </c:pt>
                <c:pt idx="55">
                  <c:v>96.83</c:v>
                </c:pt>
                <c:pt idx="56">
                  <c:v>97.4</c:v>
                </c:pt>
                <c:pt idx="57">
                  <c:v>98.51</c:v>
                </c:pt>
                <c:pt idx="58">
                  <c:v>98.64</c:v>
                </c:pt>
                <c:pt idx="59">
                  <c:v>99.37</c:v>
                </c:pt>
                <c:pt idx="60">
                  <c:v>100</c:v>
                </c:pt>
                <c:pt idx="61">
                  <c:v>99.37</c:v>
                </c:pt>
                <c:pt idx="62">
                  <c:v>99.73</c:v>
                </c:pt>
                <c:pt idx="63">
                  <c:v>98.9</c:v>
                </c:pt>
                <c:pt idx="64">
                  <c:v>98.05</c:v>
                </c:pt>
                <c:pt idx="65">
                  <c:v>96.26</c:v>
                </c:pt>
                <c:pt idx="66">
                  <c:v>92.54</c:v>
                </c:pt>
                <c:pt idx="67">
                  <c:v>86.86</c:v>
                </c:pt>
                <c:pt idx="68">
                  <c:v>76.180000000000007</c:v>
                </c:pt>
                <c:pt idx="69">
                  <c:v>63.39</c:v>
                </c:pt>
                <c:pt idx="70">
                  <c:v>63.33</c:v>
                </c:pt>
                <c:pt idx="71">
                  <c:v>63.34</c:v>
                </c:pt>
              </c:numCache>
            </c:numRef>
          </c:yVal>
          <c:smooth val="0"/>
          <c:extLst>
            <c:ext xmlns:c16="http://schemas.microsoft.com/office/drawing/2014/chart" uri="{C3380CC4-5D6E-409C-BE32-E72D297353CC}">
              <c16:uniqueId val="{00000001-135A-4BBF-BEC3-D228DBAD865C}"/>
            </c:ext>
          </c:extLst>
        </c:ser>
        <c:ser>
          <c:idx val="2"/>
          <c:order val="2"/>
          <c:tx>
            <c:v>Razor Nano</c:v>
          </c:tx>
          <c:spPr>
            <a:ln w="6350" cap="rnd">
              <a:solidFill>
                <a:srgbClr val="70AD47"/>
              </a:solidFill>
              <a:round/>
            </a:ln>
            <a:effectLst/>
          </c:spPr>
          <c:marker>
            <c:symbol val="none"/>
          </c:marker>
          <c:xVal>
            <c:numRef>
              <c:f>NanoRazor!$C$144:$C$215</c:f>
              <c:numCache>
                <c:formatCode>General</c:formatCode>
                <c:ptCount val="72"/>
                <c:pt idx="0">
                  <c:v>250</c:v>
                </c:pt>
                <c:pt idx="1">
                  <c:v>245.1</c:v>
                </c:pt>
                <c:pt idx="2">
                  <c:v>240</c:v>
                </c:pt>
                <c:pt idx="3">
                  <c:v>235.1</c:v>
                </c:pt>
                <c:pt idx="4">
                  <c:v>230</c:v>
                </c:pt>
                <c:pt idx="5">
                  <c:v>225</c:v>
                </c:pt>
                <c:pt idx="6">
                  <c:v>220.1</c:v>
                </c:pt>
                <c:pt idx="7">
                  <c:v>215.1</c:v>
                </c:pt>
                <c:pt idx="8">
                  <c:v>210.1</c:v>
                </c:pt>
                <c:pt idx="9">
                  <c:v>205.1</c:v>
                </c:pt>
                <c:pt idx="10">
                  <c:v>200.1</c:v>
                </c:pt>
                <c:pt idx="11">
                  <c:v>195.1</c:v>
                </c:pt>
                <c:pt idx="12">
                  <c:v>190.1</c:v>
                </c:pt>
                <c:pt idx="13">
                  <c:v>185.1</c:v>
                </c:pt>
                <c:pt idx="14">
                  <c:v>180.1</c:v>
                </c:pt>
                <c:pt idx="15">
                  <c:v>175</c:v>
                </c:pt>
                <c:pt idx="16">
                  <c:v>170</c:v>
                </c:pt>
                <c:pt idx="17">
                  <c:v>165.1</c:v>
                </c:pt>
                <c:pt idx="18">
                  <c:v>160</c:v>
                </c:pt>
                <c:pt idx="19">
                  <c:v>155.1</c:v>
                </c:pt>
                <c:pt idx="20">
                  <c:v>150.1</c:v>
                </c:pt>
                <c:pt idx="21">
                  <c:v>145.1</c:v>
                </c:pt>
                <c:pt idx="22">
                  <c:v>140.1</c:v>
                </c:pt>
                <c:pt idx="23">
                  <c:v>135.1</c:v>
                </c:pt>
                <c:pt idx="24">
                  <c:v>130.1</c:v>
                </c:pt>
                <c:pt idx="25">
                  <c:v>125.1</c:v>
                </c:pt>
                <c:pt idx="26">
                  <c:v>120.1</c:v>
                </c:pt>
                <c:pt idx="27">
                  <c:v>115</c:v>
                </c:pt>
                <c:pt idx="28">
                  <c:v>110.1</c:v>
                </c:pt>
                <c:pt idx="29">
                  <c:v>105.1</c:v>
                </c:pt>
                <c:pt idx="30">
                  <c:v>100.1</c:v>
                </c:pt>
                <c:pt idx="31">
                  <c:v>95.1</c:v>
                </c:pt>
                <c:pt idx="32">
                  <c:v>90.1</c:v>
                </c:pt>
                <c:pt idx="33">
                  <c:v>85</c:v>
                </c:pt>
                <c:pt idx="34">
                  <c:v>80.099999999999994</c:v>
                </c:pt>
                <c:pt idx="35">
                  <c:v>75</c:v>
                </c:pt>
                <c:pt idx="36">
                  <c:v>70</c:v>
                </c:pt>
                <c:pt idx="37">
                  <c:v>65</c:v>
                </c:pt>
                <c:pt idx="38">
                  <c:v>60</c:v>
                </c:pt>
                <c:pt idx="39">
                  <c:v>55</c:v>
                </c:pt>
                <c:pt idx="40">
                  <c:v>49.9</c:v>
                </c:pt>
                <c:pt idx="41">
                  <c:v>45</c:v>
                </c:pt>
                <c:pt idx="42">
                  <c:v>39.9</c:v>
                </c:pt>
                <c:pt idx="43">
                  <c:v>34.9</c:v>
                </c:pt>
                <c:pt idx="44">
                  <c:v>29.9</c:v>
                </c:pt>
                <c:pt idx="45">
                  <c:v>25</c:v>
                </c:pt>
                <c:pt idx="46">
                  <c:v>24.1</c:v>
                </c:pt>
                <c:pt idx="47">
                  <c:v>23.1</c:v>
                </c:pt>
                <c:pt idx="48">
                  <c:v>22</c:v>
                </c:pt>
                <c:pt idx="49">
                  <c:v>21</c:v>
                </c:pt>
                <c:pt idx="50">
                  <c:v>20</c:v>
                </c:pt>
                <c:pt idx="51">
                  <c:v>19</c:v>
                </c:pt>
                <c:pt idx="52">
                  <c:v>18</c:v>
                </c:pt>
                <c:pt idx="53">
                  <c:v>17</c:v>
                </c:pt>
                <c:pt idx="54">
                  <c:v>16.100000000000001</c:v>
                </c:pt>
                <c:pt idx="55">
                  <c:v>15</c:v>
                </c:pt>
                <c:pt idx="56">
                  <c:v>14</c:v>
                </c:pt>
                <c:pt idx="57">
                  <c:v>13</c:v>
                </c:pt>
                <c:pt idx="58">
                  <c:v>12</c:v>
                </c:pt>
                <c:pt idx="59">
                  <c:v>11</c:v>
                </c:pt>
                <c:pt idx="60">
                  <c:v>10</c:v>
                </c:pt>
                <c:pt idx="61">
                  <c:v>9</c:v>
                </c:pt>
                <c:pt idx="62">
                  <c:v>8</c:v>
                </c:pt>
                <c:pt idx="63">
                  <c:v>7</c:v>
                </c:pt>
                <c:pt idx="64">
                  <c:v>6</c:v>
                </c:pt>
                <c:pt idx="65">
                  <c:v>5</c:v>
                </c:pt>
                <c:pt idx="66">
                  <c:v>4</c:v>
                </c:pt>
                <c:pt idx="67">
                  <c:v>3</c:v>
                </c:pt>
                <c:pt idx="68">
                  <c:v>2</c:v>
                </c:pt>
                <c:pt idx="69">
                  <c:v>1</c:v>
                </c:pt>
                <c:pt idx="70">
                  <c:v>0</c:v>
                </c:pt>
                <c:pt idx="71">
                  <c:v>-0.5</c:v>
                </c:pt>
              </c:numCache>
            </c:numRef>
          </c:xVal>
          <c:yVal>
            <c:numRef>
              <c:f>NanoRazor!$F$144:$F$215</c:f>
              <c:numCache>
                <c:formatCode>General</c:formatCode>
                <c:ptCount val="72"/>
                <c:pt idx="0">
                  <c:v>18.52</c:v>
                </c:pt>
                <c:pt idx="1">
                  <c:v>19</c:v>
                </c:pt>
                <c:pt idx="2">
                  <c:v>20.03</c:v>
                </c:pt>
                <c:pt idx="3">
                  <c:v>20.48</c:v>
                </c:pt>
                <c:pt idx="4">
                  <c:v>21.08</c:v>
                </c:pt>
                <c:pt idx="5">
                  <c:v>21.79</c:v>
                </c:pt>
                <c:pt idx="6">
                  <c:v>22.32</c:v>
                </c:pt>
                <c:pt idx="7">
                  <c:v>22.97</c:v>
                </c:pt>
                <c:pt idx="8">
                  <c:v>23.52</c:v>
                </c:pt>
                <c:pt idx="9">
                  <c:v>24.36</c:v>
                </c:pt>
                <c:pt idx="10">
                  <c:v>24.84</c:v>
                </c:pt>
                <c:pt idx="11">
                  <c:v>26.39</c:v>
                </c:pt>
                <c:pt idx="12">
                  <c:v>27.07</c:v>
                </c:pt>
                <c:pt idx="13">
                  <c:v>28.03</c:v>
                </c:pt>
                <c:pt idx="14">
                  <c:v>28.79</c:v>
                </c:pt>
                <c:pt idx="15">
                  <c:v>30.09</c:v>
                </c:pt>
                <c:pt idx="16">
                  <c:v>31.23</c:v>
                </c:pt>
                <c:pt idx="17">
                  <c:v>32.119999999999997</c:v>
                </c:pt>
                <c:pt idx="18">
                  <c:v>32.82</c:v>
                </c:pt>
                <c:pt idx="19">
                  <c:v>34.44</c:v>
                </c:pt>
                <c:pt idx="20">
                  <c:v>35.54</c:v>
                </c:pt>
                <c:pt idx="21">
                  <c:v>36.71</c:v>
                </c:pt>
                <c:pt idx="22">
                  <c:v>38.22</c:v>
                </c:pt>
                <c:pt idx="23">
                  <c:v>39.42</c:v>
                </c:pt>
                <c:pt idx="24">
                  <c:v>40.89</c:v>
                </c:pt>
                <c:pt idx="25">
                  <c:v>42.61</c:v>
                </c:pt>
                <c:pt idx="26">
                  <c:v>44.16</c:v>
                </c:pt>
                <c:pt idx="27">
                  <c:v>45.68</c:v>
                </c:pt>
                <c:pt idx="28">
                  <c:v>47.37</c:v>
                </c:pt>
                <c:pt idx="29">
                  <c:v>48.94</c:v>
                </c:pt>
                <c:pt idx="30">
                  <c:v>50.36</c:v>
                </c:pt>
                <c:pt idx="31">
                  <c:v>52.45</c:v>
                </c:pt>
                <c:pt idx="32">
                  <c:v>54.5</c:v>
                </c:pt>
                <c:pt idx="33">
                  <c:v>57.01</c:v>
                </c:pt>
                <c:pt idx="34">
                  <c:v>58.97</c:v>
                </c:pt>
                <c:pt idx="35">
                  <c:v>61.17</c:v>
                </c:pt>
                <c:pt idx="36">
                  <c:v>63.37</c:v>
                </c:pt>
                <c:pt idx="37">
                  <c:v>65.680000000000007</c:v>
                </c:pt>
                <c:pt idx="38">
                  <c:v>67.78</c:v>
                </c:pt>
                <c:pt idx="39">
                  <c:v>70.849999999999994</c:v>
                </c:pt>
                <c:pt idx="40">
                  <c:v>73.349999999999994</c:v>
                </c:pt>
                <c:pt idx="41">
                  <c:v>77.02</c:v>
                </c:pt>
                <c:pt idx="42">
                  <c:v>79.94</c:v>
                </c:pt>
                <c:pt idx="43">
                  <c:v>83.24</c:v>
                </c:pt>
                <c:pt idx="44">
                  <c:v>86.31</c:v>
                </c:pt>
                <c:pt idx="45">
                  <c:v>89.56</c:v>
                </c:pt>
                <c:pt idx="46">
                  <c:v>89.76</c:v>
                </c:pt>
                <c:pt idx="47">
                  <c:v>90.85</c:v>
                </c:pt>
                <c:pt idx="48">
                  <c:v>91.81</c:v>
                </c:pt>
                <c:pt idx="49">
                  <c:v>92.4</c:v>
                </c:pt>
                <c:pt idx="50">
                  <c:v>93.47</c:v>
                </c:pt>
                <c:pt idx="51">
                  <c:v>93.71</c:v>
                </c:pt>
                <c:pt idx="52">
                  <c:v>95.08</c:v>
                </c:pt>
                <c:pt idx="53">
                  <c:v>95.76</c:v>
                </c:pt>
                <c:pt idx="54">
                  <c:v>95.87</c:v>
                </c:pt>
                <c:pt idx="55">
                  <c:v>96.18</c:v>
                </c:pt>
                <c:pt idx="56">
                  <c:v>97.37</c:v>
                </c:pt>
                <c:pt idx="57">
                  <c:v>98.16</c:v>
                </c:pt>
                <c:pt idx="58">
                  <c:v>99.07</c:v>
                </c:pt>
                <c:pt idx="59">
                  <c:v>99.17</c:v>
                </c:pt>
                <c:pt idx="60">
                  <c:v>100</c:v>
                </c:pt>
                <c:pt idx="61">
                  <c:v>99.65</c:v>
                </c:pt>
                <c:pt idx="62">
                  <c:v>99.75</c:v>
                </c:pt>
                <c:pt idx="63">
                  <c:v>99.49</c:v>
                </c:pt>
                <c:pt idx="64">
                  <c:v>97.89</c:v>
                </c:pt>
                <c:pt idx="65">
                  <c:v>96.19</c:v>
                </c:pt>
                <c:pt idx="66">
                  <c:v>92.08</c:v>
                </c:pt>
                <c:pt idx="67">
                  <c:v>84.85</c:v>
                </c:pt>
                <c:pt idx="68">
                  <c:v>72.94</c:v>
                </c:pt>
                <c:pt idx="69">
                  <c:v>61.96</c:v>
                </c:pt>
                <c:pt idx="70">
                  <c:v>60.28</c:v>
                </c:pt>
                <c:pt idx="71">
                  <c:v>60.43</c:v>
                </c:pt>
              </c:numCache>
            </c:numRef>
          </c:yVal>
          <c:smooth val="0"/>
          <c:extLst>
            <c:ext xmlns:c16="http://schemas.microsoft.com/office/drawing/2014/chart" uri="{C3380CC4-5D6E-409C-BE32-E72D297353CC}">
              <c16:uniqueId val="{00000002-135A-4BBF-BEC3-D228DBAD865C}"/>
            </c:ext>
          </c:extLst>
        </c:ser>
        <c:dLbls>
          <c:showLegendKey val="0"/>
          <c:showVal val="0"/>
          <c:showCatName val="0"/>
          <c:showSerName val="0"/>
          <c:showPercent val="0"/>
          <c:showBubbleSize val="0"/>
        </c:dLbls>
        <c:axId val="2058860591"/>
        <c:axId val="2058854831"/>
      </c:scatterChart>
      <c:valAx>
        <c:axId val="20588605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a:t>Profondeur (mm)</a:t>
                </a:r>
              </a:p>
            </c:rich>
          </c:tx>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58854831"/>
        <c:crosses val="autoZero"/>
        <c:crossBetween val="midCat"/>
      </c:valAx>
      <c:valAx>
        <c:axId val="20588548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a:t>Dose relative (%)</a:t>
                </a:r>
              </a:p>
            </c:rich>
          </c:tx>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58860591"/>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a:t>Champ 1cm x 1cm</a:t>
            </a:r>
          </a:p>
        </c:rich>
      </c:tx>
      <c:layout/>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autoTitleDeleted val="0"/>
    <c:plotArea>
      <c:layout/>
      <c:scatterChart>
        <c:scatterStyle val="lineMarker"/>
        <c:varyColors val="0"/>
        <c:ser>
          <c:idx val="0"/>
          <c:order val="0"/>
          <c:tx>
            <c:v>Diode SFD</c:v>
          </c:tx>
          <c:spPr>
            <a:ln w="6350" cap="rnd">
              <a:solidFill>
                <a:srgbClr val="FFC000"/>
              </a:solidFill>
              <a:round/>
            </a:ln>
            <a:effectLst/>
          </c:spPr>
          <c:marker>
            <c:symbol val="none"/>
          </c:marker>
          <c:xVal>
            <c:numRef>
              <c:f>SFD!$K$146:$K$213</c:f>
              <c:numCache>
                <c:formatCode>General</c:formatCode>
                <c:ptCount val="68"/>
                <c:pt idx="0">
                  <c:v>250</c:v>
                </c:pt>
                <c:pt idx="1">
                  <c:v>245</c:v>
                </c:pt>
                <c:pt idx="2">
                  <c:v>240</c:v>
                </c:pt>
                <c:pt idx="3">
                  <c:v>235</c:v>
                </c:pt>
                <c:pt idx="4">
                  <c:v>230</c:v>
                </c:pt>
                <c:pt idx="5">
                  <c:v>225</c:v>
                </c:pt>
                <c:pt idx="6">
                  <c:v>220</c:v>
                </c:pt>
                <c:pt idx="7">
                  <c:v>215.1</c:v>
                </c:pt>
                <c:pt idx="8">
                  <c:v>210</c:v>
                </c:pt>
                <c:pt idx="9">
                  <c:v>205.1</c:v>
                </c:pt>
                <c:pt idx="10">
                  <c:v>200</c:v>
                </c:pt>
                <c:pt idx="11">
                  <c:v>195</c:v>
                </c:pt>
                <c:pt idx="12">
                  <c:v>190</c:v>
                </c:pt>
                <c:pt idx="13">
                  <c:v>185.1</c:v>
                </c:pt>
                <c:pt idx="14">
                  <c:v>180</c:v>
                </c:pt>
                <c:pt idx="15">
                  <c:v>175.1</c:v>
                </c:pt>
                <c:pt idx="16">
                  <c:v>170.1</c:v>
                </c:pt>
                <c:pt idx="17">
                  <c:v>165</c:v>
                </c:pt>
                <c:pt idx="18">
                  <c:v>160.1</c:v>
                </c:pt>
                <c:pt idx="19">
                  <c:v>155.1</c:v>
                </c:pt>
                <c:pt idx="20">
                  <c:v>150</c:v>
                </c:pt>
                <c:pt idx="21">
                  <c:v>145.1</c:v>
                </c:pt>
                <c:pt idx="22">
                  <c:v>140</c:v>
                </c:pt>
                <c:pt idx="23">
                  <c:v>135</c:v>
                </c:pt>
                <c:pt idx="24">
                  <c:v>130.1</c:v>
                </c:pt>
                <c:pt idx="25">
                  <c:v>125.1</c:v>
                </c:pt>
                <c:pt idx="26">
                  <c:v>120.1</c:v>
                </c:pt>
                <c:pt idx="27">
                  <c:v>115.1</c:v>
                </c:pt>
                <c:pt idx="28">
                  <c:v>110.1</c:v>
                </c:pt>
                <c:pt idx="29">
                  <c:v>105</c:v>
                </c:pt>
                <c:pt idx="30">
                  <c:v>100</c:v>
                </c:pt>
                <c:pt idx="31">
                  <c:v>95</c:v>
                </c:pt>
                <c:pt idx="32">
                  <c:v>90.1</c:v>
                </c:pt>
                <c:pt idx="33">
                  <c:v>85</c:v>
                </c:pt>
                <c:pt idx="34">
                  <c:v>80</c:v>
                </c:pt>
                <c:pt idx="35">
                  <c:v>75</c:v>
                </c:pt>
                <c:pt idx="36">
                  <c:v>70</c:v>
                </c:pt>
                <c:pt idx="37">
                  <c:v>65</c:v>
                </c:pt>
                <c:pt idx="38">
                  <c:v>60</c:v>
                </c:pt>
                <c:pt idx="39">
                  <c:v>55</c:v>
                </c:pt>
                <c:pt idx="40">
                  <c:v>49.9</c:v>
                </c:pt>
                <c:pt idx="41">
                  <c:v>44.9</c:v>
                </c:pt>
                <c:pt idx="42">
                  <c:v>39.9</c:v>
                </c:pt>
                <c:pt idx="43">
                  <c:v>34.9</c:v>
                </c:pt>
                <c:pt idx="44">
                  <c:v>29.9</c:v>
                </c:pt>
                <c:pt idx="45">
                  <c:v>24.9</c:v>
                </c:pt>
                <c:pt idx="46">
                  <c:v>20.100000000000001</c:v>
                </c:pt>
                <c:pt idx="47">
                  <c:v>19.100000000000001</c:v>
                </c:pt>
                <c:pt idx="48">
                  <c:v>18.100000000000001</c:v>
                </c:pt>
                <c:pt idx="49">
                  <c:v>17.100000000000001</c:v>
                </c:pt>
                <c:pt idx="50">
                  <c:v>16.100000000000001</c:v>
                </c:pt>
                <c:pt idx="51">
                  <c:v>15.1</c:v>
                </c:pt>
                <c:pt idx="52">
                  <c:v>14.1</c:v>
                </c:pt>
                <c:pt idx="53">
                  <c:v>13.1</c:v>
                </c:pt>
                <c:pt idx="54">
                  <c:v>12.1</c:v>
                </c:pt>
                <c:pt idx="55">
                  <c:v>11.1</c:v>
                </c:pt>
                <c:pt idx="56">
                  <c:v>10.1</c:v>
                </c:pt>
                <c:pt idx="57">
                  <c:v>9</c:v>
                </c:pt>
                <c:pt idx="58">
                  <c:v>8</c:v>
                </c:pt>
                <c:pt idx="59">
                  <c:v>7</c:v>
                </c:pt>
                <c:pt idx="60">
                  <c:v>6</c:v>
                </c:pt>
                <c:pt idx="61">
                  <c:v>5.0999999999999996</c:v>
                </c:pt>
                <c:pt idx="62">
                  <c:v>4</c:v>
                </c:pt>
                <c:pt idx="63">
                  <c:v>3</c:v>
                </c:pt>
                <c:pt idx="64">
                  <c:v>2</c:v>
                </c:pt>
                <c:pt idx="65">
                  <c:v>1</c:v>
                </c:pt>
                <c:pt idx="66">
                  <c:v>0</c:v>
                </c:pt>
                <c:pt idx="67">
                  <c:v>-0.5</c:v>
                </c:pt>
              </c:numCache>
            </c:numRef>
          </c:xVal>
          <c:yVal>
            <c:numRef>
              <c:f>SFD!$N$146:$N$213</c:f>
              <c:numCache>
                <c:formatCode>General</c:formatCode>
                <c:ptCount val="68"/>
                <c:pt idx="0">
                  <c:v>17.57</c:v>
                </c:pt>
                <c:pt idx="1">
                  <c:v>18.16</c:v>
                </c:pt>
                <c:pt idx="2">
                  <c:v>18.84</c:v>
                </c:pt>
                <c:pt idx="3">
                  <c:v>19.420000000000002</c:v>
                </c:pt>
                <c:pt idx="4">
                  <c:v>20.14</c:v>
                </c:pt>
                <c:pt idx="5">
                  <c:v>20.84</c:v>
                </c:pt>
                <c:pt idx="6">
                  <c:v>21.59</c:v>
                </c:pt>
                <c:pt idx="7">
                  <c:v>22.37</c:v>
                </c:pt>
                <c:pt idx="8">
                  <c:v>23.04</c:v>
                </c:pt>
                <c:pt idx="9">
                  <c:v>23.9</c:v>
                </c:pt>
                <c:pt idx="10">
                  <c:v>24.79</c:v>
                </c:pt>
                <c:pt idx="11">
                  <c:v>25.59</c:v>
                </c:pt>
                <c:pt idx="12">
                  <c:v>26.6</c:v>
                </c:pt>
                <c:pt idx="13">
                  <c:v>27.39</c:v>
                </c:pt>
                <c:pt idx="14">
                  <c:v>28.47</c:v>
                </c:pt>
                <c:pt idx="15">
                  <c:v>29.54</c:v>
                </c:pt>
                <c:pt idx="16">
                  <c:v>30.56</c:v>
                </c:pt>
                <c:pt idx="17">
                  <c:v>31.63</c:v>
                </c:pt>
                <c:pt idx="18">
                  <c:v>32.86</c:v>
                </c:pt>
                <c:pt idx="19">
                  <c:v>33.97</c:v>
                </c:pt>
                <c:pt idx="20">
                  <c:v>35.200000000000003</c:v>
                </c:pt>
                <c:pt idx="21">
                  <c:v>36.57</c:v>
                </c:pt>
                <c:pt idx="22">
                  <c:v>37.89</c:v>
                </c:pt>
                <c:pt idx="23">
                  <c:v>39.31</c:v>
                </c:pt>
                <c:pt idx="24">
                  <c:v>40.78</c:v>
                </c:pt>
                <c:pt idx="25">
                  <c:v>42.33</c:v>
                </c:pt>
                <c:pt idx="26">
                  <c:v>43.94</c:v>
                </c:pt>
                <c:pt idx="27">
                  <c:v>45.65</c:v>
                </c:pt>
                <c:pt idx="28">
                  <c:v>47.44</c:v>
                </c:pt>
                <c:pt idx="29">
                  <c:v>49.2</c:v>
                </c:pt>
                <c:pt idx="30">
                  <c:v>51.04</c:v>
                </c:pt>
                <c:pt idx="31">
                  <c:v>53.02</c:v>
                </c:pt>
                <c:pt idx="32">
                  <c:v>55.02</c:v>
                </c:pt>
                <c:pt idx="33">
                  <c:v>57.18</c:v>
                </c:pt>
                <c:pt idx="34">
                  <c:v>59.29</c:v>
                </c:pt>
                <c:pt idx="35">
                  <c:v>61.86</c:v>
                </c:pt>
                <c:pt idx="36">
                  <c:v>64.180000000000007</c:v>
                </c:pt>
                <c:pt idx="37">
                  <c:v>66.83</c:v>
                </c:pt>
                <c:pt idx="38">
                  <c:v>69.33</c:v>
                </c:pt>
                <c:pt idx="39">
                  <c:v>72.16</c:v>
                </c:pt>
                <c:pt idx="40">
                  <c:v>75.22</c:v>
                </c:pt>
                <c:pt idx="41">
                  <c:v>78.2</c:v>
                </c:pt>
                <c:pt idx="42">
                  <c:v>81.260000000000005</c:v>
                </c:pt>
                <c:pt idx="43">
                  <c:v>84.62</c:v>
                </c:pt>
                <c:pt idx="44">
                  <c:v>88.03</c:v>
                </c:pt>
                <c:pt idx="45">
                  <c:v>91.64</c:v>
                </c:pt>
                <c:pt idx="46">
                  <c:v>95.07</c:v>
                </c:pt>
                <c:pt idx="47">
                  <c:v>95.72</c:v>
                </c:pt>
                <c:pt idx="48">
                  <c:v>96.59</c:v>
                </c:pt>
                <c:pt idx="49">
                  <c:v>97.1</c:v>
                </c:pt>
                <c:pt idx="50">
                  <c:v>97.76</c:v>
                </c:pt>
                <c:pt idx="51">
                  <c:v>98.41</c:v>
                </c:pt>
                <c:pt idx="52">
                  <c:v>98.96</c:v>
                </c:pt>
                <c:pt idx="53">
                  <c:v>99.47</c:v>
                </c:pt>
                <c:pt idx="54">
                  <c:v>99.78</c:v>
                </c:pt>
                <c:pt idx="55">
                  <c:v>99.89</c:v>
                </c:pt>
                <c:pt idx="56">
                  <c:v>100</c:v>
                </c:pt>
                <c:pt idx="57">
                  <c:v>99.67</c:v>
                </c:pt>
                <c:pt idx="58">
                  <c:v>98.85</c:v>
                </c:pt>
                <c:pt idx="59">
                  <c:v>97.85</c:v>
                </c:pt>
                <c:pt idx="60">
                  <c:v>95.91</c:v>
                </c:pt>
                <c:pt idx="61">
                  <c:v>93.18</c:v>
                </c:pt>
                <c:pt idx="62">
                  <c:v>88.46</c:v>
                </c:pt>
                <c:pt idx="63">
                  <c:v>81.95</c:v>
                </c:pt>
                <c:pt idx="64">
                  <c:v>72.349999999999994</c:v>
                </c:pt>
                <c:pt idx="65">
                  <c:v>55.86</c:v>
                </c:pt>
                <c:pt idx="66">
                  <c:v>50.03</c:v>
                </c:pt>
                <c:pt idx="67">
                  <c:v>50.13</c:v>
                </c:pt>
              </c:numCache>
            </c:numRef>
          </c:yVal>
          <c:smooth val="0"/>
          <c:extLst>
            <c:ext xmlns:c16="http://schemas.microsoft.com/office/drawing/2014/chart" uri="{C3380CC4-5D6E-409C-BE32-E72D297353CC}">
              <c16:uniqueId val="{00000000-1A17-4BAA-87F4-DFE78DCE495D}"/>
            </c:ext>
          </c:extLst>
        </c:ser>
        <c:ser>
          <c:idx val="1"/>
          <c:order val="1"/>
          <c:tx>
            <c:v>MicroDiamant</c:v>
          </c:tx>
          <c:spPr>
            <a:ln w="6350" cap="rnd">
              <a:solidFill>
                <a:srgbClr val="4472C4"/>
              </a:solidFill>
              <a:round/>
            </a:ln>
            <a:effectLst/>
          </c:spPr>
          <c:marker>
            <c:symbol val="none"/>
          </c:marker>
          <c:xVal>
            <c:numRef>
              <c:f>µD!$K$224:$K$295</c:f>
              <c:numCache>
                <c:formatCode>General</c:formatCode>
                <c:ptCount val="72"/>
                <c:pt idx="0">
                  <c:v>250</c:v>
                </c:pt>
                <c:pt idx="1">
                  <c:v>245</c:v>
                </c:pt>
                <c:pt idx="2">
                  <c:v>240</c:v>
                </c:pt>
                <c:pt idx="3">
                  <c:v>235</c:v>
                </c:pt>
                <c:pt idx="4">
                  <c:v>230</c:v>
                </c:pt>
                <c:pt idx="5">
                  <c:v>225</c:v>
                </c:pt>
                <c:pt idx="6">
                  <c:v>220</c:v>
                </c:pt>
                <c:pt idx="7">
                  <c:v>215</c:v>
                </c:pt>
                <c:pt idx="8">
                  <c:v>210.1</c:v>
                </c:pt>
                <c:pt idx="9">
                  <c:v>205</c:v>
                </c:pt>
                <c:pt idx="10">
                  <c:v>200</c:v>
                </c:pt>
                <c:pt idx="11">
                  <c:v>195</c:v>
                </c:pt>
                <c:pt idx="12">
                  <c:v>190.1</c:v>
                </c:pt>
                <c:pt idx="13">
                  <c:v>185</c:v>
                </c:pt>
                <c:pt idx="14">
                  <c:v>180</c:v>
                </c:pt>
                <c:pt idx="15">
                  <c:v>175.1</c:v>
                </c:pt>
                <c:pt idx="16">
                  <c:v>170.1</c:v>
                </c:pt>
                <c:pt idx="17">
                  <c:v>165.1</c:v>
                </c:pt>
                <c:pt idx="18">
                  <c:v>160.1</c:v>
                </c:pt>
                <c:pt idx="19">
                  <c:v>155.1</c:v>
                </c:pt>
                <c:pt idx="20">
                  <c:v>150.1</c:v>
                </c:pt>
                <c:pt idx="21">
                  <c:v>145.1</c:v>
                </c:pt>
                <c:pt idx="22">
                  <c:v>140</c:v>
                </c:pt>
                <c:pt idx="23">
                  <c:v>135.1</c:v>
                </c:pt>
                <c:pt idx="24">
                  <c:v>130</c:v>
                </c:pt>
                <c:pt idx="25">
                  <c:v>125.1</c:v>
                </c:pt>
                <c:pt idx="26">
                  <c:v>120.1</c:v>
                </c:pt>
                <c:pt idx="27">
                  <c:v>115.1</c:v>
                </c:pt>
                <c:pt idx="28">
                  <c:v>110</c:v>
                </c:pt>
                <c:pt idx="29">
                  <c:v>105.1</c:v>
                </c:pt>
                <c:pt idx="30">
                  <c:v>100.1</c:v>
                </c:pt>
                <c:pt idx="31">
                  <c:v>95.1</c:v>
                </c:pt>
                <c:pt idx="32">
                  <c:v>90</c:v>
                </c:pt>
                <c:pt idx="33">
                  <c:v>85</c:v>
                </c:pt>
                <c:pt idx="34">
                  <c:v>80</c:v>
                </c:pt>
                <c:pt idx="35">
                  <c:v>75</c:v>
                </c:pt>
                <c:pt idx="36">
                  <c:v>70</c:v>
                </c:pt>
                <c:pt idx="37">
                  <c:v>65</c:v>
                </c:pt>
                <c:pt idx="38">
                  <c:v>60</c:v>
                </c:pt>
                <c:pt idx="39">
                  <c:v>55</c:v>
                </c:pt>
                <c:pt idx="40">
                  <c:v>49.9</c:v>
                </c:pt>
                <c:pt idx="41">
                  <c:v>44.9</c:v>
                </c:pt>
                <c:pt idx="42">
                  <c:v>39.9</c:v>
                </c:pt>
                <c:pt idx="43">
                  <c:v>34.9</c:v>
                </c:pt>
                <c:pt idx="44">
                  <c:v>29.8</c:v>
                </c:pt>
                <c:pt idx="45">
                  <c:v>25.1</c:v>
                </c:pt>
                <c:pt idx="46">
                  <c:v>24.1</c:v>
                </c:pt>
                <c:pt idx="47">
                  <c:v>23</c:v>
                </c:pt>
                <c:pt idx="48">
                  <c:v>22.1</c:v>
                </c:pt>
                <c:pt idx="49">
                  <c:v>21</c:v>
                </c:pt>
                <c:pt idx="50">
                  <c:v>20.100000000000001</c:v>
                </c:pt>
                <c:pt idx="51">
                  <c:v>19</c:v>
                </c:pt>
                <c:pt idx="52">
                  <c:v>18.100000000000001</c:v>
                </c:pt>
                <c:pt idx="53">
                  <c:v>17</c:v>
                </c:pt>
                <c:pt idx="54">
                  <c:v>16</c:v>
                </c:pt>
                <c:pt idx="55">
                  <c:v>15</c:v>
                </c:pt>
                <c:pt idx="56">
                  <c:v>14</c:v>
                </c:pt>
                <c:pt idx="57">
                  <c:v>13</c:v>
                </c:pt>
                <c:pt idx="58">
                  <c:v>12</c:v>
                </c:pt>
                <c:pt idx="59">
                  <c:v>11</c:v>
                </c:pt>
                <c:pt idx="60">
                  <c:v>10</c:v>
                </c:pt>
                <c:pt idx="61">
                  <c:v>9</c:v>
                </c:pt>
                <c:pt idx="62">
                  <c:v>8</c:v>
                </c:pt>
                <c:pt idx="63">
                  <c:v>7</c:v>
                </c:pt>
                <c:pt idx="64">
                  <c:v>6</c:v>
                </c:pt>
                <c:pt idx="65">
                  <c:v>5</c:v>
                </c:pt>
                <c:pt idx="66">
                  <c:v>4</c:v>
                </c:pt>
                <c:pt idx="67">
                  <c:v>3</c:v>
                </c:pt>
                <c:pt idx="68">
                  <c:v>2</c:v>
                </c:pt>
                <c:pt idx="69">
                  <c:v>1</c:v>
                </c:pt>
                <c:pt idx="70">
                  <c:v>0</c:v>
                </c:pt>
                <c:pt idx="71">
                  <c:v>-0.5</c:v>
                </c:pt>
              </c:numCache>
            </c:numRef>
          </c:xVal>
          <c:yVal>
            <c:numRef>
              <c:f>µD!$N$224:$N$295</c:f>
              <c:numCache>
                <c:formatCode>General</c:formatCode>
                <c:ptCount val="72"/>
                <c:pt idx="0">
                  <c:v>18.84</c:v>
                </c:pt>
                <c:pt idx="1">
                  <c:v>19.399999999999999</c:v>
                </c:pt>
                <c:pt idx="2">
                  <c:v>20.010000000000002</c:v>
                </c:pt>
                <c:pt idx="3">
                  <c:v>20.72</c:v>
                </c:pt>
                <c:pt idx="4">
                  <c:v>21.33</c:v>
                </c:pt>
                <c:pt idx="5">
                  <c:v>22.13</c:v>
                </c:pt>
                <c:pt idx="6">
                  <c:v>22.77</c:v>
                </c:pt>
                <c:pt idx="7">
                  <c:v>23.56</c:v>
                </c:pt>
                <c:pt idx="8">
                  <c:v>24.4</c:v>
                </c:pt>
                <c:pt idx="9">
                  <c:v>25.22</c:v>
                </c:pt>
                <c:pt idx="10">
                  <c:v>26.04</c:v>
                </c:pt>
                <c:pt idx="11">
                  <c:v>26.94</c:v>
                </c:pt>
                <c:pt idx="12">
                  <c:v>27.84</c:v>
                </c:pt>
                <c:pt idx="13">
                  <c:v>28.82</c:v>
                </c:pt>
                <c:pt idx="14">
                  <c:v>29.84</c:v>
                </c:pt>
                <c:pt idx="15">
                  <c:v>30.86</c:v>
                </c:pt>
                <c:pt idx="16">
                  <c:v>31.95</c:v>
                </c:pt>
                <c:pt idx="17">
                  <c:v>33.01</c:v>
                </c:pt>
                <c:pt idx="18">
                  <c:v>34.049999999999997</c:v>
                </c:pt>
                <c:pt idx="19">
                  <c:v>35.369999999999997</c:v>
                </c:pt>
                <c:pt idx="20">
                  <c:v>36.619999999999997</c:v>
                </c:pt>
                <c:pt idx="21">
                  <c:v>37.86</c:v>
                </c:pt>
                <c:pt idx="22">
                  <c:v>39.35</c:v>
                </c:pt>
                <c:pt idx="23">
                  <c:v>40.619999999999997</c:v>
                </c:pt>
                <c:pt idx="24">
                  <c:v>42.19</c:v>
                </c:pt>
                <c:pt idx="25">
                  <c:v>43.76</c:v>
                </c:pt>
                <c:pt idx="26">
                  <c:v>45.22</c:v>
                </c:pt>
                <c:pt idx="27">
                  <c:v>46.92</c:v>
                </c:pt>
                <c:pt idx="28">
                  <c:v>48.73</c:v>
                </c:pt>
                <c:pt idx="29">
                  <c:v>50.47</c:v>
                </c:pt>
                <c:pt idx="30">
                  <c:v>52.26</c:v>
                </c:pt>
                <c:pt idx="31">
                  <c:v>54.2</c:v>
                </c:pt>
                <c:pt idx="32">
                  <c:v>56.31</c:v>
                </c:pt>
                <c:pt idx="33">
                  <c:v>58.38</c:v>
                </c:pt>
                <c:pt idx="34">
                  <c:v>60.59</c:v>
                </c:pt>
                <c:pt idx="35">
                  <c:v>62.84</c:v>
                </c:pt>
                <c:pt idx="36">
                  <c:v>65.260000000000005</c:v>
                </c:pt>
                <c:pt idx="37">
                  <c:v>67.63</c:v>
                </c:pt>
                <c:pt idx="38">
                  <c:v>70.41</c:v>
                </c:pt>
                <c:pt idx="39">
                  <c:v>73.03</c:v>
                </c:pt>
                <c:pt idx="40">
                  <c:v>75.88</c:v>
                </c:pt>
                <c:pt idx="41">
                  <c:v>78.88</c:v>
                </c:pt>
                <c:pt idx="42">
                  <c:v>82.05</c:v>
                </c:pt>
                <c:pt idx="43">
                  <c:v>85.25</c:v>
                </c:pt>
                <c:pt idx="44">
                  <c:v>88.53</c:v>
                </c:pt>
                <c:pt idx="45">
                  <c:v>92.09</c:v>
                </c:pt>
                <c:pt idx="46">
                  <c:v>92.69</c:v>
                </c:pt>
                <c:pt idx="47">
                  <c:v>93.34</c:v>
                </c:pt>
                <c:pt idx="48">
                  <c:v>94.06</c:v>
                </c:pt>
                <c:pt idx="49">
                  <c:v>94.67</c:v>
                </c:pt>
                <c:pt idx="50">
                  <c:v>95.54</c:v>
                </c:pt>
                <c:pt idx="51">
                  <c:v>96.12</c:v>
                </c:pt>
                <c:pt idx="52">
                  <c:v>96.78</c:v>
                </c:pt>
                <c:pt idx="53">
                  <c:v>97.48</c:v>
                </c:pt>
                <c:pt idx="54">
                  <c:v>98.09</c:v>
                </c:pt>
                <c:pt idx="55">
                  <c:v>98.71</c:v>
                </c:pt>
                <c:pt idx="56">
                  <c:v>99.27</c:v>
                </c:pt>
                <c:pt idx="57">
                  <c:v>99.76</c:v>
                </c:pt>
                <c:pt idx="58">
                  <c:v>99.96</c:v>
                </c:pt>
                <c:pt idx="59">
                  <c:v>100</c:v>
                </c:pt>
                <c:pt idx="60">
                  <c:v>100</c:v>
                </c:pt>
                <c:pt idx="61">
                  <c:v>99.53</c:v>
                </c:pt>
                <c:pt idx="62">
                  <c:v>98.46</c:v>
                </c:pt>
                <c:pt idx="63">
                  <c:v>97.26</c:v>
                </c:pt>
                <c:pt idx="64">
                  <c:v>94.93</c:v>
                </c:pt>
                <c:pt idx="65">
                  <c:v>91.27</c:v>
                </c:pt>
                <c:pt idx="66">
                  <c:v>86.01</c:v>
                </c:pt>
                <c:pt idx="67">
                  <c:v>78.709999999999994</c:v>
                </c:pt>
                <c:pt idx="68">
                  <c:v>67.44</c:v>
                </c:pt>
                <c:pt idx="69">
                  <c:v>57.34</c:v>
                </c:pt>
                <c:pt idx="70">
                  <c:v>57.2</c:v>
                </c:pt>
                <c:pt idx="71">
                  <c:v>57.02</c:v>
                </c:pt>
              </c:numCache>
            </c:numRef>
          </c:yVal>
          <c:smooth val="0"/>
          <c:extLst>
            <c:ext xmlns:c16="http://schemas.microsoft.com/office/drawing/2014/chart" uri="{C3380CC4-5D6E-409C-BE32-E72D297353CC}">
              <c16:uniqueId val="{00000001-1A17-4BAA-87F4-DFE78DCE495D}"/>
            </c:ext>
          </c:extLst>
        </c:ser>
        <c:ser>
          <c:idx val="2"/>
          <c:order val="2"/>
          <c:tx>
            <c:v>Razor Nano</c:v>
          </c:tx>
          <c:spPr>
            <a:ln w="6350" cap="rnd">
              <a:solidFill>
                <a:srgbClr val="70AD47"/>
              </a:solidFill>
              <a:round/>
            </a:ln>
            <a:effectLst/>
          </c:spPr>
          <c:marker>
            <c:symbol val="none"/>
          </c:marker>
          <c:xVal>
            <c:numRef>
              <c:f>NanoRazor!$K$224:$K$295</c:f>
              <c:numCache>
                <c:formatCode>General</c:formatCode>
                <c:ptCount val="72"/>
                <c:pt idx="0">
                  <c:v>250</c:v>
                </c:pt>
                <c:pt idx="1">
                  <c:v>245</c:v>
                </c:pt>
                <c:pt idx="2">
                  <c:v>240.1</c:v>
                </c:pt>
                <c:pt idx="3">
                  <c:v>235.1</c:v>
                </c:pt>
                <c:pt idx="4">
                  <c:v>230</c:v>
                </c:pt>
                <c:pt idx="5">
                  <c:v>225.1</c:v>
                </c:pt>
                <c:pt idx="6">
                  <c:v>220.1</c:v>
                </c:pt>
                <c:pt idx="7">
                  <c:v>215.1</c:v>
                </c:pt>
                <c:pt idx="8">
                  <c:v>210.1</c:v>
                </c:pt>
                <c:pt idx="9">
                  <c:v>205</c:v>
                </c:pt>
                <c:pt idx="10">
                  <c:v>200.1</c:v>
                </c:pt>
                <c:pt idx="11">
                  <c:v>195.1</c:v>
                </c:pt>
                <c:pt idx="12">
                  <c:v>190.1</c:v>
                </c:pt>
                <c:pt idx="13">
                  <c:v>185.1</c:v>
                </c:pt>
                <c:pt idx="14">
                  <c:v>180.1</c:v>
                </c:pt>
                <c:pt idx="15">
                  <c:v>175.1</c:v>
                </c:pt>
                <c:pt idx="16">
                  <c:v>170.1</c:v>
                </c:pt>
                <c:pt idx="17">
                  <c:v>165</c:v>
                </c:pt>
                <c:pt idx="18">
                  <c:v>160.1</c:v>
                </c:pt>
                <c:pt idx="19">
                  <c:v>155.1</c:v>
                </c:pt>
                <c:pt idx="20">
                  <c:v>150.1</c:v>
                </c:pt>
                <c:pt idx="21">
                  <c:v>145.1</c:v>
                </c:pt>
                <c:pt idx="22">
                  <c:v>140.1</c:v>
                </c:pt>
                <c:pt idx="23">
                  <c:v>135</c:v>
                </c:pt>
                <c:pt idx="24">
                  <c:v>130</c:v>
                </c:pt>
                <c:pt idx="25">
                  <c:v>125.1</c:v>
                </c:pt>
                <c:pt idx="26">
                  <c:v>120.1</c:v>
                </c:pt>
                <c:pt idx="27">
                  <c:v>115</c:v>
                </c:pt>
                <c:pt idx="28">
                  <c:v>110.1</c:v>
                </c:pt>
                <c:pt idx="29">
                  <c:v>105.1</c:v>
                </c:pt>
                <c:pt idx="30">
                  <c:v>100.1</c:v>
                </c:pt>
                <c:pt idx="31">
                  <c:v>95.1</c:v>
                </c:pt>
                <c:pt idx="32">
                  <c:v>90.1</c:v>
                </c:pt>
                <c:pt idx="33">
                  <c:v>85.1</c:v>
                </c:pt>
                <c:pt idx="34">
                  <c:v>80</c:v>
                </c:pt>
                <c:pt idx="35">
                  <c:v>75</c:v>
                </c:pt>
                <c:pt idx="36">
                  <c:v>70</c:v>
                </c:pt>
                <c:pt idx="37">
                  <c:v>65</c:v>
                </c:pt>
                <c:pt idx="38">
                  <c:v>60</c:v>
                </c:pt>
                <c:pt idx="39">
                  <c:v>55</c:v>
                </c:pt>
                <c:pt idx="40">
                  <c:v>49.9</c:v>
                </c:pt>
                <c:pt idx="41">
                  <c:v>44.9</c:v>
                </c:pt>
                <c:pt idx="42">
                  <c:v>39.9</c:v>
                </c:pt>
                <c:pt idx="43">
                  <c:v>34.9</c:v>
                </c:pt>
                <c:pt idx="44">
                  <c:v>29.9</c:v>
                </c:pt>
                <c:pt idx="45">
                  <c:v>25.1</c:v>
                </c:pt>
                <c:pt idx="46">
                  <c:v>24.1</c:v>
                </c:pt>
                <c:pt idx="47">
                  <c:v>23.1</c:v>
                </c:pt>
                <c:pt idx="48">
                  <c:v>22</c:v>
                </c:pt>
                <c:pt idx="49">
                  <c:v>21.1</c:v>
                </c:pt>
                <c:pt idx="50">
                  <c:v>20.100000000000001</c:v>
                </c:pt>
                <c:pt idx="51">
                  <c:v>19</c:v>
                </c:pt>
                <c:pt idx="52">
                  <c:v>18</c:v>
                </c:pt>
                <c:pt idx="53">
                  <c:v>17</c:v>
                </c:pt>
                <c:pt idx="54">
                  <c:v>16.100000000000001</c:v>
                </c:pt>
                <c:pt idx="55">
                  <c:v>15</c:v>
                </c:pt>
                <c:pt idx="56">
                  <c:v>14</c:v>
                </c:pt>
                <c:pt idx="57">
                  <c:v>13</c:v>
                </c:pt>
                <c:pt idx="58">
                  <c:v>12</c:v>
                </c:pt>
                <c:pt idx="59">
                  <c:v>11</c:v>
                </c:pt>
                <c:pt idx="60">
                  <c:v>10</c:v>
                </c:pt>
                <c:pt idx="61">
                  <c:v>9</c:v>
                </c:pt>
                <c:pt idx="62">
                  <c:v>8</c:v>
                </c:pt>
                <c:pt idx="63">
                  <c:v>7</c:v>
                </c:pt>
                <c:pt idx="64">
                  <c:v>6</c:v>
                </c:pt>
                <c:pt idx="65">
                  <c:v>5</c:v>
                </c:pt>
                <c:pt idx="66">
                  <c:v>4</c:v>
                </c:pt>
                <c:pt idx="67">
                  <c:v>3</c:v>
                </c:pt>
                <c:pt idx="68">
                  <c:v>2</c:v>
                </c:pt>
                <c:pt idx="69">
                  <c:v>1</c:v>
                </c:pt>
                <c:pt idx="70">
                  <c:v>0</c:v>
                </c:pt>
                <c:pt idx="71">
                  <c:v>-0.5</c:v>
                </c:pt>
              </c:numCache>
            </c:numRef>
          </c:xVal>
          <c:yVal>
            <c:numRef>
              <c:f>NanoRazor!$N$224:$N$295</c:f>
              <c:numCache>
                <c:formatCode>General</c:formatCode>
                <c:ptCount val="72"/>
                <c:pt idx="0">
                  <c:v>19.510000000000002</c:v>
                </c:pt>
                <c:pt idx="1">
                  <c:v>20.059999999999999</c:v>
                </c:pt>
                <c:pt idx="2">
                  <c:v>20.82</c:v>
                </c:pt>
                <c:pt idx="3">
                  <c:v>21.3</c:v>
                </c:pt>
                <c:pt idx="4">
                  <c:v>22.19</c:v>
                </c:pt>
                <c:pt idx="5">
                  <c:v>22.99</c:v>
                </c:pt>
                <c:pt idx="6">
                  <c:v>23.69</c:v>
                </c:pt>
                <c:pt idx="7">
                  <c:v>24.19</c:v>
                </c:pt>
                <c:pt idx="8">
                  <c:v>24.78</c:v>
                </c:pt>
                <c:pt idx="9">
                  <c:v>25.73</c:v>
                </c:pt>
                <c:pt idx="10">
                  <c:v>26.7</c:v>
                </c:pt>
                <c:pt idx="11">
                  <c:v>27.74</c:v>
                </c:pt>
                <c:pt idx="12">
                  <c:v>28.43</c:v>
                </c:pt>
                <c:pt idx="13">
                  <c:v>29.45</c:v>
                </c:pt>
                <c:pt idx="14">
                  <c:v>30.34</c:v>
                </c:pt>
                <c:pt idx="15">
                  <c:v>31.6</c:v>
                </c:pt>
                <c:pt idx="16">
                  <c:v>32.39</c:v>
                </c:pt>
                <c:pt idx="17">
                  <c:v>33.950000000000003</c:v>
                </c:pt>
                <c:pt idx="18">
                  <c:v>35.11</c:v>
                </c:pt>
                <c:pt idx="19">
                  <c:v>35.81</c:v>
                </c:pt>
                <c:pt idx="20">
                  <c:v>37.159999999999997</c:v>
                </c:pt>
                <c:pt idx="21">
                  <c:v>38.25</c:v>
                </c:pt>
                <c:pt idx="22">
                  <c:v>40.090000000000003</c:v>
                </c:pt>
                <c:pt idx="23">
                  <c:v>41.2</c:v>
                </c:pt>
                <c:pt idx="24">
                  <c:v>42.53</c:v>
                </c:pt>
                <c:pt idx="25">
                  <c:v>44.29</c:v>
                </c:pt>
                <c:pt idx="26">
                  <c:v>45.69</c:v>
                </c:pt>
                <c:pt idx="27">
                  <c:v>47.51</c:v>
                </c:pt>
                <c:pt idx="28">
                  <c:v>48.97</c:v>
                </c:pt>
                <c:pt idx="29">
                  <c:v>50.81</c:v>
                </c:pt>
                <c:pt idx="30">
                  <c:v>52.72</c:v>
                </c:pt>
                <c:pt idx="31">
                  <c:v>54.84</c:v>
                </c:pt>
                <c:pt idx="32">
                  <c:v>56.76</c:v>
                </c:pt>
                <c:pt idx="33">
                  <c:v>58.77</c:v>
                </c:pt>
                <c:pt idx="34">
                  <c:v>61.02</c:v>
                </c:pt>
                <c:pt idx="35">
                  <c:v>63.24</c:v>
                </c:pt>
                <c:pt idx="36">
                  <c:v>65.66</c:v>
                </c:pt>
                <c:pt idx="37">
                  <c:v>68.11</c:v>
                </c:pt>
                <c:pt idx="38">
                  <c:v>70.59</c:v>
                </c:pt>
                <c:pt idx="39">
                  <c:v>73.37</c:v>
                </c:pt>
                <c:pt idx="40">
                  <c:v>76.010000000000005</c:v>
                </c:pt>
                <c:pt idx="41">
                  <c:v>79.09</c:v>
                </c:pt>
                <c:pt idx="42">
                  <c:v>82.36</c:v>
                </c:pt>
                <c:pt idx="43">
                  <c:v>85.15</c:v>
                </c:pt>
                <c:pt idx="44">
                  <c:v>88.58</c:v>
                </c:pt>
                <c:pt idx="45">
                  <c:v>92.14</c:v>
                </c:pt>
                <c:pt idx="46">
                  <c:v>92.99</c:v>
                </c:pt>
                <c:pt idx="47">
                  <c:v>93.56</c:v>
                </c:pt>
                <c:pt idx="48">
                  <c:v>94.39</c:v>
                </c:pt>
                <c:pt idx="49">
                  <c:v>95.18</c:v>
                </c:pt>
                <c:pt idx="50">
                  <c:v>95.54</c:v>
                </c:pt>
                <c:pt idx="51">
                  <c:v>96.41</c:v>
                </c:pt>
                <c:pt idx="52">
                  <c:v>97.2</c:v>
                </c:pt>
                <c:pt idx="53">
                  <c:v>97.76</c:v>
                </c:pt>
                <c:pt idx="54">
                  <c:v>98.17</c:v>
                </c:pt>
                <c:pt idx="55">
                  <c:v>98.66</c:v>
                </c:pt>
                <c:pt idx="56">
                  <c:v>99.32</c:v>
                </c:pt>
                <c:pt idx="57">
                  <c:v>99.48</c:v>
                </c:pt>
                <c:pt idx="58">
                  <c:v>99.59</c:v>
                </c:pt>
                <c:pt idx="59">
                  <c:v>100</c:v>
                </c:pt>
                <c:pt idx="60">
                  <c:v>99.75</c:v>
                </c:pt>
                <c:pt idx="61">
                  <c:v>99.54</c:v>
                </c:pt>
                <c:pt idx="62">
                  <c:v>98.33</c:v>
                </c:pt>
                <c:pt idx="63">
                  <c:v>96.72</c:v>
                </c:pt>
                <c:pt idx="64">
                  <c:v>94.42</c:v>
                </c:pt>
                <c:pt idx="65">
                  <c:v>90.71</c:v>
                </c:pt>
                <c:pt idx="66">
                  <c:v>85.21</c:v>
                </c:pt>
                <c:pt idx="67">
                  <c:v>76.88</c:v>
                </c:pt>
                <c:pt idx="68">
                  <c:v>65.22</c:v>
                </c:pt>
                <c:pt idx="69">
                  <c:v>54.12</c:v>
                </c:pt>
                <c:pt idx="70">
                  <c:v>52.04</c:v>
                </c:pt>
                <c:pt idx="71">
                  <c:v>52.06</c:v>
                </c:pt>
              </c:numCache>
            </c:numRef>
          </c:yVal>
          <c:smooth val="0"/>
          <c:extLst>
            <c:ext xmlns:c16="http://schemas.microsoft.com/office/drawing/2014/chart" uri="{C3380CC4-5D6E-409C-BE32-E72D297353CC}">
              <c16:uniqueId val="{00000002-1A17-4BAA-87F4-DFE78DCE495D}"/>
            </c:ext>
          </c:extLst>
        </c:ser>
        <c:dLbls>
          <c:showLegendKey val="0"/>
          <c:showVal val="0"/>
          <c:showCatName val="0"/>
          <c:showSerName val="0"/>
          <c:showPercent val="0"/>
          <c:showBubbleSize val="0"/>
        </c:dLbls>
        <c:axId val="2058860591"/>
        <c:axId val="2058854831"/>
      </c:scatterChart>
      <c:valAx>
        <c:axId val="20588605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a:t>Profondeur (mm)</a:t>
                </a:r>
              </a:p>
            </c:rich>
          </c:tx>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58854831"/>
        <c:crosses val="autoZero"/>
        <c:crossBetween val="midCat"/>
      </c:valAx>
      <c:valAx>
        <c:axId val="20588548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a:t>Dose relative (%)</a:t>
                </a:r>
              </a:p>
            </c:rich>
          </c:tx>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58860591"/>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a:t>Champ 2cm x 2cm</a:t>
            </a:r>
          </a:p>
        </c:rich>
      </c:tx>
      <c:layout/>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autoTitleDeleted val="0"/>
    <c:plotArea>
      <c:layout/>
      <c:scatterChart>
        <c:scatterStyle val="lineMarker"/>
        <c:varyColors val="0"/>
        <c:ser>
          <c:idx val="0"/>
          <c:order val="0"/>
          <c:tx>
            <c:v>Diode SFD</c:v>
          </c:tx>
          <c:spPr>
            <a:ln w="6350" cap="rnd">
              <a:solidFill>
                <a:srgbClr val="FFC000"/>
              </a:solidFill>
              <a:round/>
            </a:ln>
            <a:effectLst/>
          </c:spPr>
          <c:marker>
            <c:symbol val="none"/>
          </c:marker>
          <c:xVal>
            <c:numRef>
              <c:f>SFD!$S$146:$S$213</c:f>
              <c:numCache>
                <c:formatCode>General</c:formatCode>
                <c:ptCount val="68"/>
                <c:pt idx="0">
                  <c:v>250</c:v>
                </c:pt>
                <c:pt idx="1">
                  <c:v>245</c:v>
                </c:pt>
                <c:pt idx="2">
                  <c:v>240</c:v>
                </c:pt>
                <c:pt idx="3">
                  <c:v>235</c:v>
                </c:pt>
                <c:pt idx="4">
                  <c:v>230</c:v>
                </c:pt>
                <c:pt idx="5">
                  <c:v>225</c:v>
                </c:pt>
                <c:pt idx="6">
                  <c:v>220.1</c:v>
                </c:pt>
                <c:pt idx="7">
                  <c:v>215.1</c:v>
                </c:pt>
                <c:pt idx="8">
                  <c:v>210.1</c:v>
                </c:pt>
                <c:pt idx="9">
                  <c:v>205.1</c:v>
                </c:pt>
                <c:pt idx="10">
                  <c:v>200.1</c:v>
                </c:pt>
                <c:pt idx="11">
                  <c:v>195</c:v>
                </c:pt>
                <c:pt idx="12">
                  <c:v>190</c:v>
                </c:pt>
                <c:pt idx="13">
                  <c:v>185.1</c:v>
                </c:pt>
                <c:pt idx="14">
                  <c:v>180.1</c:v>
                </c:pt>
                <c:pt idx="15">
                  <c:v>175.1</c:v>
                </c:pt>
                <c:pt idx="16">
                  <c:v>170.1</c:v>
                </c:pt>
                <c:pt idx="17">
                  <c:v>165.1</c:v>
                </c:pt>
                <c:pt idx="18">
                  <c:v>160.1</c:v>
                </c:pt>
                <c:pt idx="19">
                  <c:v>155</c:v>
                </c:pt>
                <c:pt idx="20">
                  <c:v>150.1</c:v>
                </c:pt>
                <c:pt idx="21">
                  <c:v>145.1</c:v>
                </c:pt>
                <c:pt idx="22">
                  <c:v>140</c:v>
                </c:pt>
                <c:pt idx="23">
                  <c:v>135.1</c:v>
                </c:pt>
                <c:pt idx="24">
                  <c:v>130.1</c:v>
                </c:pt>
                <c:pt idx="25">
                  <c:v>125.1</c:v>
                </c:pt>
                <c:pt idx="26">
                  <c:v>120.1</c:v>
                </c:pt>
                <c:pt idx="27">
                  <c:v>115</c:v>
                </c:pt>
                <c:pt idx="28">
                  <c:v>110.1</c:v>
                </c:pt>
                <c:pt idx="29">
                  <c:v>105.1</c:v>
                </c:pt>
                <c:pt idx="30">
                  <c:v>100.1</c:v>
                </c:pt>
                <c:pt idx="31">
                  <c:v>95.1</c:v>
                </c:pt>
                <c:pt idx="32">
                  <c:v>90.1</c:v>
                </c:pt>
                <c:pt idx="33">
                  <c:v>85</c:v>
                </c:pt>
                <c:pt idx="34">
                  <c:v>80</c:v>
                </c:pt>
                <c:pt idx="35">
                  <c:v>75.099999999999994</c:v>
                </c:pt>
                <c:pt idx="36">
                  <c:v>70</c:v>
                </c:pt>
                <c:pt idx="37">
                  <c:v>65</c:v>
                </c:pt>
                <c:pt idx="38">
                  <c:v>60</c:v>
                </c:pt>
                <c:pt idx="39">
                  <c:v>55</c:v>
                </c:pt>
                <c:pt idx="40">
                  <c:v>50</c:v>
                </c:pt>
                <c:pt idx="41">
                  <c:v>44.9</c:v>
                </c:pt>
                <c:pt idx="42">
                  <c:v>39.9</c:v>
                </c:pt>
                <c:pt idx="43">
                  <c:v>34.9</c:v>
                </c:pt>
                <c:pt idx="44">
                  <c:v>29.9</c:v>
                </c:pt>
                <c:pt idx="45">
                  <c:v>24.9</c:v>
                </c:pt>
                <c:pt idx="46">
                  <c:v>20</c:v>
                </c:pt>
                <c:pt idx="47">
                  <c:v>19.100000000000001</c:v>
                </c:pt>
                <c:pt idx="48">
                  <c:v>18.100000000000001</c:v>
                </c:pt>
                <c:pt idx="49">
                  <c:v>17.100000000000001</c:v>
                </c:pt>
                <c:pt idx="50">
                  <c:v>16.100000000000001</c:v>
                </c:pt>
                <c:pt idx="51">
                  <c:v>15.1</c:v>
                </c:pt>
                <c:pt idx="52">
                  <c:v>14.1</c:v>
                </c:pt>
                <c:pt idx="53">
                  <c:v>13.1</c:v>
                </c:pt>
                <c:pt idx="54">
                  <c:v>12.1</c:v>
                </c:pt>
                <c:pt idx="55">
                  <c:v>11.1</c:v>
                </c:pt>
                <c:pt idx="56">
                  <c:v>10.1</c:v>
                </c:pt>
                <c:pt idx="57">
                  <c:v>9.1</c:v>
                </c:pt>
                <c:pt idx="58">
                  <c:v>8</c:v>
                </c:pt>
                <c:pt idx="59">
                  <c:v>7</c:v>
                </c:pt>
                <c:pt idx="60">
                  <c:v>6</c:v>
                </c:pt>
                <c:pt idx="61">
                  <c:v>5</c:v>
                </c:pt>
                <c:pt idx="62">
                  <c:v>4</c:v>
                </c:pt>
                <c:pt idx="63">
                  <c:v>3</c:v>
                </c:pt>
                <c:pt idx="64">
                  <c:v>2</c:v>
                </c:pt>
                <c:pt idx="65">
                  <c:v>1</c:v>
                </c:pt>
                <c:pt idx="66">
                  <c:v>0</c:v>
                </c:pt>
                <c:pt idx="67">
                  <c:v>-0.5</c:v>
                </c:pt>
              </c:numCache>
            </c:numRef>
          </c:xVal>
          <c:yVal>
            <c:numRef>
              <c:f>SFD!$V$146:$V$213</c:f>
              <c:numCache>
                <c:formatCode>General</c:formatCode>
                <c:ptCount val="68"/>
                <c:pt idx="0">
                  <c:v>18.48</c:v>
                </c:pt>
                <c:pt idx="1">
                  <c:v>19.190000000000001</c:v>
                </c:pt>
                <c:pt idx="2">
                  <c:v>19.68</c:v>
                </c:pt>
                <c:pt idx="3">
                  <c:v>20.49</c:v>
                </c:pt>
                <c:pt idx="4">
                  <c:v>21.13</c:v>
                </c:pt>
                <c:pt idx="5">
                  <c:v>21.9</c:v>
                </c:pt>
                <c:pt idx="6">
                  <c:v>22.58</c:v>
                </c:pt>
                <c:pt idx="7">
                  <c:v>23.45</c:v>
                </c:pt>
                <c:pt idx="8">
                  <c:v>24.26</c:v>
                </c:pt>
                <c:pt idx="9">
                  <c:v>25.03</c:v>
                </c:pt>
                <c:pt idx="10">
                  <c:v>25.94</c:v>
                </c:pt>
                <c:pt idx="11">
                  <c:v>26.8</c:v>
                </c:pt>
                <c:pt idx="12">
                  <c:v>27.84</c:v>
                </c:pt>
                <c:pt idx="13">
                  <c:v>28.77</c:v>
                </c:pt>
                <c:pt idx="14">
                  <c:v>29.84</c:v>
                </c:pt>
                <c:pt idx="15">
                  <c:v>30.9</c:v>
                </c:pt>
                <c:pt idx="16">
                  <c:v>32.020000000000003</c:v>
                </c:pt>
                <c:pt idx="17">
                  <c:v>33.090000000000003</c:v>
                </c:pt>
                <c:pt idx="18">
                  <c:v>34.29</c:v>
                </c:pt>
                <c:pt idx="19">
                  <c:v>35.5</c:v>
                </c:pt>
                <c:pt idx="20">
                  <c:v>36.770000000000003</c:v>
                </c:pt>
                <c:pt idx="21">
                  <c:v>38.14</c:v>
                </c:pt>
                <c:pt idx="22">
                  <c:v>39.54</c:v>
                </c:pt>
                <c:pt idx="23">
                  <c:v>41.11</c:v>
                </c:pt>
                <c:pt idx="24">
                  <c:v>42.56</c:v>
                </c:pt>
                <c:pt idx="25">
                  <c:v>44.15</c:v>
                </c:pt>
                <c:pt idx="26">
                  <c:v>45.9</c:v>
                </c:pt>
                <c:pt idx="27">
                  <c:v>47.52</c:v>
                </c:pt>
                <c:pt idx="28">
                  <c:v>49.34</c:v>
                </c:pt>
                <c:pt idx="29">
                  <c:v>51.08</c:v>
                </c:pt>
                <c:pt idx="30">
                  <c:v>53.17</c:v>
                </c:pt>
                <c:pt idx="31">
                  <c:v>55.18</c:v>
                </c:pt>
                <c:pt idx="32">
                  <c:v>57.25</c:v>
                </c:pt>
                <c:pt idx="33">
                  <c:v>59.53</c:v>
                </c:pt>
                <c:pt idx="34">
                  <c:v>61.73</c:v>
                </c:pt>
                <c:pt idx="35">
                  <c:v>64.09</c:v>
                </c:pt>
                <c:pt idx="36">
                  <c:v>66.55</c:v>
                </c:pt>
                <c:pt idx="37">
                  <c:v>69.2</c:v>
                </c:pt>
                <c:pt idx="38">
                  <c:v>71.94</c:v>
                </c:pt>
                <c:pt idx="39">
                  <c:v>74.56</c:v>
                </c:pt>
                <c:pt idx="40">
                  <c:v>77.56</c:v>
                </c:pt>
                <c:pt idx="41">
                  <c:v>80.58</c:v>
                </c:pt>
                <c:pt idx="42">
                  <c:v>83.62</c:v>
                </c:pt>
                <c:pt idx="43">
                  <c:v>86.86</c:v>
                </c:pt>
                <c:pt idx="44">
                  <c:v>90.17</c:v>
                </c:pt>
                <c:pt idx="45">
                  <c:v>93.58</c:v>
                </c:pt>
                <c:pt idx="46">
                  <c:v>96.87</c:v>
                </c:pt>
                <c:pt idx="47">
                  <c:v>97.47</c:v>
                </c:pt>
                <c:pt idx="48">
                  <c:v>98.01</c:v>
                </c:pt>
                <c:pt idx="49">
                  <c:v>98.56</c:v>
                </c:pt>
                <c:pt idx="50">
                  <c:v>99.05</c:v>
                </c:pt>
                <c:pt idx="51">
                  <c:v>99.47</c:v>
                </c:pt>
                <c:pt idx="52">
                  <c:v>99.78</c:v>
                </c:pt>
                <c:pt idx="53">
                  <c:v>100</c:v>
                </c:pt>
                <c:pt idx="54">
                  <c:v>99.96</c:v>
                </c:pt>
                <c:pt idx="55">
                  <c:v>99.85</c:v>
                </c:pt>
                <c:pt idx="56">
                  <c:v>99.61</c:v>
                </c:pt>
                <c:pt idx="57">
                  <c:v>98.73</c:v>
                </c:pt>
                <c:pt idx="58">
                  <c:v>97.51</c:v>
                </c:pt>
                <c:pt idx="59">
                  <c:v>95.68</c:v>
                </c:pt>
                <c:pt idx="60">
                  <c:v>93.52</c:v>
                </c:pt>
                <c:pt idx="61">
                  <c:v>90.12</c:v>
                </c:pt>
                <c:pt idx="62">
                  <c:v>85.7</c:v>
                </c:pt>
                <c:pt idx="63">
                  <c:v>78.8</c:v>
                </c:pt>
                <c:pt idx="64">
                  <c:v>68.819999999999993</c:v>
                </c:pt>
                <c:pt idx="65">
                  <c:v>52.37</c:v>
                </c:pt>
                <c:pt idx="66">
                  <c:v>48.61</c:v>
                </c:pt>
                <c:pt idx="67">
                  <c:v>48.6</c:v>
                </c:pt>
              </c:numCache>
            </c:numRef>
          </c:yVal>
          <c:smooth val="0"/>
          <c:extLst>
            <c:ext xmlns:c16="http://schemas.microsoft.com/office/drawing/2014/chart" uri="{C3380CC4-5D6E-409C-BE32-E72D297353CC}">
              <c16:uniqueId val="{00000000-3E6B-442C-9B11-A4FDCC31B082}"/>
            </c:ext>
          </c:extLst>
        </c:ser>
        <c:ser>
          <c:idx val="1"/>
          <c:order val="1"/>
          <c:tx>
            <c:v>MicroDiamant</c:v>
          </c:tx>
          <c:spPr>
            <a:ln w="6350" cap="rnd">
              <a:solidFill>
                <a:srgbClr val="4472C4"/>
              </a:solidFill>
              <a:round/>
            </a:ln>
            <a:effectLst/>
          </c:spPr>
          <c:marker>
            <c:symbol val="none"/>
          </c:marker>
          <c:xVal>
            <c:numRef>
              <c:f>µD!$S$184:$S$255</c:f>
              <c:numCache>
                <c:formatCode>General</c:formatCode>
                <c:ptCount val="72"/>
                <c:pt idx="0">
                  <c:v>250</c:v>
                </c:pt>
                <c:pt idx="1">
                  <c:v>245</c:v>
                </c:pt>
                <c:pt idx="2">
                  <c:v>240</c:v>
                </c:pt>
                <c:pt idx="3">
                  <c:v>235</c:v>
                </c:pt>
                <c:pt idx="4">
                  <c:v>230.1</c:v>
                </c:pt>
                <c:pt idx="5">
                  <c:v>225</c:v>
                </c:pt>
                <c:pt idx="6">
                  <c:v>220.1</c:v>
                </c:pt>
                <c:pt idx="7">
                  <c:v>215.1</c:v>
                </c:pt>
                <c:pt idx="8">
                  <c:v>210.1</c:v>
                </c:pt>
                <c:pt idx="9">
                  <c:v>205.1</c:v>
                </c:pt>
                <c:pt idx="10">
                  <c:v>200.1</c:v>
                </c:pt>
                <c:pt idx="11">
                  <c:v>195</c:v>
                </c:pt>
                <c:pt idx="12">
                  <c:v>190.1</c:v>
                </c:pt>
                <c:pt idx="13">
                  <c:v>185</c:v>
                </c:pt>
                <c:pt idx="14">
                  <c:v>180</c:v>
                </c:pt>
                <c:pt idx="15">
                  <c:v>175</c:v>
                </c:pt>
                <c:pt idx="16">
                  <c:v>170.1</c:v>
                </c:pt>
                <c:pt idx="17">
                  <c:v>165.1</c:v>
                </c:pt>
                <c:pt idx="18">
                  <c:v>160.1</c:v>
                </c:pt>
                <c:pt idx="19">
                  <c:v>155.1</c:v>
                </c:pt>
                <c:pt idx="20">
                  <c:v>150.1</c:v>
                </c:pt>
                <c:pt idx="21">
                  <c:v>145.1</c:v>
                </c:pt>
                <c:pt idx="22">
                  <c:v>140.1</c:v>
                </c:pt>
                <c:pt idx="23">
                  <c:v>135</c:v>
                </c:pt>
                <c:pt idx="24">
                  <c:v>130.1</c:v>
                </c:pt>
                <c:pt idx="25">
                  <c:v>125.1</c:v>
                </c:pt>
                <c:pt idx="26">
                  <c:v>120.1</c:v>
                </c:pt>
                <c:pt idx="27">
                  <c:v>115</c:v>
                </c:pt>
                <c:pt idx="28">
                  <c:v>110</c:v>
                </c:pt>
                <c:pt idx="29">
                  <c:v>105.1</c:v>
                </c:pt>
                <c:pt idx="30">
                  <c:v>100.1</c:v>
                </c:pt>
                <c:pt idx="31">
                  <c:v>95.1</c:v>
                </c:pt>
                <c:pt idx="32">
                  <c:v>90.1</c:v>
                </c:pt>
                <c:pt idx="33">
                  <c:v>85</c:v>
                </c:pt>
                <c:pt idx="34">
                  <c:v>80</c:v>
                </c:pt>
                <c:pt idx="35">
                  <c:v>75</c:v>
                </c:pt>
                <c:pt idx="36">
                  <c:v>70</c:v>
                </c:pt>
                <c:pt idx="37">
                  <c:v>65</c:v>
                </c:pt>
                <c:pt idx="38">
                  <c:v>60</c:v>
                </c:pt>
                <c:pt idx="39">
                  <c:v>55</c:v>
                </c:pt>
                <c:pt idx="40">
                  <c:v>50</c:v>
                </c:pt>
                <c:pt idx="41">
                  <c:v>44.9</c:v>
                </c:pt>
                <c:pt idx="42">
                  <c:v>39.9</c:v>
                </c:pt>
                <c:pt idx="43">
                  <c:v>34.9</c:v>
                </c:pt>
                <c:pt idx="44">
                  <c:v>29.9</c:v>
                </c:pt>
                <c:pt idx="45">
                  <c:v>25.1</c:v>
                </c:pt>
                <c:pt idx="46">
                  <c:v>24.1</c:v>
                </c:pt>
                <c:pt idx="47">
                  <c:v>23.1</c:v>
                </c:pt>
                <c:pt idx="48">
                  <c:v>22</c:v>
                </c:pt>
                <c:pt idx="49">
                  <c:v>21.1</c:v>
                </c:pt>
                <c:pt idx="50">
                  <c:v>20.100000000000001</c:v>
                </c:pt>
                <c:pt idx="51">
                  <c:v>19</c:v>
                </c:pt>
                <c:pt idx="52">
                  <c:v>18</c:v>
                </c:pt>
                <c:pt idx="53">
                  <c:v>17.100000000000001</c:v>
                </c:pt>
                <c:pt idx="54">
                  <c:v>16</c:v>
                </c:pt>
                <c:pt idx="55">
                  <c:v>15</c:v>
                </c:pt>
                <c:pt idx="56">
                  <c:v>14.1</c:v>
                </c:pt>
                <c:pt idx="57">
                  <c:v>13</c:v>
                </c:pt>
                <c:pt idx="58">
                  <c:v>12</c:v>
                </c:pt>
                <c:pt idx="59">
                  <c:v>11</c:v>
                </c:pt>
                <c:pt idx="60">
                  <c:v>10</c:v>
                </c:pt>
                <c:pt idx="61">
                  <c:v>9</c:v>
                </c:pt>
                <c:pt idx="62">
                  <c:v>8</c:v>
                </c:pt>
                <c:pt idx="63">
                  <c:v>7</c:v>
                </c:pt>
                <c:pt idx="64">
                  <c:v>6</c:v>
                </c:pt>
                <c:pt idx="65">
                  <c:v>5</c:v>
                </c:pt>
                <c:pt idx="66">
                  <c:v>4</c:v>
                </c:pt>
                <c:pt idx="67">
                  <c:v>3</c:v>
                </c:pt>
                <c:pt idx="68">
                  <c:v>2</c:v>
                </c:pt>
                <c:pt idx="69">
                  <c:v>1</c:v>
                </c:pt>
                <c:pt idx="70">
                  <c:v>0</c:v>
                </c:pt>
                <c:pt idx="71">
                  <c:v>-0.5</c:v>
                </c:pt>
              </c:numCache>
            </c:numRef>
          </c:xVal>
          <c:yVal>
            <c:numRef>
              <c:f>µD!$V$184:$V$255</c:f>
              <c:numCache>
                <c:formatCode>General</c:formatCode>
                <c:ptCount val="72"/>
                <c:pt idx="0">
                  <c:v>19.510000000000002</c:v>
                </c:pt>
                <c:pt idx="1">
                  <c:v>20.170000000000002</c:v>
                </c:pt>
                <c:pt idx="2">
                  <c:v>20.83</c:v>
                </c:pt>
                <c:pt idx="3">
                  <c:v>21.53</c:v>
                </c:pt>
                <c:pt idx="4">
                  <c:v>22.19</c:v>
                </c:pt>
                <c:pt idx="5">
                  <c:v>22.89</c:v>
                </c:pt>
                <c:pt idx="6">
                  <c:v>23.75</c:v>
                </c:pt>
                <c:pt idx="7">
                  <c:v>24.52</c:v>
                </c:pt>
                <c:pt idx="8">
                  <c:v>25.35</c:v>
                </c:pt>
                <c:pt idx="9">
                  <c:v>26.18</c:v>
                </c:pt>
                <c:pt idx="10">
                  <c:v>27.03</c:v>
                </c:pt>
                <c:pt idx="11">
                  <c:v>28.06</c:v>
                </c:pt>
                <c:pt idx="12">
                  <c:v>28.97</c:v>
                </c:pt>
                <c:pt idx="13">
                  <c:v>29.98</c:v>
                </c:pt>
                <c:pt idx="14">
                  <c:v>31.02</c:v>
                </c:pt>
                <c:pt idx="15">
                  <c:v>32.04</c:v>
                </c:pt>
                <c:pt idx="16">
                  <c:v>33.159999999999997</c:v>
                </c:pt>
                <c:pt idx="17">
                  <c:v>34.35</c:v>
                </c:pt>
                <c:pt idx="18">
                  <c:v>35.57</c:v>
                </c:pt>
                <c:pt idx="19">
                  <c:v>36.82</c:v>
                </c:pt>
                <c:pt idx="20">
                  <c:v>38.090000000000003</c:v>
                </c:pt>
                <c:pt idx="21">
                  <c:v>39.36</c:v>
                </c:pt>
                <c:pt idx="22">
                  <c:v>40.86</c:v>
                </c:pt>
                <c:pt idx="23">
                  <c:v>42.3</c:v>
                </c:pt>
                <c:pt idx="24">
                  <c:v>43.82</c:v>
                </c:pt>
                <c:pt idx="25">
                  <c:v>45.34</c:v>
                </c:pt>
                <c:pt idx="26">
                  <c:v>47.04</c:v>
                </c:pt>
                <c:pt idx="27">
                  <c:v>48.68</c:v>
                </c:pt>
                <c:pt idx="28">
                  <c:v>50.43</c:v>
                </c:pt>
                <c:pt idx="29">
                  <c:v>52.45</c:v>
                </c:pt>
                <c:pt idx="30">
                  <c:v>54.17</c:v>
                </c:pt>
                <c:pt idx="31">
                  <c:v>56.16</c:v>
                </c:pt>
                <c:pt idx="32">
                  <c:v>58.19</c:v>
                </c:pt>
                <c:pt idx="33">
                  <c:v>60.5</c:v>
                </c:pt>
                <c:pt idx="34">
                  <c:v>62.8</c:v>
                </c:pt>
                <c:pt idx="35">
                  <c:v>65.12</c:v>
                </c:pt>
                <c:pt idx="36">
                  <c:v>67.56</c:v>
                </c:pt>
                <c:pt idx="37">
                  <c:v>70.08</c:v>
                </c:pt>
                <c:pt idx="38">
                  <c:v>72.67</c:v>
                </c:pt>
                <c:pt idx="39">
                  <c:v>75.33</c:v>
                </c:pt>
                <c:pt idx="40">
                  <c:v>78.349999999999994</c:v>
                </c:pt>
                <c:pt idx="41">
                  <c:v>81.260000000000005</c:v>
                </c:pt>
                <c:pt idx="42">
                  <c:v>84.38</c:v>
                </c:pt>
                <c:pt idx="43">
                  <c:v>87.46</c:v>
                </c:pt>
                <c:pt idx="44">
                  <c:v>90.66</c:v>
                </c:pt>
                <c:pt idx="45">
                  <c:v>93.87</c:v>
                </c:pt>
                <c:pt idx="46">
                  <c:v>94.47</c:v>
                </c:pt>
                <c:pt idx="47">
                  <c:v>95.16</c:v>
                </c:pt>
                <c:pt idx="48">
                  <c:v>95.79</c:v>
                </c:pt>
                <c:pt idx="49">
                  <c:v>96.43</c:v>
                </c:pt>
                <c:pt idx="50">
                  <c:v>97.18</c:v>
                </c:pt>
                <c:pt idx="51">
                  <c:v>97.73</c:v>
                </c:pt>
                <c:pt idx="52">
                  <c:v>98.24</c:v>
                </c:pt>
                <c:pt idx="53">
                  <c:v>98.6</c:v>
                </c:pt>
                <c:pt idx="54">
                  <c:v>99.13</c:v>
                </c:pt>
                <c:pt idx="55">
                  <c:v>99.47</c:v>
                </c:pt>
                <c:pt idx="56">
                  <c:v>99.77</c:v>
                </c:pt>
                <c:pt idx="57">
                  <c:v>100</c:v>
                </c:pt>
                <c:pt idx="58">
                  <c:v>99.96</c:v>
                </c:pt>
                <c:pt idx="59">
                  <c:v>99.72</c:v>
                </c:pt>
                <c:pt idx="60">
                  <c:v>98.97</c:v>
                </c:pt>
                <c:pt idx="61">
                  <c:v>98.2</c:v>
                </c:pt>
                <c:pt idx="62">
                  <c:v>96.78</c:v>
                </c:pt>
                <c:pt idx="63">
                  <c:v>94.79</c:v>
                </c:pt>
                <c:pt idx="64">
                  <c:v>92</c:v>
                </c:pt>
                <c:pt idx="65">
                  <c:v>87.97</c:v>
                </c:pt>
                <c:pt idx="66">
                  <c:v>82.88</c:v>
                </c:pt>
                <c:pt idx="67">
                  <c:v>75.17</c:v>
                </c:pt>
                <c:pt idx="68">
                  <c:v>65.09</c:v>
                </c:pt>
                <c:pt idx="69">
                  <c:v>55.6</c:v>
                </c:pt>
                <c:pt idx="70">
                  <c:v>55.61</c:v>
                </c:pt>
                <c:pt idx="71">
                  <c:v>55.46</c:v>
                </c:pt>
              </c:numCache>
            </c:numRef>
          </c:yVal>
          <c:smooth val="0"/>
          <c:extLst>
            <c:ext xmlns:c16="http://schemas.microsoft.com/office/drawing/2014/chart" uri="{C3380CC4-5D6E-409C-BE32-E72D297353CC}">
              <c16:uniqueId val="{00000001-3E6B-442C-9B11-A4FDCC31B082}"/>
            </c:ext>
          </c:extLst>
        </c:ser>
        <c:ser>
          <c:idx val="2"/>
          <c:order val="2"/>
          <c:tx>
            <c:v>Razor Nano</c:v>
          </c:tx>
          <c:spPr>
            <a:ln w="6350" cap="rnd">
              <a:solidFill>
                <a:srgbClr val="70AD47"/>
              </a:solidFill>
              <a:round/>
            </a:ln>
            <a:effectLst/>
          </c:spPr>
          <c:marker>
            <c:symbol val="none"/>
          </c:marker>
          <c:xVal>
            <c:numRef>
              <c:f>NanoRazor!$S$184:$S$255</c:f>
              <c:numCache>
                <c:formatCode>General</c:formatCode>
                <c:ptCount val="72"/>
                <c:pt idx="0">
                  <c:v>250</c:v>
                </c:pt>
                <c:pt idx="1">
                  <c:v>245.1</c:v>
                </c:pt>
                <c:pt idx="2">
                  <c:v>240</c:v>
                </c:pt>
                <c:pt idx="3">
                  <c:v>235.1</c:v>
                </c:pt>
                <c:pt idx="4">
                  <c:v>230.1</c:v>
                </c:pt>
                <c:pt idx="5">
                  <c:v>225.1</c:v>
                </c:pt>
                <c:pt idx="6">
                  <c:v>220.1</c:v>
                </c:pt>
                <c:pt idx="7">
                  <c:v>215</c:v>
                </c:pt>
                <c:pt idx="8">
                  <c:v>210.1</c:v>
                </c:pt>
                <c:pt idx="9">
                  <c:v>205</c:v>
                </c:pt>
                <c:pt idx="10">
                  <c:v>200.1</c:v>
                </c:pt>
                <c:pt idx="11">
                  <c:v>195.1</c:v>
                </c:pt>
                <c:pt idx="12">
                  <c:v>190</c:v>
                </c:pt>
                <c:pt idx="13">
                  <c:v>185.1</c:v>
                </c:pt>
                <c:pt idx="14">
                  <c:v>180</c:v>
                </c:pt>
                <c:pt idx="15">
                  <c:v>175.1</c:v>
                </c:pt>
                <c:pt idx="16">
                  <c:v>170</c:v>
                </c:pt>
                <c:pt idx="17">
                  <c:v>165.1</c:v>
                </c:pt>
                <c:pt idx="18">
                  <c:v>160.1</c:v>
                </c:pt>
                <c:pt idx="19">
                  <c:v>155.1</c:v>
                </c:pt>
                <c:pt idx="20">
                  <c:v>150.1</c:v>
                </c:pt>
                <c:pt idx="21">
                  <c:v>145.1</c:v>
                </c:pt>
                <c:pt idx="22">
                  <c:v>140.1</c:v>
                </c:pt>
                <c:pt idx="23">
                  <c:v>135.1</c:v>
                </c:pt>
                <c:pt idx="24">
                  <c:v>130</c:v>
                </c:pt>
                <c:pt idx="25">
                  <c:v>125.1</c:v>
                </c:pt>
                <c:pt idx="26">
                  <c:v>120</c:v>
                </c:pt>
                <c:pt idx="27">
                  <c:v>115</c:v>
                </c:pt>
                <c:pt idx="28">
                  <c:v>110</c:v>
                </c:pt>
                <c:pt idx="29">
                  <c:v>105.1</c:v>
                </c:pt>
                <c:pt idx="30">
                  <c:v>100.1</c:v>
                </c:pt>
                <c:pt idx="31">
                  <c:v>95.1</c:v>
                </c:pt>
                <c:pt idx="32">
                  <c:v>90.1</c:v>
                </c:pt>
                <c:pt idx="33">
                  <c:v>85</c:v>
                </c:pt>
                <c:pt idx="34">
                  <c:v>80</c:v>
                </c:pt>
                <c:pt idx="35">
                  <c:v>75</c:v>
                </c:pt>
                <c:pt idx="36">
                  <c:v>70</c:v>
                </c:pt>
                <c:pt idx="37">
                  <c:v>65</c:v>
                </c:pt>
                <c:pt idx="38">
                  <c:v>60</c:v>
                </c:pt>
                <c:pt idx="39">
                  <c:v>55</c:v>
                </c:pt>
                <c:pt idx="40">
                  <c:v>49.9</c:v>
                </c:pt>
                <c:pt idx="41">
                  <c:v>44.9</c:v>
                </c:pt>
                <c:pt idx="42">
                  <c:v>39.9</c:v>
                </c:pt>
                <c:pt idx="43">
                  <c:v>34.9</c:v>
                </c:pt>
                <c:pt idx="44">
                  <c:v>29.9</c:v>
                </c:pt>
                <c:pt idx="45">
                  <c:v>25</c:v>
                </c:pt>
                <c:pt idx="46">
                  <c:v>24</c:v>
                </c:pt>
                <c:pt idx="47">
                  <c:v>23.1</c:v>
                </c:pt>
                <c:pt idx="48">
                  <c:v>22</c:v>
                </c:pt>
                <c:pt idx="49">
                  <c:v>21.1</c:v>
                </c:pt>
                <c:pt idx="50">
                  <c:v>20.100000000000001</c:v>
                </c:pt>
                <c:pt idx="51">
                  <c:v>19.100000000000001</c:v>
                </c:pt>
                <c:pt idx="52">
                  <c:v>18</c:v>
                </c:pt>
                <c:pt idx="53">
                  <c:v>17.100000000000001</c:v>
                </c:pt>
                <c:pt idx="54">
                  <c:v>16.100000000000001</c:v>
                </c:pt>
                <c:pt idx="55">
                  <c:v>15</c:v>
                </c:pt>
                <c:pt idx="56">
                  <c:v>14</c:v>
                </c:pt>
                <c:pt idx="57">
                  <c:v>13</c:v>
                </c:pt>
                <c:pt idx="58">
                  <c:v>12</c:v>
                </c:pt>
                <c:pt idx="59">
                  <c:v>11</c:v>
                </c:pt>
                <c:pt idx="60">
                  <c:v>10</c:v>
                </c:pt>
                <c:pt idx="61">
                  <c:v>9</c:v>
                </c:pt>
                <c:pt idx="62">
                  <c:v>8</c:v>
                </c:pt>
                <c:pt idx="63">
                  <c:v>7</c:v>
                </c:pt>
                <c:pt idx="64">
                  <c:v>6</c:v>
                </c:pt>
                <c:pt idx="65">
                  <c:v>5</c:v>
                </c:pt>
                <c:pt idx="66">
                  <c:v>4</c:v>
                </c:pt>
                <c:pt idx="67">
                  <c:v>3</c:v>
                </c:pt>
                <c:pt idx="68">
                  <c:v>2</c:v>
                </c:pt>
                <c:pt idx="69">
                  <c:v>1</c:v>
                </c:pt>
                <c:pt idx="70">
                  <c:v>0</c:v>
                </c:pt>
                <c:pt idx="71">
                  <c:v>-0.5</c:v>
                </c:pt>
              </c:numCache>
            </c:numRef>
          </c:xVal>
          <c:yVal>
            <c:numRef>
              <c:f>NanoRazor!$V$184:$V$255</c:f>
              <c:numCache>
                <c:formatCode>General</c:formatCode>
                <c:ptCount val="72"/>
                <c:pt idx="0">
                  <c:v>20.309999999999999</c:v>
                </c:pt>
                <c:pt idx="1">
                  <c:v>20.81</c:v>
                </c:pt>
                <c:pt idx="2">
                  <c:v>21.55</c:v>
                </c:pt>
                <c:pt idx="3">
                  <c:v>22.09</c:v>
                </c:pt>
                <c:pt idx="4">
                  <c:v>22.73</c:v>
                </c:pt>
                <c:pt idx="5">
                  <c:v>23.67</c:v>
                </c:pt>
                <c:pt idx="6">
                  <c:v>24.45</c:v>
                </c:pt>
                <c:pt idx="7">
                  <c:v>25.27</c:v>
                </c:pt>
                <c:pt idx="8">
                  <c:v>26.08</c:v>
                </c:pt>
                <c:pt idx="9">
                  <c:v>26.72</c:v>
                </c:pt>
                <c:pt idx="10">
                  <c:v>27.57</c:v>
                </c:pt>
                <c:pt idx="11">
                  <c:v>28.46</c:v>
                </c:pt>
                <c:pt idx="12">
                  <c:v>29.52</c:v>
                </c:pt>
                <c:pt idx="13">
                  <c:v>30.7</c:v>
                </c:pt>
                <c:pt idx="14">
                  <c:v>31.64</c:v>
                </c:pt>
                <c:pt idx="15">
                  <c:v>32.729999999999997</c:v>
                </c:pt>
                <c:pt idx="16">
                  <c:v>33.81</c:v>
                </c:pt>
                <c:pt idx="17">
                  <c:v>35.03</c:v>
                </c:pt>
                <c:pt idx="18">
                  <c:v>35.909999999999997</c:v>
                </c:pt>
                <c:pt idx="19">
                  <c:v>37.08</c:v>
                </c:pt>
                <c:pt idx="20">
                  <c:v>38.299999999999997</c:v>
                </c:pt>
                <c:pt idx="21">
                  <c:v>39.78</c:v>
                </c:pt>
                <c:pt idx="22">
                  <c:v>41.34</c:v>
                </c:pt>
                <c:pt idx="23">
                  <c:v>42.81</c:v>
                </c:pt>
                <c:pt idx="24">
                  <c:v>44.06</c:v>
                </c:pt>
                <c:pt idx="25">
                  <c:v>45.71</c:v>
                </c:pt>
                <c:pt idx="26">
                  <c:v>47.24</c:v>
                </c:pt>
                <c:pt idx="27">
                  <c:v>48.9</c:v>
                </c:pt>
                <c:pt idx="28">
                  <c:v>50.96</c:v>
                </c:pt>
                <c:pt idx="29">
                  <c:v>52.79</c:v>
                </c:pt>
                <c:pt idx="30">
                  <c:v>54.5</c:v>
                </c:pt>
                <c:pt idx="31">
                  <c:v>56.69</c:v>
                </c:pt>
                <c:pt idx="32">
                  <c:v>58.47</c:v>
                </c:pt>
                <c:pt idx="33">
                  <c:v>60.68</c:v>
                </c:pt>
                <c:pt idx="34">
                  <c:v>63.05</c:v>
                </c:pt>
                <c:pt idx="35">
                  <c:v>65.430000000000007</c:v>
                </c:pt>
                <c:pt idx="36">
                  <c:v>67.709999999999994</c:v>
                </c:pt>
                <c:pt idx="37">
                  <c:v>70.27</c:v>
                </c:pt>
                <c:pt idx="38">
                  <c:v>72.87</c:v>
                </c:pt>
                <c:pt idx="39">
                  <c:v>75.73</c:v>
                </c:pt>
                <c:pt idx="40">
                  <c:v>78.45</c:v>
                </c:pt>
                <c:pt idx="41">
                  <c:v>81.58</c:v>
                </c:pt>
                <c:pt idx="42">
                  <c:v>84.44</c:v>
                </c:pt>
                <c:pt idx="43">
                  <c:v>87.54</c:v>
                </c:pt>
                <c:pt idx="44">
                  <c:v>90.87</c:v>
                </c:pt>
                <c:pt idx="45">
                  <c:v>93.83</c:v>
                </c:pt>
                <c:pt idx="46">
                  <c:v>94.4</c:v>
                </c:pt>
                <c:pt idx="47">
                  <c:v>95.1</c:v>
                </c:pt>
                <c:pt idx="48">
                  <c:v>95.85</c:v>
                </c:pt>
                <c:pt idx="49">
                  <c:v>96.69</c:v>
                </c:pt>
                <c:pt idx="50">
                  <c:v>97.36</c:v>
                </c:pt>
                <c:pt idx="51">
                  <c:v>98.01</c:v>
                </c:pt>
                <c:pt idx="52">
                  <c:v>98.42</c:v>
                </c:pt>
                <c:pt idx="53">
                  <c:v>98.79</c:v>
                </c:pt>
                <c:pt idx="54">
                  <c:v>99.57</c:v>
                </c:pt>
                <c:pt idx="55">
                  <c:v>99.92</c:v>
                </c:pt>
                <c:pt idx="56">
                  <c:v>99.93</c:v>
                </c:pt>
                <c:pt idx="57">
                  <c:v>100</c:v>
                </c:pt>
                <c:pt idx="58">
                  <c:v>99.86</c:v>
                </c:pt>
                <c:pt idx="59">
                  <c:v>99.47</c:v>
                </c:pt>
                <c:pt idx="60">
                  <c:v>98.63</c:v>
                </c:pt>
                <c:pt idx="61">
                  <c:v>97.47</c:v>
                </c:pt>
                <c:pt idx="62">
                  <c:v>95.93</c:v>
                </c:pt>
                <c:pt idx="63">
                  <c:v>93.58</c:v>
                </c:pt>
                <c:pt idx="64">
                  <c:v>90.09</c:v>
                </c:pt>
                <c:pt idx="65">
                  <c:v>85.87</c:v>
                </c:pt>
                <c:pt idx="66">
                  <c:v>80.22</c:v>
                </c:pt>
                <c:pt idx="67">
                  <c:v>71.709999999999994</c:v>
                </c:pt>
                <c:pt idx="68">
                  <c:v>59.63</c:v>
                </c:pt>
                <c:pt idx="69">
                  <c:v>50.27</c:v>
                </c:pt>
                <c:pt idx="70">
                  <c:v>48.52</c:v>
                </c:pt>
                <c:pt idx="71">
                  <c:v>48</c:v>
                </c:pt>
              </c:numCache>
            </c:numRef>
          </c:yVal>
          <c:smooth val="0"/>
          <c:extLst>
            <c:ext xmlns:c16="http://schemas.microsoft.com/office/drawing/2014/chart" uri="{C3380CC4-5D6E-409C-BE32-E72D297353CC}">
              <c16:uniqueId val="{00000002-3E6B-442C-9B11-A4FDCC31B082}"/>
            </c:ext>
          </c:extLst>
        </c:ser>
        <c:dLbls>
          <c:showLegendKey val="0"/>
          <c:showVal val="0"/>
          <c:showCatName val="0"/>
          <c:showSerName val="0"/>
          <c:showPercent val="0"/>
          <c:showBubbleSize val="0"/>
        </c:dLbls>
        <c:axId val="2058860591"/>
        <c:axId val="2058854831"/>
      </c:scatterChart>
      <c:valAx>
        <c:axId val="20588605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a:t>Profondeur (mm)</a:t>
                </a:r>
              </a:p>
            </c:rich>
          </c:tx>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58854831"/>
        <c:crosses val="autoZero"/>
        <c:crossBetween val="midCat"/>
      </c:valAx>
      <c:valAx>
        <c:axId val="20588548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a:t>Dose relative (%)</a:t>
                </a:r>
              </a:p>
            </c:rich>
          </c:tx>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58860591"/>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a:t>Champ 3cm x 3cm</a:t>
            </a:r>
          </a:p>
        </c:rich>
      </c:tx>
      <c:layout/>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autoTitleDeleted val="0"/>
    <c:plotArea>
      <c:layout/>
      <c:scatterChart>
        <c:scatterStyle val="lineMarker"/>
        <c:varyColors val="0"/>
        <c:ser>
          <c:idx val="0"/>
          <c:order val="0"/>
          <c:tx>
            <c:v>Diode SFD</c:v>
          </c:tx>
          <c:spPr>
            <a:ln w="6350" cap="rnd">
              <a:solidFill>
                <a:srgbClr val="FFC000"/>
              </a:solidFill>
              <a:round/>
            </a:ln>
            <a:effectLst/>
          </c:spPr>
          <c:marker>
            <c:symbol val="none"/>
          </c:marker>
          <c:xVal>
            <c:numRef>
              <c:f>SFD!$AA$186:$AA$253</c:f>
              <c:numCache>
                <c:formatCode>General</c:formatCode>
                <c:ptCount val="68"/>
                <c:pt idx="0">
                  <c:v>250</c:v>
                </c:pt>
                <c:pt idx="1">
                  <c:v>245</c:v>
                </c:pt>
                <c:pt idx="2">
                  <c:v>240</c:v>
                </c:pt>
                <c:pt idx="3">
                  <c:v>235</c:v>
                </c:pt>
                <c:pt idx="4">
                  <c:v>230</c:v>
                </c:pt>
                <c:pt idx="5">
                  <c:v>225</c:v>
                </c:pt>
                <c:pt idx="6">
                  <c:v>220.1</c:v>
                </c:pt>
                <c:pt idx="7">
                  <c:v>215.1</c:v>
                </c:pt>
                <c:pt idx="8">
                  <c:v>210</c:v>
                </c:pt>
                <c:pt idx="9">
                  <c:v>205.1</c:v>
                </c:pt>
                <c:pt idx="10">
                  <c:v>200.1</c:v>
                </c:pt>
                <c:pt idx="11">
                  <c:v>195</c:v>
                </c:pt>
                <c:pt idx="12">
                  <c:v>190.1</c:v>
                </c:pt>
                <c:pt idx="13">
                  <c:v>185.1</c:v>
                </c:pt>
                <c:pt idx="14">
                  <c:v>180.1</c:v>
                </c:pt>
                <c:pt idx="15">
                  <c:v>175.1</c:v>
                </c:pt>
                <c:pt idx="16">
                  <c:v>170.1</c:v>
                </c:pt>
                <c:pt idx="17">
                  <c:v>165.1</c:v>
                </c:pt>
                <c:pt idx="18">
                  <c:v>160.1</c:v>
                </c:pt>
                <c:pt idx="19">
                  <c:v>155.1</c:v>
                </c:pt>
                <c:pt idx="20">
                  <c:v>150.1</c:v>
                </c:pt>
                <c:pt idx="21">
                  <c:v>145.1</c:v>
                </c:pt>
                <c:pt idx="22">
                  <c:v>140.1</c:v>
                </c:pt>
                <c:pt idx="23">
                  <c:v>135.1</c:v>
                </c:pt>
                <c:pt idx="24">
                  <c:v>130.1</c:v>
                </c:pt>
                <c:pt idx="25">
                  <c:v>125</c:v>
                </c:pt>
                <c:pt idx="26">
                  <c:v>120.1</c:v>
                </c:pt>
                <c:pt idx="27">
                  <c:v>115.1</c:v>
                </c:pt>
                <c:pt idx="28">
                  <c:v>110.1</c:v>
                </c:pt>
                <c:pt idx="29">
                  <c:v>105.1</c:v>
                </c:pt>
                <c:pt idx="30">
                  <c:v>100</c:v>
                </c:pt>
                <c:pt idx="31">
                  <c:v>95.1</c:v>
                </c:pt>
                <c:pt idx="32">
                  <c:v>90.1</c:v>
                </c:pt>
                <c:pt idx="33">
                  <c:v>85</c:v>
                </c:pt>
                <c:pt idx="34">
                  <c:v>80</c:v>
                </c:pt>
                <c:pt idx="35">
                  <c:v>75</c:v>
                </c:pt>
                <c:pt idx="36">
                  <c:v>70</c:v>
                </c:pt>
                <c:pt idx="37">
                  <c:v>65</c:v>
                </c:pt>
                <c:pt idx="38">
                  <c:v>60</c:v>
                </c:pt>
                <c:pt idx="39">
                  <c:v>55</c:v>
                </c:pt>
                <c:pt idx="40">
                  <c:v>49.9</c:v>
                </c:pt>
                <c:pt idx="41">
                  <c:v>44.9</c:v>
                </c:pt>
                <c:pt idx="42">
                  <c:v>39.9</c:v>
                </c:pt>
                <c:pt idx="43">
                  <c:v>34.9</c:v>
                </c:pt>
                <c:pt idx="44">
                  <c:v>29.9</c:v>
                </c:pt>
                <c:pt idx="45">
                  <c:v>24.9</c:v>
                </c:pt>
                <c:pt idx="46">
                  <c:v>20.100000000000001</c:v>
                </c:pt>
                <c:pt idx="47">
                  <c:v>19.100000000000001</c:v>
                </c:pt>
                <c:pt idx="48">
                  <c:v>18.100000000000001</c:v>
                </c:pt>
                <c:pt idx="49">
                  <c:v>17.100000000000001</c:v>
                </c:pt>
                <c:pt idx="50">
                  <c:v>16.100000000000001</c:v>
                </c:pt>
                <c:pt idx="51">
                  <c:v>15.1</c:v>
                </c:pt>
                <c:pt idx="52">
                  <c:v>14.1</c:v>
                </c:pt>
                <c:pt idx="53">
                  <c:v>13.1</c:v>
                </c:pt>
                <c:pt idx="54">
                  <c:v>12</c:v>
                </c:pt>
                <c:pt idx="55">
                  <c:v>11.1</c:v>
                </c:pt>
                <c:pt idx="56">
                  <c:v>10.1</c:v>
                </c:pt>
                <c:pt idx="57">
                  <c:v>9.1</c:v>
                </c:pt>
                <c:pt idx="58">
                  <c:v>8</c:v>
                </c:pt>
                <c:pt idx="59">
                  <c:v>7</c:v>
                </c:pt>
                <c:pt idx="60">
                  <c:v>6</c:v>
                </c:pt>
                <c:pt idx="61">
                  <c:v>5</c:v>
                </c:pt>
                <c:pt idx="62">
                  <c:v>4</c:v>
                </c:pt>
                <c:pt idx="63">
                  <c:v>3</c:v>
                </c:pt>
                <c:pt idx="64">
                  <c:v>2</c:v>
                </c:pt>
                <c:pt idx="65">
                  <c:v>1</c:v>
                </c:pt>
                <c:pt idx="66">
                  <c:v>0</c:v>
                </c:pt>
                <c:pt idx="67">
                  <c:v>-0.5</c:v>
                </c:pt>
              </c:numCache>
            </c:numRef>
          </c:xVal>
          <c:yVal>
            <c:numRef>
              <c:f>SFD!$AD$186:$AD$253</c:f>
              <c:numCache>
                <c:formatCode>General</c:formatCode>
                <c:ptCount val="68"/>
                <c:pt idx="0">
                  <c:v>19.190000000000001</c:v>
                </c:pt>
                <c:pt idx="1">
                  <c:v>19.84</c:v>
                </c:pt>
                <c:pt idx="2">
                  <c:v>20.48</c:v>
                </c:pt>
                <c:pt idx="3">
                  <c:v>21.2</c:v>
                </c:pt>
                <c:pt idx="4">
                  <c:v>21.89</c:v>
                </c:pt>
                <c:pt idx="5">
                  <c:v>22.71</c:v>
                </c:pt>
                <c:pt idx="6">
                  <c:v>23.36</c:v>
                </c:pt>
                <c:pt idx="7">
                  <c:v>24.25</c:v>
                </c:pt>
                <c:pt idx="8">
                  <c:v>25.15</c:v>
                </c:pt>
                <c:pt idx="9">
                  <c:v>26.03</c:v>
                </c:pt>
                <c:pt idx="10">
                  <c:v>26.92</c:v>
                </c:pt>
                <c:pt idx="11">
                  <c:v>27.89</c:v>
                </c:pt>
                <c:pt idx="12">
                  <c:v>28.81</c:v>
                </c:pt>
                <c:pt idx="13">
                  <c:v>29.75</c:v>
                </c:pt>
                <c:pt idx="14">
                  <c:v>30.88</c:v>
                </c:pt>
                <c:pt idx="15">
                  <c:v>31.86</c:v>
                </c:pt>
                <c:pt idx="16">
                  <c:v>33.15</c:v>
                </c:pt>
                <c:pt idx="17">
                  <c:v>34.369999999999997</c:v>
                </c:pt>
                <c:pt idx="18">
                  <c:v>35.56</c:v>
                </c:pt>
                <c:pt idx="19">
                  <c:v>36.729999999999997</c:v>
                </c:pt>
                <c:pt idx="20">
                  <c:v>38.119999999999997</c:v>
                </c:pt>
                <c:pt idx="21">
                  <c:v>39.5</c:v>
                </c:pt>
                <c:pt idx="22">
                  <c:v>40.869999999999997</c:v>
                </c:pt>
                <c:pt idx="23">
                  <c:v>42.47</c:v>
                </c:pt>
                <c:pt idx="24">
                  <c:v>43.98</c:v>
                </c:pt>
                <c:pt idx="25">
                  <c:v>45.61</c:v>
                </c:pt>
                <c:pt idx="26">
                  <c:v>47.29</c:v>
                </c:pt>
                <c:pt idx="27">
                  <c:v>49.1</c:v>
                </c:pt>
                <c:pt idx="28">
                  <c:v>50.82</c:v>
                </c:pt>
                <c:pt idx="29">
                  <c:v>52.79</c:v>
                </c:pt>
                <c:pt idx="30">
                  <c:v>54.69</c:v>
                </c:pt>
                <c:pt idx="31">
                  <c:v>56.79</c:v>
                </c:pt>
                <c:pt idx="32">
                  <c:v>58.85</c:v>
                </c:pt>
                <c:pt idx="33">
                  <c:v>61.13</c:v>
                </c:pt>
                <c:pt idx="34">
                  <c:v>63.36</c:v>
                </c:pt>
                <c:pt idx="35">
                  <c:v>65.790000000000006</c:v>
                </c:pt>
                <c:pt idx="36">
                  <c:v>68.319999999999993</c:v>
                </c:pt>
                <c:pt idx="37">
                  <c:v>70.86</c:v>
                </c:pt>
                <c:pt idx="38">
                  <c:v>73.48</c:v>
                </c:pt>
                <c:pt idx="39">
                  <c:v>76.31</c:v>
                </c:pt>
                <c:pt idx="40">
                  <c:v>79.14</c:v>
                </c:pt>
                <c:pt idx="41">
                  <c:v>82.12</c:v>
                </c:pt>
                <c:pt idx="42">
                  <c:v>85.13</c:v>
                </c:pt>
                <c:pt idx="43">
                  <c:v>88.29</c:v>
                </c:pt>
                <c:pt idx="44">
                  <c:v>91.24</c:v>
                </c:pt>
                <c:pt idx="45">
                  <c:v>94.5</c:v>
                </c:pt>
                <c:pt idx="46">
                  <c:v>97.56</c:v>
                </c:pt>
                <c:pt idx="47">
                  <c:v>97.97</c:v>
                </c:pt>
                <c:pt idx="48">
                  <c:v>98.55</c:v>
                </c:pt>
                <c:pt idx="49">
                  <c:v>98.91</c:v>
                </c:pt>
                <c:pt idx="50">
                  <c:v>99.24</c:v>
                </c:pt>
                <c:pt idx="51">
                  <c:v>99.76</c:v>
                </c:pt>
                <c:pt idx="52">
                  <c:v>99.79</c:v>
                </c:pt>
                <c:pt idx="53">
                  <c:v>100</c:v>
                </c:pt>
                <c:pt idx="54">
                  <c:v>99.88</c:v>
                </c:pt>
                <c:pt idx="55">
                  <c:v>99.72</c:v>
                </c:pt>
                <c:pt idx="56">
                  <c:v>99.38</c:v>
                </c:pt>
                <c:pt idx="57">
                  <c:v>98.42</c:v>
                </c:pt>
                <c:pt idx="58">
                  <c:v>97.42</c:v>
                </c:pt>
                <c:pt idx="59">
                  <c:v>95.55</c:v>
                </c:pt>
                <c:pt idx="60">
                  <c:v>92.84</c:v>
                </c:pt>
                <c:pt idx="61">
                  <c:v>89.57</c:v>
                </c:pt>
                <c:pt idx="62">
                  <c:v>85.04</c:v>
                </c:pt>
                <c:pt idx="63">
                  <c:v>78.5</c:v>
                </c:pt>
                <c:pt idx="64">
                  <c:v>68.849999999999994</c:v>
                </c:pt>
                <c:pt idx="65">
                  <c:v>52.24</c:v>
                </c:pt>
                <c:pt idx="66">
                  <c:v>49.53</c:v>
                </c:pt>
                <c:pt idx="67">
                  <c:v>49.5</c:v>
                </c:pt>
              </c:numCache>
            </c:numRef>
          </c:yVal>
          <c:smooth val="0"/>
          <c:extLst>
            <c:ext xmlns:c16="http://schemas.microsoft.com/office/drawing/2014/chart" uri="{C3380CC4-5D6E-409C-BE32-E72D297353CC}">
              <c16:uniqueId val="{00000000-95FE-4D88-B252-5440382A9668}"/>
            </c:ext>
          </c:extLst>
        </c:ser>
        <c:ser>
          <c:idx val="1"/>
          <c:order val="1"/>
          <c:tx>
            <c:v>MicroDiamant</c:v>
          </c:tx>
          <c:spPr>
            <a:ln w="6350" cap="rnd">
              <a:solidFill>
                <a:srgbClr val="4472C4"/>
              </a:solidFill>
              <a:round/>
            </a:ln>
            <a:effectLst/>
          </c:spPr>
          <c:marker>
            <c:symbol val="none"/>
          </c:marker>
          <c:xVal>
            <c:numRef>
              <c:f>µD!$AA$184:$AA$255</c:f>
              <c:numCache>
                <c:formatCode>General</c:formatCode>
                <c:ptCount val="72"/>
                <c:pt idx="0">
                  <c:v>250</c:v>
                </c:pt>
                <c:pt idx="1">
                  <c:v>245.1</c:v>
                </c:pt>
                <c:pt idx="2">
                  <c:v>240</c:v>
                </c:pt>
                <c:pt idx="3">
                  <c:v>235.1</c:v>
                </c:pt>
                <c:pt idx="4">
                  <c:v>230</c:v>
                </c:pt>
                <c:pt idx="5">
                  <c:v>225.1</c:v>
                </c:pt>
                <c:pt idx="6">
                  <c:v>220.1</c:v>
                </c:pt>
                <c:pt idx="7">
                  <c:v>215</c:v>
                </c:pt>
                <c:pt idx="8">
                  <c:v>210</c:v>
                </c:pt>
                <c:pt idx="9">
                  <c:v>205.1</c:v>
                </c:pt>
                <c:pt idx="10">
                  <c:v>200</c:v>
                </c:pt>
                <c:pt idx="11">
                  <c:v>195</c:v>
                </c:pt>
                <c:pt idx="12">
                  <c:v>190.1</c:v>
                </c:pt>
                <c:pt idx="13">
                  <c:v>185.1</c:v>
                </c:pt>
                <c:pt idx="14">
                  <c:v>180.1</c:v>
                </c:pt>
                <c:pt idx="15">
                  <c:v>175.1</c:v>
                </c:pt>
                <c:pt idx="16">
                  <c:v>170.1</c:v>
                </c:pt>
                <c:pt idx="17">
                  <c:v>165.1</c:v>
                </c:pt>
                <c:pt idx="18">
                  <c:v>160.1</c:v>
                </c:pt>
                <c:pt idx="19">
                  <c:v>155.1</c:v>
                </c:pt>
                <c:pt idx="20">
                  <c:v>150.1</c:v>
                </c:pt>
                <c:pt idx="21">
                  <c:v>145.1</c:v>
                </c:pt>
                <c:pt idx="22">
                  <c:v>140</c:v>
                </c:pt>
                <c:pt idx="23">
                  <c:v>135.1</c:v>
                </c:pt>
                <c:pt idx="24">
                  <c:v>130.1</c:v>
                </c:pt>
                <c:pt idx="25">
                  <c:v>125.1</c:v>
                </c:pt>
                <c:pt idx="26">
                  <c:v>120.1</c:v>
                </c:pt>
                <c:pt idx="27">
                  <c:v>115</c:v>
                </c:pt>
                <c:pt idx="28">
                  <c:v>110.1</c:v>
                </c:pt>
                <c:pt idx="29">
                  <c:v>105.1</c:v>
                </c:pt>
                <c:pt idx="30">
                  <c:v>100.1</c:v>
                </c:pt>
                <c:pt idx="31">
                  <c:v>95.1</c:v>
                </c:pt>
                <c:pt idx="32">
                  <c:v>90.1</c:v>
                </c:pt>
                <c:pt idx="33">
                  <c:v>85</c:v>
                </c:pt>
                <c:pt idx="34">
                  <c:v>80.099999999999994</c:v>
                </c:pt>
                <c:pt idx="35">
                  <c:v>75</c:v>
                </c:pt>
                <c:pt idx="36">
                  <c:v>70</c:v>
                </c:pt>
                <c:pt idx="37">
                  <c:v>65</c:v>
                </c:pt>
                <c:pt idx="38">
                  <c:v>60</c:v>
                </c:pt>
                <c:pt idx="39">
                  <c:v>55</c:v>
                </c:pt>
                <c:pt idx="40">
                  <c:v>49.9</c:v>
                </c:pt>
                <c:pt idx="41">
                  <c:v>45</c:v>
                </c:pt>
                <c:pt idx="42">
                  <c:v>39.9</c:v>
                </c:pt>
                <c:pt idx="43">
                  <c:v>34.9</c:v>
                </c:pt>
                <c:pt idx="44">
                  <c:v>29.9</c:v>
                </c:pt>
                <c:pt idx="45">
                  <c:v>25.1</c:v>
                </c:pt>
                <c:pt idx="46">
                  <c:v>24.1</c:v>
                </c:pt>
                <c:pt idx="47">
                  <c:v>23.1</c:v>
                </c:pt>
                <c:pt idx="48">
                  <c:v>22.1</c:v>
                </c:pt>
                <c:pt idx="49">
                  <c:v>21.1</c:v>
                </c:pt>
                <c:pt idx="50">
                  <c:v>20.100000000000001</c:v>
                </c:pt>
                <c:pt idx="51">
                  <c:v>19</c:v>
                </c:pt>
                <c:pt idx="52">
                  <c:v>18</c:v>
                </c:pt>
                <c:pt idx="53">
                  <c:v>17.100000000000001</c:v>
                </c:pt>
                <c:pt idx="54">
                  <c:v>16</c:v>
                </c:pt>
                <c:pt idx="55">
                  <c:v>15</c:v>
                </c:pt>
                <c:pt idx="56">
                  <c:v>14.1</c:v>
                </c:pt>
                <c:pt idx="57">
                  <c:v>13.1</c:v>
                </c:pt>
                <c:pt idx="58">
                  <c:v>12</c:v>
                </c:pt>
                <c:pt idx="59">
                  <c:v>11</c:v>
                </c:pt>
                <c:pt idx="60">
                  <c:v>10</c:v>
                </c:pt>
                <c:pt idx="61">
                  <c:v>9</c:v>
                </c:pt>
                <c:pt idx="62">
                  <c:v>8</c:v>
                </c:pt>
                <c:pt idx="63">
                  <c:v>7</c:v>
                </c:pt>
                <c:pt idx="64">
                  <c:v>6</c:v>
                </c:pt>
                <c:pt idx="65">
                  <c:v>5</c:v>
                </c:pt>
                <c:pt idx="66">
                  <c:v>4</c:v>
                </c:pt>
                <c:pt idx="67">
                  <c:v>3</c:v>
                </c:pt>
                <c:pt idx="68">
                  <c:v>2</c:v>
                </c:pt>
                <c:pt idx="69">
                  <c:v>1</c:v>
                </c:pt>
                <c:pt idx="70">
                  <c:v>0</c:v>
                </c:pt>
                <c:pt idx="71">
                  <c:v>-0.5</c:v>
                </c:pt>
              </c:numCache>
            </c:numRef>
          </c:xVal>
          <c:yVal>
            <c:numRef>
              <c:f>µD!$AD$184:$AD$255</c:f>
              <c:numCache>
                <c:formatCode>General</c:formatCode>
                <c:ptCount val="72"/>
                <c:pt idx="0">
                  <c:v>20.09</c:v>
                </c:pt>
                <c:pt idx="1">
                  <c:v>20.73</c:v>
                </c:pt>
                <c:pt idx="2">
                  <c:v>21.42</c:v>
                </c:pt>
                <c:pt idx="3">
                  <c:v>22.09</c:v>
                </c:pt>
                <c:pt idx="4">
                  <c:v>22.9</c:v>
                </c:pt>
                <c:pt idx="5">
                  <c:v>23.63</c:v>
                </c:pt>
                <c:pt idx="6">
                  <c:v>24.41</c:v>
                </c:pt>
                <c:pt idx="7">
                  <c:v>25.26</c:v>
                </c:pt>
                <c:pt idx="8">
                  <c:v>26.03</c:v>
                </c:pt>
                <c:pt idx="9">
                  <c:v>26.97</c:v>
                </c:pt>
                <c:pt idx="10">
                  <c:v>27.86</c:v>
                </c:pt>
                <c:pt idx="11">
                  <c:v>28.85</c:v>
                </c:pt>
                <c:pt idx="12">
                  <c:v>29.79</c:v>
                </c:pt>
                <c:pt idx="13">
                  <c:v>30.74</c:v>
                </c:pt>
                <c:pt idx="14">
                  <c:v>31.88</c:v>
                </c:pt>
                <c:pt idx="15">
                  <c:v>32.950000000000003</c:v>
                </c:pt>
                <c:pt idx="16">
                  <c:v>34.119999999999997</c:v>
                </c:pt>
                <c:pt idx="17">
                  <c:v>35.32</c:v>
                </c:pt>
                <c:pt idx="18">
                  <c:v>36.450000000000003</c:v>
                </c:pt>
                <c:pt idx="19">
                  <c:v>37.81</c:v>
                </c:pt>
                <c:pt idx="20">
                  <c:v>39.090000000000003</c:v>
                </c:pt>
                <c:pt idx="21">
                  <c:v>40.479999999999997</c:v>
                </c:pt>
                <c:pt idx="22">
                  <c:v>41.94</c:v>
                </c:pt>
                <c:pt idx="23">
                  <c:v>43.36</c:v>
                </c:pt>
                <c:pt idx="24">
                  <c:v>44.94</c:v>
                </c:pt>
                <c:pt idx="25">
                  <c:v>46.6</c:v>
                </c:pt>
                <c:pt idx="26">
                  <c:v>48.17</c:v>
                </c:pt>
                <c:pt idx="27">
                  <c:v>50</c:v>
                </c:pt>
                <c:pt idx="28">
                  <c:v>51.69</c:v>
                </c:pt>
                <c:pt idx="29">
                  <c:v>53.64</c:v>
                </c:pt>
                <c:pt idx="30">
                  <c:v>55.49</c:v>
                </c:pt>
                <c:pt idx="31">
                  <c:v>57.6</c:v>
                </c:pt>
                <c:pt idx="32">
                  <c:v>59.67</c:v>
                </c:pt>
                <c:pt idx="33">
                  <c:v>61.85</c:v>
                </c:pt>
                <c:pt idx="34">
                  <c:v>64.08</c:v>
                </c:pt>
                <c:pt idx="35">
                  <c:v>66.48</c:v>
                </c:pt>
                <c:pt idx="36">
                  <c:v>68.959999999999994</c:v>
                </c:pt>
                <c:pt idx="37">
                  <c:v>71.44</c:v>
                </c:pt>
                <c:pt idx="38">
                  <c:v>74</c:v>
                </c:pt>
                <c:pt idx="39">
                  <c:v>76.790000000000006</c:v>
                </c:pt>
                <c:pt idx="40">
                  <c:v>79.63</c:v>
                </c:pt>
                <c:pt idx="41">
                  <c:v>82.6</c:v>
                </c:pt>
                <c:pt idx="42">
                  <c:v>85.48</c:v>
                </c:pt>
                <c:pt idx="43">
                  <c:v>88.54</c:v>
                </c:pt>
                <c:pt idx="44">
                  <c:v>91.64</c:v>
                </c:pt>
                <c:pt idx="45">
                  <c:v>94.48</c:v>
                </c:pt>
                <c:pt idx="46">
                  <c:v>95.34</c:v>
                </c:pt>
                <c:pt idx="47">
                  <c:v>95.72</c:v>
                </c:pt>
                <c:pt idx="48">
                  <c:v>96.36</c:v>
                </c:pt>
                <c:pt idx="49">
                  <c:v>97.09</c:v>
                </c:pt>
                <c:pt idx="50">
                  <c:v>97.55</c:v>
                </c:pt>
                <c:pt idx="51">
                  <c:v>98.23</c:v>
                </c:pt>
                <c:pt idx="52">
                  <c:v>98.66</c:v>
                </c:pt>
                <c:pt idx="53">
                  <c:v>99</c:v>
                </c:pt>
                <c:pt idx="54">
                  <c:v>99.28</c:v>
                </c:pt>
                <c:pt idx="55">
                  <c:v>99.81</c:v>
                </c:pt>
                <c:pt idx="56">
                  <c:v>100</c:v>
                </c:pt>
                <c:pt idx="57">
                  <c:v>99.98</c:v>
                </c:pt>
                <c:pt idx="58">
                  <c:v>99.74</c:v>
                </c:pt>
                <c:pt idx="59">
                  <c:v>99.4</c:v>
                </c:pt>
                <c:pt idx="60">
                  <c:v>98.67</c:v>
                </c:pt>
                <c:pt idx="61">
                  <c:v>97.68</c:v>
                </c:pt>
                <c:pt idx="62">
                  <c:v>96.44</c:v>
                </c:pt>
                <c:pt idx="63">
                  <c:v>94.3</c:v>
                </c:pt>
                <c:pt idx="64">
                  <c:v>91.58</c:v>
                </c:pt>
                <c:pt idx="65">
                  <c:v>87.56</c:v>
                </c:pt>
                <c:pt idx="66">
                  <c:v>82.46</c:v>
                </c:pt>
                <c:pt idx="67">
                  <c:v>74.95</c:v>
                </c:pt>
                <c:pt idx="68">
                  <c:v>64.13</c:v>
                </c:pt>
                <c:pt idx="69">
                  <c:v>56.01</c:v>
                </c:pt>
                <c:pt idx="70">
                  <c:v>56.28</c:v>
                </c:pt>
                <c:pt idx="71">
                  <c:v>55.93</c:v>
                </c:pt>
              </c:numCache>
            </c:numRef>
          </c:yVal>
          <c:smooth val="0"/>
          <c:extLst>
            <c:ext xmlns:c16="http://schemas.microsoft.com/office/drawing/2014/chart" uri="{C3380CC4-5D6E-409C-BE32-E72D297353CC}">
              <c16:uniqueId val="{00000001-95FE-4D88-B252-5440382A9668}"/>
            </c:ext>
          </c:extLst>
        </c:ser>
        <c:ser>
          <c:idx val="2"/>
          <c:order val="2"/>
          <c:tx>
            <c:v>Razor Nano</c:v>
          </c:tx>
          <c:spPr>
            <a:ln w="6350" cap="rnd">
              <a:solidFill>
                <a:srgbClr val="70AD47"/>
              </a:solidFill>
              <a:round/>
            </a:ln>
            <a:effectLst/>
          </c:spPr>
          <c:marker>
            <c:symbol val="none"/>
          </c:marker>
          <c:xVal>
            <c:numRef>
              <c:f>NanoRazor!$AA$184:$AA$255</c:f>
              <c:numCache>
                <c:formatCode>General</c:formatCode>
                <c:ptCount val="72"/>
                <c:pt idx="0">
                  <c:v>250</c:v>
                </c:pt>
                <c:pt idx="1">
                  <c:v>245.1</c:v>
                </c:pt>
                <c:pt idx="2">
                  <c:v>240</c:v>
                </c:pt>
                <c:pt idx="3">
                  <c:v>235.1</c:v>
                </c:pt>
                <c:pt idx="4">
                  <c:v>230</c:v>
                </c:pt>
                <c:pt idx="5">
                  <c:v>225.1</c:v>
                </c:pt>
                <c:pt idx="6">
                  <c:v>220.1</c:v>
                </c:pt>
                <c:pt idx="7">
                  <c:v>215</c:v>
                </c:pt>
                <c:pt idx="8">
                  <c:v>210.1</c:v>
                </c:pt>
                <c:pt idx="9">
                  <c:v>205.1</c:v>
                </c:pt>
                <c:pt idx="10">
                  <c:v>200.1</c:v>
                </c:pt>
                <c:pt idx="11">
                  <c:v>195.1</c:v>
                </c:pt>
                <c:pt idx="12">
                  <c:v>190.1</c:v>
                </c:pt>
                <c:pt idx="13">
                  <c:v>185</c:v>
                </c:pt>
                <c:pt idx="14">
                  <c:v>180</c:v>
                </c:pt>
                <c:pt idx="15">
                  <c:v>175.1</c:v>
                </c:pt>
                <c:pt idx="16">
                  <c:v>170.1</c:v>
                </c:pt>
                <c:pt idx="17">
                  <c:v>165.1</c:v>
                </c:pt>
                <c:pt idx="18">
                  <c:v>160.1</c:v>
                </c:pt>
                <c:pt idx="19">
                  <c:v>155.1</c:v>
                </c:pt>
                <c:pt idx="20">
                  <c:v>150.1</c:v>
                </c:pt>
                <c:pt idx="21">
                  <c:v>145.1</c:v>
                </c:pt>
                <c:pt idx="22">
                  <c:v>140.1</c:v>
                </c:pt>
                <c:pt idx="23">
                  <c:v>135.1</c:v>
                </c:pt>
                <c:pt idx="24">
                  <c:v>130.1</c:v>
                </c:pt>
                <c:pt idx="25">
                  <c:v>125.1</c:v>
                </c:pt>
                <c:pt idx="26">
                  <c:v>120.1</c:v>
                </c:pt>
                <c:pt idx="27">
                  <c:v>115.1</c:v>
                </c:pt>
                <c:pt idx="28">
                  <c:v>110.1</c:v>
                </c:pt>
                <c:pt idx="29">
                  <c:v>105.1</c:v>
                </c:pt>
                <c:pt idx="30">
                  <c:v>100.1</c:v>
                </c:pt>
                <c:pt idx="31">
                  <c:v>95.1</c:v>
                </c:pt>
                <c:pt idx="32">
                  <c:v>90.1</c:v>
                </c:pt>
                <c:pt idx="33">
                  <c:v>85</c:v>
                </c:pt>
                <c:pt idx="34">
                  <c:v>80</c:v>
                </c:pt>
                <c:pt idx="35">
                  <c:v>75</c:v>
                </c:pt>
                <c:pt idx="36">
                  <c:v>70</c:v>
                </c:pt>
                <c:pt idx="37">
                  <c:v>65</c:v>
                </c:pt>
                <c:pt idx="38">
                  <c:v>60</c:v>
                </c:pt>
                <c:pt idx="39">
                  <c:v>55</c:v>
                </c:pt>
                <c:pt idx="40">
                  <c:v>49.9</c:v>
                </c:pt>
                <c:pt idx="41">
                  <c:v>44.9</c:v>
                </c:pt>
                <c:pt idx="42">
                  <c:v>39.9</c:v>
                </c:pt>
                <c:pt idx="43">
                  <c:v>34.9</c:v>
                </c:pt>
                <c:pt idx="44">
                  <c:v>29.9</c:v>
                </c:pt>
                <c:pt idx="45">
                  <c:v>25.1</c:v>
                </c:pt>
                <c:pt idx="46">
                  <c:v>24.1</c:v>
                </c:pt>
                <c:pt idx="47">
                  <c:v>23</c:v>
                </c:pt>
                <c:pt idx="48">
                  <c:v>22</c:v>
                </c:pt>
                <c:pt idx="49">
                  <c:v>21.1</c:v>
                </c:pt>
                <c:pt idx="50">
                  <c:v>20.100000000000001</c:v>
                </c:pt>
                <c:pt idx="51">
                  <c:v>19</c:v>
                </c:pt>
                <c:pt idx="52">
                  <c:v>18</c:v>
                </c:pt>
                <c:pt idx="53">
                  <c:v>17.100000000000001</c:v>
                </c:pt>
                <c:pt idx="54">
                  <c:v>16.100000000000001</c:v>
                </c:pt>
                <c:pt idx="55">
                  <c:v>15</c:v>
                </c:pt>
                <c:pt idx="56">
                  <c:v>14</c:v>
                </c:pt>
                <c:pt idx="57">
                  <c:v>13</c:v>
                </c:pt>
                <c:pt idx="58">
                  <c:v>12</c:v>
                </c:pt>
                <c:pt idx="59">
                  <c:v>11</c:v>
                </c:pt>
                <c:pt idx="60">
                  <c:v>10</c:v>
                </c:pt>
                <c:pt idx="61">
                  <c:v>9</c:v>
                </c:pt>
                <c:pt idx="62">
                  <c:v>8</c:v>
                </c:pt>
                <c:pt idx="63">
                  <c:v>7</c:v>
                </c:pt>
                <c:pt idx="64">
                  <c:v>6</c:v>
                </c:pt>
                <c:pt idx="65">
                  <c:v>5</c:v>
                </c:pt>
                <c:pt idx="66">
                  <c:v>4</c:v>
                </c:pt>
                <c:pt idx="67">
                  <c:v>3</c:v>
                </c:pt>
                <c:pt idx="68">
                  <c:v>2</c:v>
                </c:pt>
                <c:pt idx="69">
                  <c:v>1</c:v>
                </c:pt>
                <c:pt idx="70">
                  <c:v>0</c:v>
                </c:pt>
                <c:pt idx="71">
                  <c:v>-0.5</c:v>
                </c:pt>
              </c:numCache>
            </c:numRef>
          </c:xVal>
          <c:yVal>
            <c:numRef>
              <c:f>NanoRazor!$AD$184:$AD$255</c:f>
              <c:numCache>
                <c:formatCode>General</c:formatCode>
                <c:ptCount val="72"/>
                <c:pt idx="0">
                  <c:v>21.48</c:v>
                </c:pt>
                <c:pt idx="1">
                  <c:v>21.95</c:v>
                </c:pt>
                <c:pt idx="2">
                  <c:v>22.8</c:v>
                </c:pt>
                <c:pt idx="3">
                  <c:v>23.52</c:v>
                </c:pt>
                <c:pt idx="4">
                  <c:v>24.14</c:v>
                </c:pt>
                <c:pt idx="5">
                  <c:v>24.81</c:v>
                </c:pt>
                <c:pt idx="6">
                  <c:v>25.58</c:v>
                </c:pt>
                <c:pt idx="7">
                  <c:v>26.42</c:v>
                </c:pt>
                <c:pt idx="8">
                  <c:v>27.14</c:v>
                </c:pt>
                <c:pt idx="9">
                  <c:v>28.17</c:v>
                </c:pt>
                <c:pt idx="10">
                  <c:v>29.2</c:v>
                </c:pt>
                <c:pt idx="11">
                  <c:v>30.14</c:v>
                </c:pt>
                <c:pt idx="12">
                  <c:v>31.05</c:v>
                </c:pt>
                <c:pt idx="13">
                  <c:v>32.14</c:v>
                </c:pt>
                <c:pt idx="14">
                  <c:v>33.32</c:v>
                </c:pt>
                <c:pt idx="15">
                  <c:v>34.33</c:v>
                </c:pt>
                <c:pt idx="16">
                  <c:v>35.51</c:v>
                </c:pt>
                <c:pt idx="17">
                  <c:v>36.65</c:v>
                </c:pt>
                <c:pt idx="18">
                  <c:v>37.71</c:v>
                </c:pt>
                <c:pt idx="19">
                  <c:v>39.26</c:v>
                </c:pt>
                <c:pt idx="20">
                  <c:v>40.340000000000003</c:v>
                </c:pt>
                <c:pt idx="21">
                  <c:v>41.71</c:v>
                </c:pt>
                <c:pt idx="22">
                  <c:v>43.1</c:v>
                </c:pt>
                <c:pt idx="23">
                  <c:v>44.59</c:v>
                </c:pt>
                <c:pt idx="24">
                  <c:v>46.01</c:v>
                </c:pt>
                <c:pt idx="25">
                  <c:v>47.69</c:v>
                </c:pt>
                <c:pt idx="26">
                  <c:v>49.3</c:v>
                </c:pt>
                <c:pt idx="27">
                  <c:v>51.11</c:v>
                </c:pt>
                <c:pt idx="28">
                  <c:v>53</c:v>
                </c:pt>
                <c:pt idx="29">
                  <c:v>54.87</c:v>
                </c:pt>
                <c:pt idx="30">
                  <c:v>56.6</c:v>
                </c:pt>
                <c:pt idx="31">
                  <c:v>58.58</c:v>
                </c:pt>
                <c:pt idx="32">
                  <c:v>60.81</c:v>
                </c:pt>
                <c:pt idx="33">
                  <c:v>63.04</c:v>
                </c:pt>
                <c:pt idx="34">
                  <c:v>65.08</c:v>
                </c:pt>
                <c:pt idx="35">
                  <c:v>67.400000000000006</c:v>
                </c:pt>
                <c:pt idx="36">
                  <c:v>69.86</c:v>
                </c:pt>
                <c:pt idx="37">
                  <c:v>72.55</c:v>
                </c:pt>
                <c:pt idx="38">
                  <c:v>75.13</c:v>
                </c:pt>
                <c:pt idx="39">
                  <c:v>77.489999999999995</c:v>
                </c:pt>
                <c:pt idx="40">
                  <c:v>80.37</c:v>
                </c:pt>
                <c:pt idx="41">
                  <c:v>83.51</c:v>
                </c:pt>
                <c:pt idx="42">
                  <c:v>86.44</c:v>
                </c:pt>
                <c:pt idx="43">
                  <c:v>89.29</c:v>
                </c:pt>
                <c:pt idx="44">
                  <c:v>92.39</c:v>
                </c:pt>
                <c:pt idx="45">
                  <c:v>95.17</c:v>
                </c:pt>
                <c:pt idx="46">
                  <c:v>95.79</c:v>
                </c:pt>
                <c:pt idx="47">
                  <c:v>96.71</c:v>
                </c:pt>
                <c:pt idx="48">
                  <c:v>97.17</c:v>
                </c:pt>
                <c:pt idx="49">
                  <c:v>97.72</c:v>
                </c:pt>
                <c:pt idx="50">
                  <c:v>97.99</c:v>
                </c:pt>
                <c:pt idx="51">
                  <c:v>98.38</c:v>
                </c:pt>
                <c:pt idx="52">
                  <c:v>98.85</c:v>
                </c:pt>
                <c:pt idx="53">
                  <c:v>99.23</c:v>
                </c:pt>
                <c:pt idx="54">
                  <c:v>99.59</c:v>
                </c:pt>
                <c:pt idx="55">
                  <c:v>100</c:v>
                </c:pt>
                <c:pt idx="56">
                  <c:v>99.96</c:v>
                </c:pt>
                <c:pt idx="57">
                  <c:v>99.9</c:v>
                </c:pt>
                <c:pt idx="58">
                  <c:v>99.6</c:v>
                </c:pt>
                <c:pt idx="59">
                  <c:v>98.79</c:v>
                </c:pt>
                <c:pt idx="60">
                  <c:v>98.23</c:v>
                </c:pt>
                <c:pt idx="61">
                  <c:v>96.69</c:v>
                </c:pt>
                <c:pt idx="62">
                  <c:v>95.11</c:v>
                </c:pt>
                <c:pt idx="63">
                  <c:v>92.45</c:v>
                </c:pt>
                <c:pt idx="64">
                  <c:v>89.19</c:v>
                </c:pt>
                <c:pt idx="65">
                  <c:v>84.24</c:v>
                </c:pt>
                <c:pt idx="66">
                  <c:v>77.81</c:v>
                </c:pt>
                <c:pt idx="67">
                  <c:v>69.37</c:v>
                </c:pt>
                <c:pt idx="68">
                  <c:v>57.68</c:v>
                </c:pt>
                <c:pt idx="69">
                  <c:v>48.66</c:v>
                </c:pt>
                <c:pt idx="70">
                  <c:v>46.9</c:v>
                </c:pt>
                <c:pt idx="71">
                  <c:v>46.58</c:v>
                </c:pt>
              </c:numCache>
            </c:numRef>
          </c:yVal>
          <c:smooth val="0"/>
          <c:extLst>
            <c:ext xmlns:c16="http://schemas.microsoft.com/office/drawing/2014/chart" uri="{C3380CC4-5D6E-409C-BE32-E72D297353CC}">
              <c16:uniqueId val="{00000002-95FE-4D88-B252-5440382A9668}"/>
            </c:ext>
          </c:extLst>
        </c:ser>
        <c:dLbls>
          <c:showLegendKey val="0"/>
          <c:showVal val="0"/>
          <c:showCatName val="0"/>
          <c:showSerName val="0"/>
          <c:showPercent val="0"/>
          <c:showBubbleSize val="0"/>
        </c:dLbls>
        <c:axId val="2058860591"/>
        <c:axId val="2058854831"/>
      </c:scatterChart>
      <c:valAx>
        <c:axId val="20588605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a:t>Profondeur (mm)</a:t>
                </a:r>
              </a:p>
            </c:rich>
          </c:tx>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58854831"/>
        <c:crosses val="autoZero"/>
        <c:crossBetween val="midCat"/>
      </c:valAx>
      <c:valAx>
        <c:axId val="20588548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a:t>Dose relative (%)</a:t>
                </a:r>
              </a:p>
            </c:rich>
          </c:tx>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58860591"/>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a:t>Rendements en profondeur en fonction de la taille de champ pour la diode SFD</a:t>
            </a:r>
          </a:p>
        </c:rich>
      </c:tx>
      <c:layout/>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autoTitleDeleted val="0"/>
    <c:plotArea>
      <c:layout/>
      <c:scatterChart>
        <c:scatterStyle val="lineMarker"/>
        <c:varyColors val="0"/>
        <c:ser>
          <c:idx val="0"/>
          <c:order val="0"/>
          <c:tx>
            <c:v>0,5cm x 0,5cm</c:v>
          </c:tx>
          <c:spPr>
            <a:ln w="6350" cap="rnd">
              <a:solidFill>
                <a:srgbClr val="FFC000"/>
              </a:solidFill>
              <a:round/>
            </a:ln>
            <a:effectLst/>
          </c:spPr>
          <c:marker>
            <c:symbol val="none"/>
          </c:marker>
          <c:xVal>
            <c:numRef>
              <c:f>SFD!$C$106:$C$173</c:f>
              <c:numCache>
                <c:formatCode>General</c:formatCode>
                <c:ptCount val="68"/>
                <c:pt idx="0">
                  <c:v>250</c:v>
                </c:pt>
                <c:pt idx="1">
                  <c:v>245</c:v>
                </c:pt>
                <c:pt idx="2">
                  <c:v>240</c:v>
                </c:pt>
                <c:pt idx="3">
                  <c:v>235</c:v>
                </c:pt>
                <c:pt idx="4">
                  <c:v>230</c:v>
                </c:pt>
                <c:pt idx="5">
                  <c:v>225</c:v>
                </c:pt>
                <c:pt idx="6">
                  <c:v>220</c:v>
                </c:pt>
                <c:pt idx="7">
                  <c:v>215.1</c:v>
                </c:pt>
                <c:pt idx="8">
                  <c:v>210</c:v>
                </c:pt>
                <c:pt idx="9">
                  <c:v>205.1</c:v>
                </c:pt>
                <c:pt idx="10">
                  <c:v>200.1</c:v>
                </c:pt>
                <c:pt idx="11">
                  <c:v>195</c:v>
                </c:pt>
                <c:pt idx="12">
                  <c:v>190.1</c:v>
                </c:pt>
                <c:pt idx="13">
                  <c:v>185.1</c:v>
                </c:pt>
                <c:pt idx="14">
                  <c:v>180.1</c:v>
                </c:pt>
                <c:pt idx="15">
                  <c:v>175.1</c:v>
                </c:pt>
                <c:pt idx="16">
                  <c:v>170.1</c:v>
                </c:pt>
                <c:pt idx="17">
                  <c:v>165.1</c:v>
                </c:pt>
                <c:pt idx="18">
                  <c:v>160.1</c:v>
                </c:pt>
                <c:pt idx="19">
                  <c:v>155.1</c:v>
                </c:pt>
                <c:pt idx="20">
                  <c:v>150</c:v>
                </c:pt>
                <c:pt idx="21">
                  <c:v>145.1</c:v>
                </c:pt>
                <c:pt idx="22">
                  <c:v>140</c:v>
                </c:pt>
                <c:pt idx="23">
                  <c:v>135.1</c:v>
                </c:pt>
                <c:pt idx="24">
                  <c:v>130.1</c:v>
                </c:pt>
                <c:pt idx="25">
                  <c:v>125</c:v>
                </c:pt>
                <c:pt idx="26">
                  <c:v>120.1</c:v>
                </c:pt>
                <c:pt idx="27">
                  <c:v>115.1</c:v>
                </c:pt>
                <c:pt idx="28">
                  <c:v>110.1</c:v>
                </c:pt>
                <c:pt idx="29">
                  <c:v>105.1</c:v>
                </c:pt>
                <c:pt idx="30">
                  <c:v>100.1</c:v>
                </c:pt>
                <c:pt idx="31">
                  <c:v>95.1</c:v>
                </c:pt>
                <c:pt idx="32">
                  <c:v>90.1</c:v>
                </c:pt>
                <c:pt idx="33">
                  <c:v>85</c:v>
                </c:pt>
                <c:pt idx="34">
                  <c:v>80</c:v>
                </c:pt>
                <c:pt idx="35">
                  <c:v>75</c:v>
                </c:pt>
                <c:pt idx="36">
                  <c:v>70</c:v>
                </c:pt>
                <c:pt idx="37">
                  <c:v>65</c:v>
                </c:pt>
                <c:pt idx="38">
                  <c:v>60</c:v>
                </c:pt>
                <c:pt idx="39">
                  <c:v>55</c:v>
                </c:pt>
                <c:pt idx="40">
                  <c:v>50</c:v>
                </c:pt>
                <c:pt idx="41">
                  <c:v>44.9</c:v>
                </c:pt>
                <c:pt idx="42">
                  <c:v>39.9</c:v>
                </c:pt>
                <c:pt idx="43">
                  <c:v>34.9</c:v>
                </c:pt>
                <c:pt idx="44">
                  <c:v>29.9</c:v>
                </c:pt>
                <c:pt idx="45">
                  <c:v>24.9</c:v>
                </c:pt>
                <c:pt idx="46">
                  <c:v>20.100000000000001</c:v>
                </c:pt>
                <c:pt idx="47">
                  <c:v>19</c:v>
                </c:pt>
                <c:pt idx="48">
                  <c:v>18.100000000000001</c:v>
                </c:pt>
                <c:pt idx="49">
                  <c:v>17.100000000000001</c:v>
                </c:pt>
                <c:pt idx="50">
                  <c:v>16</c:v>
                </c:pt>
                <c:pt idx="51">
                  <c:v>15</c:v>
                </c:pt>
                <c:pt idx="52">
                  <c:v>14.1</c:v>
                </c:pt>
                <c:pt idx="53">
                  <c:v>13</c:v>
                </c:pt>
                <c:pt idx="54">
                  <c:v>12.1</c:v>
                </c:pt>
                <c:pt idx="55">
                  <c:v>11.1</c:v>
                </c:pt>
                <c:pt idx="56">
                  <c:v>10.1</c:v>
                </c:pt>
                <c:pt idx="57">
                  <c:v>9.1</c:v>
                </c:pt>
                <c:pt idx="58">
                  <c:v>8</c:v>
                </c:pt>
                <c:pt idx="59">
                  <c:v>7</c:v>
                </c:pt>
                <c:pt idx="60">
                  <c:v>6.1</c:v>
                </c:pt>
                <c:pt idx="61">
                  <c:v>5</c:v>
                </c:pt>
                <c:pt idx="62">
                  <c:v>4</c:v>
                </c:pt>
                <c:pt idx="63">
                  <c:v>3</c:v>
                </c:pt>
                <c:pt idx="64">
                  <c:v>2</c:v>
                </c:pt>
                <c:pt idx="65">
                  <c:v>1</c:v>
                </c:pt>
                <c:pt idx="66">
                  <c:v>0</c:v>
                </c:pt>
                <c:pt idx="67">
                  <c:v>-0.5</c:v>
                </c:pt>
              </c:numCache>
            </c:numRef>
          </c:xVal>
          <c:yVal>
            <c:numRef>
              <c:f>SFD!$F$106:$F$173</c:f>
              <c:numCache>
                <c:formatCode>General</c:formatCode>
                <c:ptCount val="68"/>
                <c:pt idx="0">
                  <c:v>16.13</c:v>
                </c:pt>
                <c:pt idx="1">
                  <c:v>16.670000000000002</c:v>
                </c:pt>
                <c:pt idx="2">
                  <c:v>17.3</c:v>
                </c:pt>
                <c:pt idx="3">
                  <c:v>17.850000000000001</c:v>
                </c:pt>
                <c:pt idx="4">
                  <c:v>18.52</c:v>
                </c:pt>
                <c:pt idx="5">
                  <c:v>19.21</c:v>
                </c:pt>
                <c:pt idx="6">
                  <c:v>19.920000000000002</c:v>
                </c:pt>
                <c:pt idx="7">
                  <c:v>20.62</c:v>
                </c:pt>
                <c:pt idx="8">
                  <c:v>21.32</c:v>
                </c:pt>
                <c:pt idx="9">
                  <c:v>22.16</c:v>
                </c:pt>
                <c:pt idx="10">
                  <c:v>22.98</c:v>
                </c:pt>
                <c:pt idx="11">
                  <c:v>23.7</c:v>
                </c:pt>
                <c:pt idx="12">
                  <c:v>24.56</c:v>
                </c:pt>
                <c:pt idx="13">
                  <c:v>25.53</c:v>
                </c:pt>
                <c:pt idx="14">
                  <c:v>26.46</c:v>
                </c:pt>
                <c:pt idx="15">
                  <c:v>27.54</c:v>
                </c:pt>
                <c:pt idx="16">
                  <c:v>28.52</c:v>
                </c:pt>
                <c:pt idx="17">
                  <c:v>29.64</c:v>
                </c:pt>
                <c:pt idx="18">
                  <c:v>30.69</c:v>
                </c:pt>
                <c:pt idx="19">
                  <c:v>31.84</c:v>
                </c:pt>
                <c:pt idx="20">
                  <c:v>33.06</c:v>
                </c:pt>
                <c:pt idx="21">
                  <c:v>34.299999999999997</c:v>
                </c:pt>
                <c:pt idx="22">
                  <c:v>35.72</c:v>
                </c:pt>
                <c:pt idx="23">
                  <c:v>37.07</c:v>
                </c:pt>
                <c:pt idx="24">
                  <c:v>38.520000000000003</c:v>
                </c:pt>
                <c:pt idx="25">
                  <c:v>39.96</c:v>
                </c:pt>
                <c:pt idx="26">
                  <c:v>41.43</c:v>
                </c:pt>
                <c:pt idx="27">
                  <c:v>43.04</c:v>
                </c:pt>
                <c:pt idx="28">
                  <c:v>44.77</c:v>
                </c:pt>
                <c:pt idx="29">
                  <c:v>46.56</c:v>
                </c:pt>
                <c:pt idx="30">
                  <c:v>48.38</c:v>
                </c:pt>
                <c:pt idx="31">
                  <c:v>50.32</c:v>
                </c:pt>
                <c:pt idx="32">
                  <c:v>52.32</c:v>
                </c:pt>
                <c:pt idx="33">
                  <c:v>54.6</c:v>
                </c:pt>
                <c:pt idx="34">
                  <c:v>56.77</c:v>
                </c:pt>
                <c:pt idx="35">
                  <c:v>59.18</c:v>
                </c:pt>
                <c:pt idx="36">
                  <c:v>61.48</c:v>
                </c:pt>
                <c:pt idx="37">
                  <c:v>63.93</c:v>
                </c:pt>
                <c:pt idx="38">
                  <c:v>66.489999999999995</c:v>
                </c:pt>
                <c:pt idx="39">
                  <c:v>69.47</c:v>
                </c:pt>
                <c:pt idx="40">
                  <c:v>72.260000000000005</c:v>
                </c:pt>
                <c:pt idx="41">
                  <c:v>75.31</c:v>
                </c:pt>
                <c:pt idx="42">
                  <c:v>78.58</c:v>
                </c:pt>
                <c:pt idx="43">
                  <c:v>82.01</c:v>
                </c:pt>
                <c:pt idx="44">
                  <c:v>85.36</c:v>
                </c:pt>
                <c:pt idx="45">
                  <c:v>88.93</c:v>
                </c:pt>
                <c:pt idx="46">
                  <c:v>92.47</c:v>
                </c:pt>
                <c:pt idx="47">
                  <c:v>93.39</c:v>
                </c:pt>
                <c:pt idx="48">
                  <c:v>94.21</c:v>
                </c:pt>
                <c:pt idx="49">
                  <c:v>94.79</c:v>
                </c:pt>
                <c:pt idx="50">
                  <c:v>95.76</c:v>
                </c:pt>
                <c:pt idx="51">
                  <c:v>96.32</c:v>
                </c:pt>
                <c:pt idx="52">
                  <c:v>97.18</c:v>
                </c:pt>
                <c:pt idx="53">
                  <c:v>97.8</c:v>
                </c:pt>
                <c:pt idx="54">
                  <c:v>98.15</c:v>
                </c:pt>
                <c:pt idx="55">
                  <c:v>99.19</c:v>
                </c:pt>
                <c:pt idx="56">
                  <c:v>99.33</c:v>
                </c:pt>
                <c:pt idx="57">
                  <c:v>100</c:v>
                </c:pt>
                <c:pt idx="58">
                  <c:v>99.91</c:v>
                </c:pt>
                <c:pt idx="59">
                  <c:v>99.79</c:v>
                </c:pt>
                <c:pt idx="60">
                  <c:v>98.86</c:v>
                </c:pt>
                <c:pt idx="61">
                  <c:v>97.3</c:v>
                </c:pt>
                <c:pt idx="62">
                  <c:v>94.12</c:v>
                </c:pt>
                <c:pt idx="63">
                  <c:v>88.84</c:v>
                </c:pt>
                <c:pt idx="64">
                  <c:v>79.62</c:v>
                </c:pt>
                <c:pt idx="65">
                  <c:v>62.09</c:v>
                </c:pt>
                <c:pt idx="66">
                  <c:v>54.67</c:v>
                </c:pt>
                <c:pt idx="67">
                  <c:v>54.57</c:v>
                </c:pt>
              </c:numCache>
            </c:numRef>
          </c:yVal>
          <c:smooth val="0"/>
          <c:extLst>
            <c:ext xmlns:c16="http://schemas.microsoft.com/office/drawing/2014/chart" uri="{C3380CC4-5D6E-409C-BE32-E72D297353CC}">
              <c16:uniqueId val="{00000000-7080-4A30-A604-1A95D67C23DF}"/>
            </c:ext>
          </c:extLst>
        </c:ser>
        <c:ser>
          <c:idx val="1"/>
          <c:order val="1"/>
          <c:tx>
            <c:v>1cm x 1cm</c:v>
          </c:tx>
          <c:spPr>
            <a:ln w="6350" cap="rnd">
              <a:solidFill>
                <a:srgbClr val="4472C4"/>
              </a:solidFill>
              <a:round/>
            </a:ln>
            <a:effectLst/>
          </c:spPr>
          <c:marker>
            <c:symbol val="none"/>
          </c:marker>
          <c:xVal>
            <c:numRef>
              <c:f>SFD!$K$146:$K$213</c:f>
              <c:numCache>
                <c:formatCode>General</c:formatCode>
                <c:ptCount val="68"/>
                <c:pt idx="0">
                  <c:v>250</c:v>
                </c:pt>
                <c:pt idx="1">
                  <c:v>245</c:v>
                </c:pt>
                <c:pt idx="2">
                  <c:v>240</c:v>
                </c:pt>
                <c:pt idx="3">
                  <c:v>235</c:v>
                </c:pt>
                <c:pt idx="4">
                  <c:v>230</c:v>
                </c:pt>
                <c:pt idx="5">
                  <c:v>225</c:v>
                </c:pt>
                <c:pt idx="6">
                  <c:v>220</c:v>
                </c:pt>
                <c:pt idx="7">
                  <c:v>215.1</c:v>
                </c:pt>
                <c:pt idx="8">
                  <c:v>210</c:v>
                </c:pt>
                <c:pt idx="9">
                  <c:v>205.1</c:v>
                </c:pt>
                <c:pt idx="10">
                  <c:v>200</c:v>
                </c:pt>
                <c:pt idx="11">
                  <c:v>195</c:v>
                </c:pt>
                <c:pt idx="12">
                  <c:v>190</c:v>
                </c:pt>
                <c:pt idx="13">
                  <c:v>185.1</c:v>
                </c:pt>
                <c:pt idx="14">
                  <c:v>180</c:v>
                </c:pt>
                <c:pt idx="15">
                  <c:v>175.1</c:v>
                </c:pt>
                <c:pt idx="16">
                  <c:v>170.1</c:v>
                </c:pt>
                <c:pt idx="17">
                  <c:v>165</c:v>
                </c:pt>
                <c:pt idx="18">
                  <c:v>160.1</c:v>
                </c:pt>
                <c:pt idx="19">
                  <c:v>155.1</c:v>
                </c:pt>
                <c:pt idx="20">
                  <c:v>150</c:v>
                </c:pt>
                <c:pt idx="21">
                  <c:v>145.1</c:v>
                </c:pt>
                <c:pt idx="22">
                  <c:v>140</c:v>
                </c:pt>
                <c:pt idx="23">
                  <c:v>135</c:v>
                </c:pt>
                <c:pt idx="24">
                  <c:v>130.1</c:v>
                </c:pt>
                <c:pt idx="25">
                  <c:v>125.1</c:v>
                </c:pt>
                <c:pt idx="26">
                  <c:v>120.1</c:v>
                </c:pt>
                <c:pt idx="27">
                  <c:v>115.1</c:v>
                </c:pt>
                <c:pt idx="28">
                  <c:v>110.1</c:v>
                </c:pt>
                <c:pt idx="29">
                  <c:v>105</c:v>
                </c:pt>
                <c:pt idx="30">
                  <c:v>100</c:v>
                </c:pt>
                <c:pt idx="31">
                  <c:v>95</c:v>
                </c:pt>
                <c:pt idx="32">
                  <c:v>90.1</c:v>
                </c:pt>
                <c:pt idx="33">
                  <c:v>85</c:v>
                </c:pt>
                <c:pt idx="34">
                  <c:v>80</c:v>
                </c:pt>
                <c:pt idx="35">
                  <c:v>75</c:v>
                </c:pt>
                <c:pt idx="36">
                  <c:v>70</c:v>
                </c:pt>
                <c:pt idx="37">
                  <c:v>65</c:v>
                </c:pt>
                <c:pt idx="38">
                  <c:v>60</c:v>
                </c:pt>
                <c:pt idx="39">
                  <c:v>55</c:v>
                </c:pt>
                <c:pt idx="40">
                  <c:v>49.9</c:v>
                </c:pt>
                <c:pt idx="41">
                  <c:v>44.9</c:v>
                </c:pt>
                <c:pt idx="42">
                  <c:v>39.9</c:v>
                </c:pt>
                <c:pt idx="43">
                  <c:v>34.9</c:v>
                </c:pt>
                <c:pt idx="44">
                  <c:v>29.9</c:v>
                </c:pt>
                <c:pt idx="45">
                  <c:v>24.9</c:v>
                </c:pt>
                <c:pt idx="46">
                  <c:v>20.100000000000001</c:v>
                </c:pt>
                <c:pt idx="47">
                  <c:v>19.100000000000001</c:v>
                </c:pt>
                <c:pt idx="48">
                  <c:v>18.100000000000001</c:v>
                </c:pt>
                <c:pt idx="49">
                  <c:v>17.100000000000001</c:v>
                </c:pt>
                <c:pt idx="50">
                  <c:v>16.100000000000001</c:v>
                </c:pt>
                <c:pt idx="51">
                  <c:v>15.1</c:v>
                </c:pt>
                <c:pt idx="52">
                  <c:v>14.1</c:v>
                </c:pt>
                <c:pt idx="53">
                  <c:v>13.1</c:v>
                </c:pt>
                <c:pt idx="54">
                  <c:v>12.1</c:v>
                </c:pt>
                <c:pt idx="55">
                  <c:v>11.1</c:v>
                </c:pt>
                <c:pt idx="56">
                  <c:v>10.1</c:v>
                </c:pt>
                <c:pt idx="57">
                  <c:v>9</c:v>
                </c:pt>
                <c:pt idx="58">
                  <c:v>8</c:v>
                </c:pt>
                <c:pt idx="59">
                  <c:v>7</c:v>
                </c:pt>
                <c:pt idx="60">
                  <c:v>6</c:v>
                </c:pt>
                <c:pt idx="61">
                  <c:v>5.0999999999999996</c:v>
                </c:pt>
                <c:pt idx="62">
                  <c:v>4</c:v>
                </c:pt>
                <c:pt idx="63">
                  <c:v>3</c:v>
                </c:pt>
                <c:pt idx="64">
                  <c:v>2</c:v>
                </c:pt>
                <c:pt idx="65">
                  <c:v>1</c:v>
                </c:pt>
                <c:pt idx="66">
                  <c:v>0</c:v>
                </c:pt>
                <c:pt idx="67">
                  <c:v>-0.5</c:v>
                </c:pt>
              </c:numCache>
            </c:numRef>
          </c:xVal>
          <c:yVal>
            <c:numRef>
              <c:f>SFD!$N$146:$N$213</c:f>
              <c:numCache>
                <c:formatCode>General</c:formatCode>
                <c:ptCount val="68"/>
                <c:pt idx="0">
                  <c:v>17.57</c:v>
                </c:pt>
                <c:pt idx="1">
                  <c:v>18.16</c:v>
                </c:pt>
                <c:pt idx="2">
                  <c:v>18.84</c:v>
                </c:pt>
                <c:pt idx="3">
                  <c:v>19.420000000000002</c:v>
                </c:pt>
                <c:pt idx="4">
                  <c:v>20.14</c:v>
                </c:pt>
                <c:pt idx="5">
                  <c:v>20.84</c:v>
                </c:pt>
                <c:pt idx="6">
                  <c:v>21.59</c:v>
                </c:pt>
                <c:pt idx="7">
                  <c:v>22.37</c:v>
                </c:pt>
                <c:pt idx="8">
                  <c:v>23.04</c:v>
                </c:pt>
                <c:pt idx="9">
                  <c:v>23.9</c:v>
                </c:pt>
                <c:pt idx="10">
                  <c:v>24.79</c:v>
                </c:pt>
                <c:pt idx="11">
                  <c:v>25.59</c:v>
                </c:pt>
                <c:pt idx="12">
                  <c:v>26.6</c:v>
                </c:pt>
                <c:pt idx="13">
                  <c:v>27.39</c:v>
                </c:pt>
                <c:pt idx="14">
                  <c:v>28.47</c:v>
                </c:pt>
                <c:pt idx="15">
                  <c:v>29.54</c:v>
                </c:pt>
                <c:pt idx="16">
                  <c:v>30.56</c:v>
                </c:pt>
                <c:pt idx="17">
                  <c:v>31.63</c:v>
                </c:pt>
                <c:pt idx="18">
                  <c:v>32.86</c:v>
                </c:pt>
                <c:pt idx="19">
                  <c:v>33.97</c:v>
                </c:pt>
                <c:pt idx="20">
                  <c:v>35.200000000000003</c:v>
                </c:pt>
                <c:pt idx="21">
                  <c:v>36.57</c:v>
                </c:pt>
                <c:pt idx="22">
                  <c:v>37.89</c:v>
                </c:pt>
                <c:pt idx="23">
                  <c:v>39.31</c:v>
                </c:pt>
                <c:pt idx="24">
                  <c:v>40.78</c:v>
                </c:pt>
                <c:pt idx="25">
                  <c:v>42.33</c:v>
                </c:pt>
                <c:pt idx="26">
                  <c:v>43.94</c:v>
                </c:pt>
                <c:pt idx="27">
                  <c:v>45.65</c:v>
                </c:pt>
                <c:pt idx="28">
                  <c:v>47.44</c:v>
                </c:pt>
                <c:pt idx="29">
                  <c:v>49.2</c:v>
                </c:pt>
                <c:pt idx="30">
                  <c:v>51.04</c:v>
                </c:pt>
                <c:pt idx="31">
                  <c:v>53.02</c:v>
                </c:pt>
                <c:pt idx="32">
                  <c:v>55.02</c:v>
                </c:pt>
                <c:pt idx="33">
                  <c:v>57.18</c:v>
                </c:pt>
                <c:pt idx="34">
                  <c:v>59.29</c:v>
                </c:pt>
                <c:pt idx="35">
                  <c:v>61.86</c:v>
                </c:pt>
                <c:pt idx="36">
                  <c:v>64.180000000000007</c:v>
                </c:pt>
                <c:pt idx="37">
                  <c:v>66.83</c:v>
                </c:pt>
                <c:pt idx="38">
                  <c:v>69.33</c:v>
                </c:pt>
                <c:pt idx="39">
                  <c:v>72.16</c:v>
                </c:pt>
                <c:pt idx="40">
                  <c:v>75.22</c:v>
                </c:pt>
                <c:pt idx="41">
                  <c:v>78.2</c:v>
                </c:pt>
                <c:pt idx="42">
                  <c:v>81.260000000000005</c:v>
                </c:pt>
                <c:pt idx="43">
                  <c:v>84.62</c:v>
                </c:pt>
                <c:pt idx="44">
                  <c:v>88.03</c:v>
                </c:pt>
                <c:pt idx="45">
                  <c:v>91.64</c:v>
                </c:pt>
                <c:pt idx="46">
                  <c:v>95.07</c:v>
                </c:pt>
                <c:pt idx="47">
                  <c:v>95.72</c:v>
                </c:pt>
                <c:pt idx="48">
                  <c:v>96.59</c:v>
                </c:pt>
                <c:pt idx="49">
                  <c:v>97.1</c:v>
                </c:pt>
                <c:pt idx="50">
                  <c:v>97.76</c:v>
                </c:pt>
                <c:pt idx="51">
                  <c:v>98.41</c:v>
                </c:pt>
                <c:pt idx="52">
                  <c:v>98.96</c:v>
                </c:pt>
                <c:pt idx="53">
                  <c:v>99.47</c:v>
                </c:pt>
                <c:pt idx="54">
                  <c:v>99.78</c:v>
                </c:pt>
                <c:pt idx="55">
                  <c:v>99.89</c:v>
                </c:pt>
                <c:pt idx="56">
                  <c:v>100</c:v>
                </c:pt>
                <c:pt idx="57">
                  <c:v>99.67</c:v>
                </c:pt>
                <c:pt idx="58">
                  <c:v>98.85</c:v>
                </c:pt>
                <c:pt idx="59">
                  <c:v>97.85</c:v>
                </c:pt>
                <c:pt idx="60">
                  <c:v>95.91</c:v>
                </c:pt>
                <c:pt idx="61">
                  <c:v>93.18</c:v>
                </c:pt>
                <c:pt idx="62">
                  <c:v>88.46</c:v>
                </c:pt>
                <c:pt idx="63">
                  <c:v>81.95</c:v>
                </c:pt>
                <c:pt idx="64">
                  <c:v>72.349999999999994</c:v>
                </c:pt>
                <c:pt idx="65">
                  <c:v>55.86</c:v>
                </c:pt>
                <c:pt idx="66">
                  <c:v>50.03</c:v>
                </c:pt>
                <c:pt idx="67">
                  <c:v>50.13</c:v>
                </c:pt>
              </c:numCache>
            </c:numRef>
          </c:yVal>
          <c:smooth val="0"/>
          <c:extLst>
            <c:ext xmlns:c16="http://schemas.microsoft.com/office/drawing/2014/chart" uri="{C3380CC4-5D6E-409C-BE32-E72D297353CC}">
              <c16:uniqueId val="{00000001-7080-4A30-A604-1A95D67C23DF}"/>
            </c:ext>
          </c:extLst>
        </c:ser>
        <c:ser>
          <c:idx val="2"/>
          <c:order val="2"/>
          <c:tx>
            <c:v>2cm x 2cm</c:v>
          </c:tx>
          <c:spPr>
            <a:ln w="6350" cap="rnd">
              <a:solidFill>
                <a:srgbClr val="A5A5A5"/>
              </a:solidFill>
              <a:round/>
            </a:ln>
            <a:effectLst/>
          </c:spPr>
          <c:marker>
            <c:symbol val="none"/>
          </c:marker>
          <c:xVal>
            <c:numRef>
              <c:f>SFD!$S$146:$S$213</c:f>
              <c:numCache>
                <c:formatCode>General</c:formatCode>
                <c:ptCount val="68"/>
                <c:pt idx="0">
                  <c:v>250</c:v>
                </c:pt>
                <c:pt idx="1">
                  <c:v>245</c:v>
                </c:pt>
                <c:pt idx="2">
                  <c:v>240</c:v>
                </c:pt>
                <c:pt idx="3">
                  <c:v>235</c:v>
                </c:pt>
                <c:pt idx="4">
                  <c:v>230</c:v>
                </c:pt>
                <c:pt idx="5">
                  <c:v>225</c:v>
                </c:pt>
                <c:pt idx="6">
                  <c:v>220.1</c:v>
                </c:pt>
                <c:pt idx="7">
                  <c:v>215.1</c:v>
                </c:pt>
                <c:pt idx="8">
                  <c:v>210.1</c:v>
                </c:pt>
                <c:pt idx="9">
                  <c:v>205.1</c:v>
                </c:pt>
                <c:pt idx="10">
                  <c:v>200.1</c:v>
                </c:pt>
                <c:pt idx="11">
                  <c:v>195</c:v>
                </c:pt>
                <c:pt idx="12">
                  <c:v>190</c:v>
                </c:pt>
                <c:pt idx="13">
                  <c:v>185.1</c:v>
                </c:pt>
                <c:pt idx="14">
                  <c:v>180.1</c:v>
                </c:pt>
                <c:pt idx="15">
                  <c:v>175.1</c:v>
                </c:pt>
                <c:pt idx="16">
                  <c:v>170.1</c:v>
                </c:pt>
                <c:pt idx="17">
                  <c:v>165.1</c:v>
                </c:pt>
                <c:pt idx="18">
                  <c:v>160.1</c:v>
                </c:pt>
                <c:pt idx="19">
                  <c:v>155</c:v>
                </c:pt>
                <c:pt idx="20">
                  <c:v>150.1</c:v>
                </c:pt>
                <c:pt idx="21">
                  <c:v>145.1</c:v>
                </c:pt>
                <c:pt idx="22">
                  <c:v>140</c:v>
                </c:pt>
                <c:pt idx="23">
                  <c:v>135.1</c:v>
                </c:pt>
                <c:pt idx="24">
                  <c:v>130.1</c:v>
                </c:pt>
                <c:pt idx="25">
                  <c:v>125.1</c:v>
                </c:pt>
                <c:pt idx="26">
                  <c:v>120.1</c:v>
                </c:pt>
                <c:pt idx="27">
                  <c:v>115</c:v>
                </c:pt>
                <c:pt idx="28">
                  <c:v>110.1</c:v>
                </c:pt>
                <c:pt idx="29">
                  <c:v>105.1</c:v>
                </c:pt>
                <c:pt idx="30">
                  <c:v>100.1</c:v>
                </c:pt>
                <c:pt idx="31">
                  <c:v>95.1</c:v>
                </c:pt>
                <c:pt idx="32">
                  <c:v>90.1</c:v>
                </c:pt>
                <c:pt idx="33">
                  <c:v>85</c:v>
                </c:pt>
                <c:pt idx="34">
                  <c:v>80</c:v>
                </c:pt>
                <c:pt idx="35">
                  <c:v>75.099999999999994</c:v>
                </c:pt>
                <c:pt idx="36">
                  <c:v>70</c:v>
                </c:pt>
                <c:pt idx="37">
                  <c:v>65</c:v>
                </c:pt>
                <c:pt idx="38">
                  <c:v>60</c:v>
                </c:pt>
                <c:pt idx="39">
                  <c:v>55</c:v>
                </c:pt>
                <c:pt idx="40">
                  <c:v>50</c:v>
                </c:pt>
                <c:pt idx="41">
                  <c:v>44.9</c:v>
                </c:pt>
                <c:pt idx="42">
                  <c:v>39.9</c:v>
                </c:pt>
                <c:pt idx="43">
                  <c:v>34.9</c:v>
                </c:pt>
                <c:pt idx="44">
                  <c:v>29.9</c:v>
                </c:pt>
                <c:pt idx="45">
                  <c:v>24.9</c:v>
                </c:pt>
                <c:pt idx="46">
                  <c:v>20</c:v>
                </c:pt>
                <c:pt idx="47">
                  <c:v>19.100000000000001</c:v>
                </c:pt>
                <c:pt idx="48">
                  <c:v>18.100000000000001</c:v>
                </c:pt>
                <c:pt idx="49">
                  <c:v>17.100000000000001</c:v>
                </c:pt>
                <c:pt idx="50">
                  <c:v>16.100000000000001</c:v>
                </c:pt>
                <c:pt idx="51">
                  <c:v>15.1</c:v>
                </c:pt>
                <c:pt idx="52">
                  <c:v>14.1</c:v>
                </c:pt>
                <c:pt idx="53">
                  <c:v>13.1</c:v>
                </c:pt>
                <c:pt idx="54">
                  <c:v>12.1</c:v>
                </c:pt>
                <c:pt idx="55">
                  <c:v>11.1</c:v>
                </c:pt>
                <c:pt idx="56">
                  <c:v>10.1</c:v>
                </c:pt>
                <c:pt idx="57">
                  <c:v>9.1</c:v>
                </c:pt>
                <c:pt idx="58">
                  <c:v>8</c:v>
                </c:pt>
                <c:pt idx="59">
                  <c:v>7</c:v>
                </c:pt>
                <c:pt idx="60">
                  <c:v>6</c:v>
                </c:pt>
                <c:pt idx="61">
                  <c:v>5</c:v>
                </c:pt>
                <c:pt idx="62">
                  <c:v>4</c:v>
                </c:pt>
                <c:pt idx="63">
                  <c:v>3</c:v>
                </c:pt>
                <c:pt idx="64">
                  <c:v>2</c:v>
                </c:pt>
                <c:pt idx="65">
                  <c:v>1</c:v>
                </c:pt>
                <c:pt idx="66">
                  <c:v>0</c:v>
                </c:pt>
                <c:pt idx="67">
                  <c:v>-0.5</c:v>
                </c:pt>
              </c:numCache>
            </c:numRef>
          </c:xVal>
          <c:yVal>
            <c:numRef>
              <c:f>SFD!$V$146:$V$213</c:f>
              <c:numCache>
                <c:formatCode>General</c:formatCode>
                <c:ptCount val="68"/>
                <c:pt idx="0">
                  <c:v>18.48</c:v>
                </c:pt>
                <c:pt idx="1">
                  <c:v>19.190000000000001</c:v>
                </c:pt>
                <c:pt idx="2">
                  <c:v>19.68</c:v>
                </c:pt>
                <c:pt idx="3">
                  <c:v>20.49</c:v>
                </c:pt>
                <c:pt idx="4">
                  <c:v>21.13</c:v>
                </c:pt>
                <c:pt idx="5">
                  <c:v>21.9</c:v>
                </c:pt>
                <c:pt idx="6">
                  <c:v>22.58</c:v>
                </c:pt>
                <c:pt idx="7">
                  <c:v>23.45</c:v>
                </c:pt>
                <c:pt idx="8">
                  <c:v>24.26</c:v>
                </c:pt>
                <c:pt idx="9">
                  <c:v>25.03</c:v>
                </c:pt>
                <c:pt idx="10">
                  <c:v>25.94</c:v>
                </c:pt>
                <c:pt idx="11">
                  <c:v>26.8</c:v>
                </c:pt>
                <c:pt idx="12">
                  <c:v>27.84</c:v>
                </c:pt>
                <c:pt idx="13">
                  <c:v>28.77</c:v>
                </c:pt>
                <c:pt idx="14">
                  <c:v>29.84</c:v>
                </c:pt>
                <c:pt idx="15">
                  <c:v>30.9</c:v>
                </c:pt>
                <c:pt idx="16">
                  <c:v>32.020000000000003</c:v>
                </c:pt>
                <c:pt idx="17">
                  <c:v>33.090000000000003</c:v>
                </c:pt>
                <c:pt idx="18">
                  <c:v>34.29</c:v>
                </c:pt>
                <c:pt idx="19">
                  <c:v>35.5</c:v>
                </c:pt>
                <c:pt idx="20">
                  <c:v>36.770000000000003</c:v>
                </c:pt>
                <c:pt idx="21">
                  <c:v>38.14</c:v>
                </c:pt>
                <c:pt idx="22">
                  <c:v>39.54</c:v>
                </c:pt>
                <c:pt idx="23">
                  <c:v>41.11</c:v>
                </c:pt>
                <c:pt idx="24">
                  <c:v>42.56</c:v>
                </c:pt>
                <c:pt idx="25">
                  <c:v>44.15</c:v>
                </c:pt>
                <c:pt idx="26">
                  <c:v>45.9</c:v>
                </c:pt>
                <c:pt idx="27">
                  <c:v>47.52</c:v>
                </c:pt>
                <c:pt idx="28">
                  <c:v>49.34</c:v>
                </c:pt>
                <c:pt idx="29">
                  <c:v>51.08</c:v>
                </c:pt>
                <c:pt idx="30">
                  <c:v>53.17</c:v>
                </c:pt>
                <c:pt idx="31">
                  <c:v>55.18</c:v>
                </c:pt>
                <c:pt idx="32">
                  <c:v>57.25</c:v>
                </c:pt>
                <c:pt idx="33">
                  <c:v>59.53</c:v>
                </c:pt>
                <c:pt idx="34">
                  <c:v>61.73</c:v>
                </c:pt>
                <c:pt idx="35">
                  <c:v>64.09</c:v>
                </c:pt>
                <c:pt idx="36">
                  <c:v>66.55</c:v>
                </c:pt>
                <c:pt idx="37">
                  <c:v>69.2</c:v>
                </c:pt>
                <c:pt idx="38">
                  <c:v>71.94</c:v>
                </c:pt>
                <c:pt idx="39">
                  <c:v>74.56</c:v>
                </c:pt>
                <c:pt idx="40">
                  <c:v>77.56</c:v>
                </c:pt>
                <c:pt idx="41">
                  <c:v>80.58</c:v>
                </c:pt>
                <c:pt idx="42">
                  <c:v>83.62</c:v>
                </c:pt>
                <c:pt idx="43">
                  <c:v>86.86</c:v>
                </c:pt>
                <c:pt idx="44">
                  <c:v>90.17</c:v>
                </c:pt>
                <c:pt idx="45">
                  <c:v>93.58</c:v>
                </c:pt>
                <c:pt idx="46">
                  <c:v>96.87</c:v>
                </c:pt>
                <c:pt idx="47">
                  <c:v>97.47</c:v>
                </c:pt>
                <c:pt idx="48">
                  <c:v>98.01</c:v>
                </c:pt>
                <c:pt idx="49">
                  <c:v>98.56</c:v>
                </c:pt>
                <c:pt idx="50">
                  <c:v>99.05</c:v>
                </c:pt>
                <c:pt idx="51">
                  <c:v>99.47</c:v>
                </c:pt>
                <c:pt idx="52">
                  <c:v>99.78</c:v>
                </c:pt>
                <c:pt idx="53">
                  <c:v>100</c:v>
                </c:pt>
                <c:pt idx="54">
                  <c:v>99.96</c:v>
                </c:pt>
                <c:pt idx="55">
                  <c:v>99.85</c:v>
                </c:pt>
                <c:pt idx="56">
                  <c:v>99.61</c:v>
                </c:pt>
                <c:pt idx="57">
                  <c:v>98.73</c:v>
                </c:pt>
                <c:pt idx="58">
                  <c:v>97.51</c:v>
                </c:pt>
                <c:pt idx="59">
                  <c:v>95.68</c:v>
                </c:pt>
                <c:pt idx="60">
                  <c:v>93.52</c:v>
                </c:pt>
                <c:pt idx="61">
                  <c:v>90.12</c:v>
                </c:pt>
                <c:pt idx="62">
                  <c:v>85.7</c:v>
                </c:pt>
                <c:pt idx="63">
                  <c:v>78.8</c:v>
                </c:pt>
                <c:pt idx="64">
                  <c:v>68.819999999999993</c:v>
                </c:pt>
                <c:pt idx="65">
                  <c:v>52.37</c:v>
                </c:pt>
                <c:pt idx="66">
                  <c:v>48.61</c:v>
                </c:pt>
                <c:pt idx="67">
                  <c:v>48.6</c:v>
                </c:pt>
              </c:numCache>
            </c:numRef>
          </c:yVal>
          <c:smooth val="0"/>
          <c:extLst>
            <c:ext xmlns:c16="http://schemas.microsoft.com/office/drawing/2014/chart" uri="{C3380CC4-5D6E-409C-BE32-E72D297353CC}">
              <c16:uniqueId val="{00000002-7080-4A30-A604-1A95D67C23DF}"/>
            </c:ext>
          </c:extLst>
        </c:ser>
        <c:ser>
          <c:idx val="3"/>
          <c:order val="3"/>
          <c:tx>
            <c:v>3cm x 3cm</c:v>
          </c:tx>
          <c:spPr>
            <a:ln w="6350" cap="rnd">
              <a:solidFill>
                <a:srgbClr val="ED7D31"/>
              </a:solidFill>
              <a:round/>
            </a:ln>
            <a:effectLst/>
          </c:spPr>
          <c:marker>
            <c:symbol val="none"/>
          </c:marker>
          <c:xVal>
            <c:numRef>
              <c:f>SFD!$AA$186:$AA$253</c:f>
              <c:numCache>
                <c:formatCode>General</c:formatCode>
                <c:ptCount val="68"/>
                <c:pt idx="0">
                  <c:v>250</c:v>
                </c:pt>
                <c:pt idx="1">
                  <c:v>245</c:v>
                </c:pt>
                <c:pt idx="2">
                  <c:v>240</c:v>
                </c:pt>
                <c:pt idx="3">
                  <c:v>235</c:v>
                </c:pt>
                <c:pt idx="4">
                  <c:v>230</c:v>
                </c:pt>
                <c:pt idx="5">
                  <c:v>225</c:v>
                </c:pt>
                <c:pt idx="6">
                  <c:v>220.1</c:v>
                </c:pt>
                <c:pt idx="7">
                  <c:v>215.1</c:v>
                </c:pt>
                <c:pt idx="8">
                  <c:v>210</c:v>
                </c:pt>
                <c:pt idx="9">
                  <c:v>205.1</c:v>
                </c:pt>
                <c:pt idx="10">
                  <c:v>200.1</c:v>
                </c:pt>
                <c:pt idx="11">
                  <c:v>195</c:v>
                </c:pt>
                <c:pt idx="12">
                  <c:v>190.1</c:v>
                </c:pt>
                <c:pt idx="13">
                  <c:v>185.1</c:v>
                </c:pt>
                <c:pt idx="14">
                  <c:v>180.1</c:v>
                </c:pt>
                <c:pt idx="15">
                  <c:v>175.1</c:v>
                </c:pt>
                <c:pt idx="16">
                  <c:v>170.1</c:v>
                </c:pt>
                <c:pt idx="17">
                  <c:v>165.1</c:v>
                </c:pt>
                <c:pt idx="18">
                  <c:v>160.1</c:v>
                </c:pt>
                <c:pt idx="19">
                  <c:v>155.1</c:v>
                </c:pt>
                <c:pt idx="20">
                  <c:v>150.1</c:v>
                </c:pt>
                <c:pt idx="21">
                  <c:v>145.1</c:v>
                </c:pt>
                <c:pt idx="22">
                  <c:v>140.1</c:v>
                </c:pt>
                <c:pt idx="23">
                  <c:v>135.1</c:v>
                </c:pt>
                <c:pt idx="24">
                  <c:v>130.1</c:v>
                </c:pt>
                <c:pt idx="25">
                  <c:v>125</c:v>
                </c:pt>
                <c:pt idx="26">
                  <c:v>120.1</c:v>
                </c:pt>
                <c:pt idx="27">
                  <c:v>115.1</c:v>
                </c:pt>
                <c:pt idx="28">
                  <c:v>110.1</c:v>
                </c:pt>
                <c:pt idx="29">
                  <c:v>105.1</c:v>
                </c:pt>
                <c:pt idx="30">
                  <c:v>100</c:v>
                </c:pt>
                <c:pt idx="31">
                  <c:v>95.1</c:v>
                </c:pt>
                <c:pt idx="32">
                  <c:v>90.1</c:v>
                </c:pt>
                <c:pt idx="33">
                  <c:v>85</c:v>
                </c:pt>
                <c:pt idx="34">
                  <c:v>80</c:v>
                </c:pt>
                <c:pt idx="35">
                  <c:v>75</c:v>
                </c:pt>
                <c:pt idx="36">
                  <c:v>70</c:v>
                </c:pt>
                <c:pt idx="37">
                  <c:v>65</c:v>
                </c:pt>
                <c:pt idx="38">
                  <c:v>60</c:v>
                </c:pt>
                <c:pt idx="39">
                  <c:v>55</c:v>
                </c:pt>
                <c:pt idx="40">
                  <c:v>49.9</c:v>
                </c:pt>
                <c:pt idx="41">
                  <c:v>44.9</c:v>
                </c:pt>
                <c:pt idx="42">
                  <c:v>39.9</c:v>
                </c:pt>
                <c:pt idx="43">
                  <c:v>34.9</c:v>
                </c:pt>
                <c:pt idx="44">
                  <c:v>29.9</c:v>
                </c:pt>
                <c:pt idx="45">
                  <c:v>24.9</c:v>
                </c:pt>
                <c:pt idx="46">
                  <c:v>20.100000000000001</c:v>
                </c:pt>
                <c:pt idx="47">
                  <c:v>19.100000000000001</c:v>
                </c:pt>
                <c:pt idx="48">
                  <c:v>18.100000000000001</c:v>
                </c:pt>
                <c:pt idx="49">
                  <c:v>17.100000000000001</c:v>
                </c:pt>
                <c:pt idx="50">
                  <c:v>16.100000000000001</c:v>
                </c:pt>
                <c:pt idx="51">
                  <c:v>15.1</c:v>
                </c:pt>
                <c:pt idx="52">
                  <c:v>14.1</c:v>
                </c:pt>
                <c:pt idx="53">
                  <c:v>13.1</c:v>
                </c:pt>
                <c:pt idx="54">
                  <c:v>12</c:v>
                </c:pt>
                <c:pt idx="55">
                  <c:v>11.1</c:v>
                </c:pt>
                <c:pt idx="56">
                  <c:v>10.1</c:v>
                </c:pt>
                <c:pt idx="57">
                  <c:v>9.1</c:v>
                </c:pt>
                <c:pt idx="58">
                  <c:v>8</c:v>
                </c:pt>
                <c:pt idx="59">
                  <c:v>7</c:v>
                </c:pt>
                <c:pt idx="60">
                  <c:v>6</c:v>
                </c:pt>
                <c:pt idx="61">
                  <c:v>5</c:v>
                </c:pt>
                <c:pt idx="62">
                  <c:v>4</c:v>
                </c:pt>
                <c:pt idx="63">
                  <c:v>3</c:v>
                </c:pt>
                <c:pt idx="64">
                  <c:v>2</c:v>
                </c:pt>
                <c:pt idx="65">
                  <c:v>1</c:v>
                </c:pt>
                <c:pt idx="66">
                  <c:v>0</c:v>
                </c:pt>
                <c:pt idx="67">
                  <c:v>-0.5</c:v>
                </c:pt>
              </c:numCache>
            </c:numRef>
          </c:xVal>
          <c:yVal>
            <c:numRef>
              <c:f>SFD!$AD$186:$AD$253</c:f>
              <c:numCache>
                <c:formatCode>General</c:formatCode>
                <c:ptCount val="68"/>
                <c:pt idx="0">
                  <c:v>19.190000000000001</c:v>
                </c:pt>
                <c:pt idx="1">
                  <c:v>19.84</c:v>
                </c:pt>
                <c:pt idx="2">
                  <c:v>20.48</c:v>
                </c:pt>
                <c:pt idx="3">
                  <c:v>21.2</c:v>
                </c:pt>
                <c:pt idx="4">
                  <c:v>21.89</c:v>
                </c:pt>
                <c:pt idx="5">
                  <c:v>22.71</c:v>
                </c:pt>
                <c:pt idx="6">
                  <c:v>23.36</c:v>
                </c:pt>
                <c:pt idx="7">
                  <c:v>24.25</c:v>
                </c:pt>
                <c:pt idx="8">
                  <c:v>25.15</c:v>
                </c:pt>
                <c:pt idx="9">
                  <c:v>26.03</c:v>
                </c:pt>
                <c:pt idx="10">
                  <c:v>26.92</c:v>
                </c:pt>
                <c:pt idx="11">
                  <c:v>27.89</c:v>
                </c:pt>
                <c:pt idx="12">
                  <c:v>28.81</c:v>
                </c:pt>
                <c:pt idx="13">
                  <c:v>29.75</c:v>
                </c:pt>
                <c:pt idx="14">
                  <c:v>30.88</c:v>
                </c:pt>
                <c:pt idx="15">
                  <c:v>31.86</c:v>
                </c:pt>
                <c:pt idx="16">
                  <c:v>33.15</c:v>
                </c:pt>
                <c:pt idx="17">
                  <c:v>34.369999999999997</c:v>
                </c:pt>
                <c:pt idx="18">
                  <c:v>35.56</c:v>
                </c:pt>
                <c:pt idx="19">
                  <c:v>36.729999999999997</c:v>
                </c:pt>
                <c:pt idx="20">
                  <c:v>38.119999999999997</c:v>
                </c:pt>
                <c:pt idx="21">
                  <c:v>39.5</c:v>
                </c:pt>
                <c:pt idx="22">
                  <c:v>40.869999999999997</c:v>
                </c:pt>
                <c:pt idx="23">
                  <c:v>42.47</c:v>
                </c:pt>
                <c:pt idx="24">
                  <c:v>43.98</c:v>
                </c:pt>
                <c:pt idx="25">
                  <c:v>45.61</c:v>
                </c:pt>
                <c:pt idx="26">
                  <c:v>47.29</c:v>
                </c:pt>
                <c:pt idx="27">
                  <c:v>49.1</c:v>
                </c:pt>
                <c:pt idx="28">
                  <c:v>50.82</c:v>
                </c:pt>
                <c:pt idx="29">
                  <c:v>52.79</c:v>
                </c:pt>
                <c:pt idx="30">
                  <c:v>54.69</c:v>
                </c:pt>
                <c:pt idx="31">
                  <c:v>56.79</c:v>
                </c:pt>
                <c:pt idx="32">
                  <c:v>58.85</c:v>
                </c:pt>
                <c:pt idx="33">
                  <c:v>61.13</c:v>
                </c:pt>
                <c:pt idx="34">
                  <c:v>63.36</c:v>
                </c:pt>
                <c:pt idx="35">
                  <c:v>65.790000000000006</c:v>
                </c:pt>
                <c:pt idx="36">
                  <c:v>68.319999999999993</c:v>
                </c:pt>
                <c:pt idx="37">
                  <c:v>70.86</c:v>
                </c:pt>
                <c:pt idx="38">
                  <c:v>73.48</c:v>
                </c:pt>
                <c:pt idx="39">
                  <c:v>76.31</c:v>
                </c:pt>
                <c:pt idx="40">
                  <c:v>79.14</c:v>
                </c:pt>
                <c:pt idx="41">
                  <c:v>82.12</c:v>
                </c:pt>
                <c:pt idx="42">
                  <c:v>85.13</c:v>
                </c:pt>
                <c:pt idx="43">
                  <c:v>88.29</c:v>
                </c:pt>
                <c:pt idx="44">
                  <c:v>91.24</c:v>
                </c:pt>
                <c:pt idx="45">
                  <c:v>94.5</c:v>
                </c:pt>
                <c:pt idx="46">
                  <c:v>97.56</c:v>
                </c:pt>
                <c:pt idx="47">
                  <c:v>97.97</c:v>
                </c:pt>
                <c:pt idx="48">
                  <c:v>98.55</c:v>
                </c:pt>
                <c:pt idx="49">
                  <c:v>98.91</c:v>
                </c:pt>
                <c:pt idx="50">
                  <c:v>99.24</c:v>
                </c:pt>
                <c:pt idx="51">
                  <c:v>99.76</c:v>
                </c:pt>
                <c:pt idx="52">
                  <c:v>99.79</c:v>
                </c:pt>
                <c:pt idx="53">
                  <c:v>100</c:v>
                </c:pt>
                <c:pt idx="54">
                  <c:v>99.88</c:v>
                </c:pt>
                <c:pt idx="55">
                  <c:v>99.72</c:v>
                </c:pt>
                <c:pt idx="56">
                  <c:v>99.38</c:v>
                </c:pt>
                <c:pt idx="57">
                  <c:v>98.42</c:v>
                </c:pt>
                <c:pt idx="58">
                  <c:v>97.42</c:v>
                </c:pt>
                <c:pt idx="59">
                  <c:v>95.55</c:v>
                </c:pt>
                <c:pt idx="60">
                  <c:v>92.84</c:v>
                </c:pt>
                <c:pt idx="61">
                  <c:v>89.57</c:v>
                </c:pt>
                <c:pt idx="62">
                  <c:v>85.04</c:v>
                </c:pt>
                <c:pt idx="63">
                  <c:v>78.5</c:v>
                </c:pt>
                <c:pt idx="64">
                  <c:v>68.849999999999994</c:v>
                </c:pt>
                <c:pt idx="65">
                  <c:v>52.24</c:v>
                </c:pt>
                <c:pt idx="66">
                  <c:v>49.53</c:v>
                </c:pt>
                <c:pt idx="67">
                  <c:v>49.5</c:v>
                </c:pt>
              </c:numCache>
            </c:numRef>
          </c:yVal>
          <c:smooth val="0"/>
          <c:extLst>
            <c:ext xmlns:c16="http://schemas.microsoft.com/office/drawing/2014/chart" uri="{C3380CC4-5D6E-409C-BE32-E72D297353CC}">
              <c16:uniqueId val="{00000003-7080-4A30-A604-1A95D67C23DF}"/>
            </c:ext>
          </c:extLst>
        </c:ser>
        <c:dLbls>
          <c:showLegendKey val="0"/>
          <c:showVal val="0"/>
          <c:showCatName val="0"/>
          <c:showSerName val="0"/>
          <c:showPercent val="0"/>
          <c:showBubbleSize val="0"/>
        </c:dLbls>
        <c:axId val="2058860591"/>
        <c:axId val="2058854831"/>
      </c:scatterChart>
      <c:valAx>
        <c:axId val="20588605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a:t>Profondeur (mm)</a:t>
                </a:r>
              </a:p>
            </c:rich>
          </c:tx>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58854831"/>
        <c:crosses val="autoZero"/>
        <c:crossBetween val="midCat"/>
      </c:valAx>
      <c:valAx>
        <c:axId val="20588548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a:t>Dose relative (%)</a:t>
                </a:r>
              </a:p>
            </c:rich>
          </c:tx>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58860591"/>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tx>
            <c:v>MLC</c:v>
          </c:tx>
          <c:spPr>
            <a:ln w="6350" cap="rnd">
              <a:solidFill>
                <a:srgbClr val="4472C4"/>
              </a:solidFill>
              <a:round/>
            </a:ln>
            <a:effectLst/>
          </c:spPr>
          <c:marker>
            <c:symbol val="none"/>
          </c:marker>
          <c:xVal>
            <c:numRef>
              <c:f>SFD!$K$146:$K$213</c:f>
              <c:numCache>
                <c:formatCode>General</c:formatCode>
                <c:ptCount val="68"/>
                <c:pt idx="0">
                  <c:v>250</c:v>
                </c:pt>
                <c:pt idx="1">
                  <c:v>245</c:v>
                </c:pt>
                <c:pt idx="2">
                  <c:v>240</c:v>
                </c:pt>
                <c:pt idx="3">
                  <c:v>235</c:v>
                </c:pt>
                <c:pt idx="4">
                  <c:v>230</c:v>
                </c:pt>
                <c:pt idx="5">
                  <c:v>225</c:v>
                </c:pt>
                <c:pt idx="6">
                  <c:v>220</c:v>
                </c:pt>
                <c:pt idx="7">
                  <c:v>215.1</c:v>
                </c:pt>
                <c:pt idx="8">
                  <c:v>210</c:v>
                </c:pt>
                <c:pt idx="9">
                  <c:v>205.1</c:v>
                </c:pt>
                <c:pt idx="10">
                  <c:v>200</c:v>
                </c:pt>
                <c:pt idx="11">
                  <c:v>195</c:v>
                </c:pt>
                <c:pt idx="12">
                  <c:v>190</c:v>
                </c:pt>
                <c:pt idx="13">
                  <c:v>185.1</c:v>
                </c:pt>
                <c:pt idx="14">
                  <c:v>180</c:v>
                </c:pt>
                <c:pt idx="15">
                  <c:v>175.1</c:v>
                </c:pt>
                <c:pt idx="16">
                  <c:v>170.1</c:v>
                </c:pt>
                <c:pt idx="17">
                  <c:v>165</c:v>
                </c:pt>
                <c:pt idx="18">
                  <c:v>160.1</c:v>
                </c:pt>
                <c:pt idx="19">
                  <c:v>155.1</c:v>
                </c:pt>
                <c:pt idx="20">
                  <c:v>150</c:v>
                </c:pt>
                <c:pt idx="21">
                  <c:v>145.1</c:v>
                </c:pt>
                <c:pt idx="22">
                  <c:v>140</c:v>
                </c:pt>
                <c:pt idx="23">
                  <c:v>135</c:v>
                </c:pt>
                <c:pt idx="24">
                  <c:v>130.1</c:v>
                </c:pt>
                <c:pt idx="25">
                  <c:v>125.1</c:v>
                </c:pt>
                <c:pt idx="26">
                  <c:v>120.1</c:v>
                </c:pt>
                <c:pt idx="27">
                  <c:v>115.1</c:v>
                </c:pt>
                <c:pt idx="28">
                  <c:v>110.1</c:v>
                </c:pt>
                <c:pt idx="29">
                  <c:v>105</c:v>
                </c:pt>
                <c:pt idx="30">
                  <c:v>100</c:v>
                </c:pt>
                <c:pt idx="31">
                  <c:v>95</c:v>
                </c:pt>
                <c:pt idx="32">
                  <c:v>90.1</c:v>
                </c:pt>
                <c:pt idx="33">
                  <c:v>85</c:v>
                </c:pt>
                <c:pt idx="34">
                  <c:v>80</c:v>
                </c:pt>
                <c:pt idx="35">
                  <c:v>75</c:v>
                </c:pt>
                <c:pt idx="36">
                  <c:v>70</c:v>
                </c:pt>
                <c:pt idx="37">
                  <c:v>65</c:v>
                </c:pt>
                <c:pt idx="38">
                  <c:v>60</c:v>
                </c:pt>
                <c:pt idx="39">
                  <c:v>55</c:v>
                </c:pt>
                <c:pt idx="40">
                  <c:v>49.9</c:v>
                </c:pt>
                <c:pt idx="41">
                  <c:v>44.9</c:v>
                </c:pt>
                <c:pt idx="42">
                  <c:v>39.9</c:v>
                </c:pt>
                <c:pt idx="43">
                  <c:v>34.9</c:v>
                </c:pt>
                <c:pt idx="44">
                  <c:v>29.9</c:v>
                </c:pt>
                <c:pt idx="45">
                  <c:v>24.9</c:v>
                </c:pt>
                <c:pt idx="46">
                  <c:v>20.100000000000001</c:v>
                </c:pt>
                <c:pt idx="47">
                  <c:v>19.100000000000001</c:v>
                </c:pt>
                <c:pt idx="48">
                  <c:v>18.100000000000001</c:v>
                </c:pt>
                <c:pt idx="49">
                  <c:v>17.100000000000001</c:v>
                </c:pt>
                <c:pt idx="50">
                  <c:v>16.100000000000001</c:v>
                </c:pt>
                <c:pt idx="51">
                  <c:v>15.1</c:v>
                </c:pt>
                <c:pt idx="52">
                  <c:v>14.1</c:v>
                </c:pt>
                <c:pt idx="53">
                  <c:v>13.1</c:v>
                </c:pt>
                <c:pt idx="54">
                  <c:v>12.1</c:v>
                </c:pt>
                <c:pt idx="55">
                  <c:v>11.1</c:v>
                </c:pt>
                <c:pt idx="56">
                  <c:v>10.1</c:v>
                </c:pt>
                <c:pt idx="57">
                  <c:v>9</c:v>
                </c:pt>
                <c:pt idx="58">
                  <c:v>8</c:v>
                </c:pt>
                <c:pt idx="59">
                  <c:v>7</c:v>
                </c:pt>
                <c:pt idx="60">
                  <c:v>6</c:v>
                </c:pt>
                <c:pt idx="61">
                  <c:v>5.0999999999999996</c:v>
                </c:pt>
                <c:pt idx="62">
                  <c:v>4</c:v>
                </c:pt>
                <c:pt idx="63">
                  <c:v>3</c:v>
                </c:pt>
                <c:pt idx="64">
                  <c:v>2</c:v>
                </c:pt>
                <c:pt idx="65">
                  <c:v>1</c:v>
                </c:pt>
                <c:pt idx="66">
                  <c:v>0</c:v>
                </c:pt>
                <c:pt idx="67">
                  <c:v>-0.5</c:v>
                </c:pt>
              </c:numCache>
            </c:numRef>
          </c:xVal>
          <c:yVal>
            <c:numRef>
              <c:f>SFD!$N$146:$N$213</c:f>
              <c:numCache>
                <c:formatCode>General</c:formatCode>
                <c:ptCount val="68"/>
                <c:pt idx="0">
                  <c:v>17.57</c:v>
                </c:pt>
                <c:pt idx="1">
                  <c:v>18.16</c:v>
                </c:pt>
                <c:pt idx="2">
                  <c:v>18.84</c:v>
                </c:pt>
                <c:pt idx="3">
                  <c:v>19.420000000000002</c:v>
                </c:pt>
                <c:pt idx="4">
                  <c:v>20.14</c:v>
                </c:pt>
                <c:pt idx="5">
                  <c:v>20.84</c:v>
                </c:pt>
                <c:pt idx="6">
                  <c:v>21.59</c:v>
                </c:pt>
                <c:pt idx="7">
                  <c:v>22.37</c:v>
                </c:pt>
                <c:pt idx="8">
                  <c:v>23.04</c:v>
                </c:pt>
                <c:pt idx="9">
                  <c:v>23.9</c:v>
                </c:pt>
                <c:pt idx="10">
                  <c:v>24.79</c:v>
                </c:pt>
                <c:pt idx="11">
                  <c:v>25.59</c:v>
                </c:pt>
                <c:pt idx="12">
                  <c:v>26.6</c:v>
                </c:pt>
                <c:pt idx="13">
                  <c:v>27.39</c:v>
                </c:pt>
                <c:pt idx="14">
                  <c:v>28.47</c:v>
                </c:pt>
                <c:pt idx="15">
                  <c:v>29.54</c:v>
                </c:pt>
                <c:pt idx="16">
                  <c:v>30.56</c:v>
                </c:pt>
                <c:pt idx="17">
                  <c:v>31.63</c:v>
                </c:pt>
                <c:pt idx="18">
                  <c:v>32.86</c:v>
                </c:pt>
                <c:pt idx="19">
                  <c:v>33.97</c:v>
                </c:pt>
                <c:pt idx="20">
                  <c:v>35.200000000000003</c:v>
                </c:pt>
                <c:pt idx="21">
                  <c:v>36.57</c:v>
                </c:pt>
                <c:pt idx="22">
                  <c:v>37.89</c:v>
                </c:pt>
                <c:pt idx="23">
                  <c:v>39.31</c:v>
                </c:pt>
                <c:pt idx="24">
                  <c:v>40.78</c:v>
                </c:pt>
                <c:pt idx="25">
                  <c:v>42.33</c:v>
                </c:pt>
                <c:pt idx="26">
                  <c:v>43.94</c:v>
                </c:pt>
                <c:pt idx="27">
                  <c:v>45.65</c:v>
                </c:pt>
                <c:pt idx="28">
                  <c:v>47.44</c:v>
                </c:pt>
                <c:pt idx="29">
                  <c:v>49.2</c:v>
                </c:pt>
                <c:pt idx="30">
                  <c:v>51.04</c:v>
                </c:pt>
                <c:pt idx="31">
                  <c:v>53.02</c:v>
                </c:pt>
                <c:pt idx="32">
                  <c:v>55.02</c:v>
                </c:pt>
                <c:pt idx="33">
                  <c:v>57.18</c:v>
                </c:pt>
                <c:pt idx="34">
                  <c:v>59.29</c:v>
                </c:pt>
                <c:pt idx="35">
                  <c:v>61.86</c:v>
                </c:pt>
                <c:pt idx="36">
                  <c:v>64.180000000000007</c:v>
                </c:pt>
                <c:pt idx="37">
                  <c:v>66.83</c:v>
                </c:pt>
                <c:pt idx="38">
                  <c:v>69.33</c:v>
                </c:pt>
                <c:pt idx="39">
                  <c:v>72.16</c:v>
                </c:pt>
                <c:pt idx="40">
                  <c:v>75.22</c:v>
                </c:pt>
                <c:pt idx="41">
                  <c:v>78.2</c:v>
                </c:pt>
                <c:pt idx="42">
                  <c:v>81.260000000000005</c:v>
                </c:pt>
                <c:pt idx="43">
                  <c:v>84.62</c:v>
                </c:pt>
                <c:pt idx="44">
                  <c:v>88.03</c:v>
                </c:pt>
                <c:pt idx="45">
                  <c:v>91.64</c:v>
                </c:pt>
                <c:pt idx="46">
                  <c:v>95.07</c:v>
                </c:pt>
                <c:pt idx="47">
                  <c:v>95.72</c:v>
                </c:pt>
                <c:pt idx="48">
                  <c:v>96.59</c:v>
                </c:pt>
                <c:pt idx="49">
                  <c:v>97.1</c:v>
                </c:pt>
                <c:pt idx="50">
                  <c:v>97.76</c:v>
                </c:pt>
                <c:pt idx="51">
                  <c:v>98.41</c:v>
                </c:pt>
                <c:pt idx="52">
                  <c:v>98.96</c:v>
                </c:pt>
                <c:pt idx="53">
                  <c:v>99.47</c:v>
                </c:pt>
                <c:pt idx="54">
                  <c:v>99.78</c:v>
                </c:pt>
                <c:pt idx="55">
                  <c:v>99.89</c:v>
                </c:pt>
                <c:pt idx="56">
                  <c:v>100</c:v>
                </c:pt>
                <c:pt idx="57">
                  <c:v>99.67</c:v>
                </c:pt>
                <c:pt idx="58">
                  <c:v>98.85</c:v>
                </c:pt>
                <c:pt idx="59">
                  <c:v>97.85</c:v>
                </c:pt>
                <c:pt idx="60">
                  <c:v>95.91</c:v>
                </c:pt>
                <c:pt idx="61">
                  <c:v>93.18</c:v>
                </c:pt>
                <c:pt idx="62">
                  <c:v>88.46</c:v>
                </c:pt>
                <c:pt idx="63">
                  <c:v>81.95</c:v>
                </c:pt>
                <c:pt idx="64">
                  <c:v>72.349999999999994</c:v>
                </c:pt>
                <c:pt idx="65">
                  <c:v>55.86</c:v>
                </c:pt>
                <c:pt idx="66">
                  <c:v>50.03</c:v>
                </c:pt>
                <c:pt idx="67">
                  <c:v>50.13</c:v>
                </c:pt>
              </c:numCache>
            </c:numRef>
          </c:yVal>
          <c:smooth val="0"/>
          <c:extLst>
            <c:ext xmlns:c16="http://schemas.microsoft.com/office/drawing/2014/chart" uri="{C3380CC4-5D6E-409C-BE32-E72D297353CC}">
              <c16:uniqueId val="{00000000-9355-43D7-94FE-A26FF057F1D5}"/>
            </c:ext>
          </c:extLst>
        </c:ser>
        <c:ser>
          <c:idx val="1"/>
          <c:order val="1"/>
          <c:tx>
            <c:v>Cône</c:v>
          </c:tx>
          <c:spPr>
            <a:ln w="6350" cap="rnd">
              <a:solidFill>
                <a:srgbClr val="FFC000"/>
              </a:solidFill>
              <a:round/>
            </a:ln>
            <a:effectLst/>
          </c:spPr>
          <c:marker>
            <c:symbol val="none"/>
          </c:marker>
          <c:xVal>
            <c:numRef>
              <c:f>Cône!$C$146:$C$213</c:f>
              <c:numCache>
                <c:formatCode>General</c:formatCode>
                <c:ptCount val="68"/>
                <c:pt idx="0">
                  <c:v>250</c:v>
                </c:pt>
                <c:pt idx="1">
                  <c:v>245.1</c:v>
                </c:pt>
                <c:pt idx="2">
                  <c:v>240</c:v>
                </c:pt>
                <c:pt idx="3">
                  <c:v>235</c:v>
                </c:pt>
                <c:pt idx="4">
                  <c:v>230</c:v>
                </c:pt>
                <c:pt idx="5">
                  <c:v>225</c:v>
                </c:pt>
                <c:pt idx="6">
                  <c:v>220.1</c:v>
                </c:pt>
                <c:pt idx="7">
                  <c:v>215.1</c:v>
                </c:pt>
                <c:pt idx="8">
                  <c:v>210.1</c:v>
                </c:pt>
                <c:pt idx="9">
                  <c:v>205.1</c:v>
                </c:pt>
                <c:pt idx="10">
                  <c:v>200.1</c:v>
                </c:pt>
                <c:pt idx="11">
                  <c:v>195.1</c:v>
                </c:pt>
                <c:pt idx="12">
                  <c:v>190.1</c:v>
                </c:pt>
                <c:pt idx="13">
                  <c:v>185.1</c:v>
                </c:pt>
                <c:pt idx="14">
                  <c:v>180</c:v>
                </c:pt>
                <c:pt idx="15">
                  <c:v>175.1</c:v>
                </c:pt>
                <c:pt idx="16">
                  <c:v>170.1</c:v>
                </c:pt>
                <c:pt idx="17">
                  <c:v>165.1</c:v>
                </c:pt>
                <c:pt idx="18">
                  <c:v>160.1</c:v>
                </c:pt>
                <c:pt idx="19">
                  <c:v>155.1</c:v>
                </c:pt>
                <c:pt idx="20">
                  <c:v>150.1</c:v>
                </c:pt>
                <c:pt idx="21">
                  <c:v>145.1</c:v>
                </c:pt>
                <c:pt idx="22">
                  <c:v>140</c:v>
                </c:pt>
                <c:pt idx="23">
                  <c:v>135.1</c:v>
                </c:pt>
                <c:pt idx="24">
                  <c:v>130.1</c:v>
                </c:pt>
                <c:pt idx="25">
                  <c:v>125</c:v>
                </c:pt>
                <c:pt idx="26">
                  <c:v>120.1</c:v>
                </c:pt>
                <c:pt idx="27">
                  <c:v>115.1</c:v>
                </c:pt>
                <c:pt idx="28">
                  <c:v>110.1</c:v>
                </c:pt>
                <c:pt idx="29">
                  <c:v>105.1</c:v>
                </c:pt>
                <c:pt idx="30">
                  <c:v>100.1</c:v>
                </c:pt>
                <c:pt idx="31">
                  <c:v>95.1</c:v>
                </c:pt>
                <c:pt idx="32">
                  <c:v>90.1</c:v>
                </c:pt>
                <c:pt idx="33">
                  <c:v>85</c:v>
                </c:pt>
                <c:pt idx="34">
                  <c:v>80</c:v>
                </c:pt>
                <c:pt idx="35">
                  <c:v>75</c:v>
                </c:pt>
                <c:pt idx="36">
                  <c:v>70</c:v>
                </c:pt>
                <c:pt idx="37">
                  <c:v>65</c:v>
                </c:pt>
                <c:pt idx="38">
                  <c:v>60</c:v>
                </c:pt>
                <c:pt idx="39">
                  <c:v>54.9</c:v>
                </c:pt>
                <c:pt idx="40">
                  <c:v>50</c:v>
                </c:pt>
                <c:pt idx="41">
                  <c:v>44.9</c:v>
                </c:pt>
                <c:pt idx="42">
                  <c:v>39.9</c:v>
                </c:pt>
                <c:pt idx="43">
                  <c:v>34.9</c:v>
                </c:pt>
                <c:pt idx="44">
                  <c:v>29.9</c:v>
                </c:pt>
                <c:pt idx="45">
                  <c:v>24.9</c:v>
                </c:pt>
                <c:pt idx="46">
                  <c:v>20.100000000000001</c:v>
                </c:pt>
                <c:pt idx="47">
                  <c:v>19.100000000000001</c:v>
                </c:pt>
                <c:pt idx="48">
                  <c:v>18.100000000000001</c:v>
                </c:pt>
                <c:pt idx="49">
                  <c:v>17.100000000000001</c:v>
                </c:pt>
                <c:pt idx="50">
                  <c:v>16.100000000000001</c:v>
                </c:pt>
                <c:pt idx="51">
                  <c:v>15.1</c:v>
                </c:pt>
                <c:pt idx="52">
                  <c:v>14.1</c:v>
                </c:pt>
                <c:pt idx="53">
                  <c:v>13.1</c:v>
                </c:pt>
                <c:pt idx="54">
                  <c:v>12.1</c:v>
                </c:pt>
                <c:pt idx="55">
                  <c:v>11.1</c:v>
                </c:pt>
                <c:pt idx="56">
                  <c:v>10.1</c:v>
                </c:pt>
                <c:pt idx="57">
                  <c:v>9</c:v>
                </c:pt>
                <c:pt idx="58">
                  <c:v>8</c:v>
                </c:pt>
                <c:pt idx="59">
                  <c:v>7</c:v>
                </c:pt>
                <c:pt idx="60">
                  <c:v>6</c:v>
                </c:pt>
                <c:pt idx="61">
                  <c:v>5</c:v>
                </c:pt>
                <c:pt idx="62">
                  <c:v>4</c:v>
                </c:pt>
                <c:pt idx="63">
                  <c:v>3</c:v>
                </c:pt>
                <c:pt idx="64">
                  <c:v>2</c:v>
                </c:pt>
                <c:pt idx="65">
                  <c:v>1</c:v>
                </c:pt>
                <c:pt idx="66">
                  <c:v>0</c:v>
                </c:pt>
                <c:pt idx="67">
                  <c:v>-0.5</c:v>
                </c:pt>
              </c:numCache>
            </c:numRef>
          </c:xVal>
          <c:yVal>
            <c:numRef>
              <c:f>Cône!$D$146:$D$213</c:f>
              <c:numCache>
                <c:formatCode>General</c:formatCode>
                <c:ptCount val="68"/>
                <c:pt idx="0">
                  <c:v>17.64</c:v>
                </c:pt>
                <c:pt idx="1">
                  <c:v>18.149999999999999</c:v>
                </c:pt>
                <c:pt idx="2">
                  <c:v>18.84</c:v>
                </c:pt>
                <c:pt idx="3">
                  <c:v>19.47</c:v>
                </c:pt>
                <c:pt idx="4">
                  <c:v>20.16</c:v>
                </c:pt>
                <c:pt idx="5">
                  <c:v>20.86</c:v>
                </c:pt>
                <c:pt idx="6">
                  <c:v>21.59</c:v>
                </c:pt>
                <c:pt idx="7">
                  <c:v>22.32</c:v>
                </c:pt>
                <c:pt idx="8">
                  <c:v>23.07</c:v>
                </c:pt>
                <c:pt idx="9">
                  <c:v>23.82</c:v>
                </c:pt>
                <c:pt idx="10">
                  <c:v>24.68</c:v>
                </c:pt>
                <c:pt idx="11">
                  <c:v>25.56</c:v>
                </c:pt>
                <c:pt idx="12">
                  <c:v>26.44</c:v>
                </c:pt>
                <c:pt idx="13">
                  <c:v>27.42</c:v>
                </c:pt>
                <c:pt idx="14">
                  <c:v>28.36</c:v>
                </c:pt>
                <c:pt idx="15">
                  <c:v>29.4</c:v>
                </c:pt>
                <c:pt idx="16">
                  <c:v>30.41</c:v>
                </c:pt>
                <c:pt idx="17">
                  <c:v>31.65</c:v>
                </c:pt>
                <c:pt idx="18">
                  <c:v>32.67</c:v>
                </c:pt>
                <c:pt idx="19">
                  <c:v>33.86</c:v>
                </c:pt>
                <c:pt idx="20">
                  <c:v>35.090000000000003</c:v>
                </c:pt>
                <c:pt idx="21">
                  <c:v>36.340000000000003</c:v>
                </c:pt>
                <c:pt idx="22">
                  <c:v>37.85</c:v>
                </c:pt>
                <c:pt idx="23">
                  <c:v>39.119999999999997</c:v>
                </c:pt>
                <c:pt idx="24">
                  <c:v>40.479999999999997</c:v>
                </c:pt>
                <c:pt idx="25">
                  <c:v>42.13</c:v>
                </c:pt>
                <c:pt idx="26">
                  <c:v>43.74</c:v>
                </c:pt>
                <c:pt idx="27">
                  <c:v>45.35</c:v>
                </c:pt>
                <c:pt idx="28">
                  <c:v>47.01</c:v>
                </c:pt>
                <c:pt idx="29">
                  <c:v>48.84</c:v>
                </c:pt>
                <c:pt idx="30">
                  <c:v>50.72</c:v>
                </c:pt>
                <c:pt idx="31">
                  <c:v>52.64</c:v>
                </c:pt>
                <c:pt idx="32">
                  <c:v>54.68</c:v>
                </c:pt>
                <c:pt idx="33">
                  <c:v>56.83</c:v>
                </c:pt>
                <c:pt idx="34">
                  <c:v>59.08</c:v>
                </c:pt>
                <c:pt idx="35">
                  <c:v>61.32</c:v>
                </c:pt>
                <c:pt idx="36">
                  <c:v>63.76</c:v>
                </c:pt>
                <c:pt idx="37">
                  <c:v>66.34</c:v>
                </c:pt>
                <c:pt idx="38">
                  <c:v>69.099999999999994</c:v>
                </c:pt>
                <c:pt idx="39">
                  <c:v>71.66</c:v>
                </c:pt>
                <c:pt idx="40">
                  <c:v>74.69</c:v>
                </c:pt>
                <c:pt idx="41">
                  <c:v>77.86</c:v>
                </c:pt>
                <c:pt idx="42">
                  <c:v>80.88</c:v>
                </c:pt>
                <c:pt idx="43">
                  <c:v>84.08</c:v>
                </c:pt>
                <c:pt idx="44">
                  <c:v>87.63</c:v>
                </c:pt>
                <c:pt idx="45">
                  <c:v>91.27</c:v>
                </c:pt>
                <c:pt idx="46">
                  <c:v>94.74</c:v>
                </c:pt>
                <c:pt idx="47">
                  <c:v>95.31</c:v>
                </c:pt>
                <c:pt idx="48">
                  <c:v>96.08</c:v>
                </c:pt>
                <c:pt idx="49">
                  <c:v>96.8</c:v>
                </c:pt>
                <c:pt idx="50">
                  <c:v>97.45</c:v>
                </c:pt>
                <c:pt idx="51">
                  <c:v>98.26</c:v>
                </c:pt>
                <c:pt idx="52">
                  <c:v>98.81</c:v>
                </c:pt>
                <c:pt idx="53">
                  <c:v>99.28</c:v>
                </c:pt>
                <c:pt idx="54">
                  <c:v>99.62</c:v>
                </c:pt>
                <c:pt idx="55">
                  <c:v>99.85</c:v>
                </c:pt>
                <c:pt idx="56">
                  <c:v>100</c:v>
                </c:pt>
                <c:pt idx="57">
                  <c:v>99.64</c:v>
                </c:pt>
                <c:pt idx="58">
                  <c:v>99.19</c:v>
                </c:pt>
                <c:pt idx="59">
                  <c:v>97.86</c:v>
                </c:pt>
                <c:pt idx="60">
                  <c:v>96.09</c:v>
                </c:pt>
                <c:pt idx="61">
                  <c:v>93.24</c:v>
                </c:pt>
                <c:pt idx="62">
                  <c:v>88.87</c:v>
                </c:pt>
                <c:pt idx="63">
                  <c:v>82.07</c:v>
                </c:pt>
                <c:pt idx="64">
                  <c:v>71.709999999999994</c:v>
                </c:pt>
                <c:pt idx="65">
                  <c:v>54.14</c:v>
                </c:pt>
                <c:pt idx="66">
                  <c:v>51.49</c:v>
                </c:pt>
                <c:pt idx="67">
                  <c:v>51.55</c:v>
                </c:pt>
              </c:numCache>
            </c:numRef>
          </c:yVal>
          <c:smooth val="0"/>
          <c:extLst>
            <c:ext xmlns:c16="http://schemas.microsoft.com/office/drawing/2014/chart" uri="{C3380CC4-5D6E-409C-BE32-E72D297353CC}">
              <c16:uniqueId val="{00000001-9355-43D7-94FE-A26FF057F1D5}"/>
            </c:ext>
          </c:extLst>
        </c:ser>
        <c:dLbls>
          <c:showLegendKey val="0"/>
          <c:showVal val="0"/>
          <c:showCatName val="0"/>
          <c:showSerName val="0"/>
          <c:showPercent val="0"/>
          <c:showBubbleSize val="0"/>
        </c:dLbls>
        <c:axId val="2058860591"/>
        <c:axId val="2058854831"/>
      </c:scatterChart>
      <c:valAx>
        <c:axId val="20588605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a:t>Profondeur (mm)</a:t>
                </a:r>
              </a:p>
            </c:rich>
          </c:tx>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58854831"/>
        <c:crosses val="autoZero"/>
        <c:crossBetween val="midCat"/>
      </c:valAx>
      <c:valAx>
        <c:axId val="20588548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a:t>Dose relative (%)</a:t>
                </a:r>
              </a:p>
            </c:rich>
          </c:tx>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58860591"/>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tx>
            <c:v>6FFF</c:v>
          </c:tx>
          <c:spPr>
            <a:ln w="6350" cap="rnd">
              <a:solidFill>
                <a:srgbClr val="4472C4"/>
              </a:solidFill>
              <a:round/>
            </a:ln>
            <a:effectLst/>
          </c:spPr>
          <c:marker>
            <c:symbol val="none"/>
          </c:marker>
          <c:xVal>
            <c:numRef>
              <c:f>SFD!$K$146:$K$213</c:f>
              <c:numCache>
                <c:formatCode>General</c:formatCode>
                <c:ptCount val="68"/>
                <c:pt idx="0">
                  <c:v>250</c:v>
                </c:pt>
                <c:pt idx="1">
                  <c:v>245</c:v>
                </c:pt>
                <c:pt idx="2">
                  <c:v>240</c:v>
                </c:pt>
                <c:pt idx="3">
                  <c:v>235</c:v>
                </c:pt>
                <c:pt idx="4">
                  <c:v>230</c:v>
                </c:pt>
                <c:pt idx="5">
                  <c:v>225</c:v>
                </c:pt>
                <c:pt idx="6">
                  <c:v>220</c:v>
                </c:pt>
                <c:pt idx="7">
                  <c:v>215.1</c:v>
                </c:pt>
                <c:pt idx="8">
                  <c:v>210</c:v>
                </c:pt>
                <c:pt idx="9">
                  <c:v>205.1</c:v>
                </c:pt>
                <c:pt idx="10">
                  <c:v>200</c:v>
                </c:pt>
                <c:pt idx="11">
                  <c:v>195</c:v>
                </c:pt>
                <c:pt idx="12">
                  <c:v>190</c:v>
                </c:pt>
                <c:pt idx="13">
                  <c:v>185.1</c:v>
                </c:pt>
                <c:pt idx="14">
                  <c:v>180</c:v>
                </c:pt>
                <c:pt idx="15">
                  <c:v>175.1</c:v>
                </c:pt>
                <c:pt idx="16">
                  <c:v>170.1</c:v>
                </c:pt>
                <c:pt idx="17">
                  <c:v>165</c:v>
                </c:pt>
                <c:pt idx="18">
                  <c:v>160.1</c:v>
                </c:pt>
                <c:pt idx="19">
                  <c:v>155.1</c:v>
                </c:pt>
                <c:pt idx="20">
                  <c:v>150</c:v>
                </c:pt>
                <c:pt idx="21">
                  <c:v>145.1</c:v>
                </c:pt>
                <c:pt idx="22">
                  <c:v>140</c:v>
                </c:pt>
                <c:pt idx="23">
                  <c:v>135</c:v>
                </c:pt>
                <c:pt idx="24">
                  <c:v>130.1</c:v>
                </c:pt>
                <c:pt idx="25">
                  <c:v>125.1</c:v>
                </c:pt>
                <c:pt idx="26">
                  <c:v>120.1</c:v>
                </c:pt>
                <c:pt idx="27">
                  <c:v>115.1</c:v>
                </c:pt>
                <c:pt idx="28">
                  <c:v>110.1</c:v>
                </c:pt>
                <c:pt idx="29">
                  <c:v>105</c:v>
                </c:pt>
                <c:pt idx="30">
                  <c:v>100</c:v>
                </c:pt>
                <c:pt idx="31">
                  <c:v>95</c:v>
                </c:pt>
                <c:pt idx="32">
                  <c:v>90.1</c:v>
                </c:pt>
                <c:pt idx="33">
                  <c:v>85</c:v>
                </c:pt>
                <c:pt idx="34">
                  <c:v>80</c:v>
                </c:pt>
                <c:pt idx="35">
                  <c:v>75</c:v>
                </c:pt>
                <c:pt idx="36">
                  <c:v>70</c:v>
                </c:pt>
                <c:pt idx="37">
                  <c:v>65</c:v>
                </c:pt>
                <c:pt idx="38">
                  <c:v>60</c:v>
                </c:pt>
                <c:pt idx="39">
                  <c:v>55</c:v>
                </c:pt>
                <c:pt idx="40">
                  <c:v>49.9</c:v>
                </c:pt>
                <c:pt idx="41">
                  <c:v>44.9</c:v>
                </c:pt>
                <c:pt idx="42">
                  <c:v>39.9</c:v>
                </c:pt>
                <c:pt idx="43">
                  <c:v>34.9</c:v>
                </c:pt>
                <c:pt idx="44">
                  <c:v>29.9</c:v>
                </c:pt>
                <c:pt idx="45">
                  <c:v>24.9</c:v>
                </c:pt>
                <c:pt idx="46">
                  <c:v>20.100000000000001</c:v>
                </c:pt>
                <c:pt idx="47">
                  <c:v>19.100000000000001</c:v>
                </c:pt>
                <c:pt idx="48">
                  <c:v>18.100000000000001</c:v>
                </c:pt>
                <c:pt idx="49">
                  <c:v>17.100000000000001</c:v>
                </c:pt>
                <c:pt idx="50">
                  <c:v>16.100000000000001</c:v>
                </c:pt>
                <c:pt idx="51">
                  <c:v>15.1</c:v>
                </c:pt>
                <c:pt idx="52">
                  <c:v>14.1</c:v>
                </c:pt>
                <c:pt idx="53">
                  <c:v>13.1</c:v>
                </c:pt>
                <c:pt idx="54">
                  <c:v>12.1</c:v>
                </c:pt>
                <c:pt idx="55">
                  <c:v>11.1</c:v>
                </c:pt>
                <c:pt idx="56">
                  <c:v>10.1</c:v>
                </c:pt>
                <c:pt idx="57">
                  <c:v>9</c:v>
                </c:pt>
                <c:pt idx="58">
                  <c:v>8</c:v>
                </c:pt>
                <c:pt idx="59">
                  <c:v>7</c:v>
                </c:pt>
                <c:pt idx="60">
                  <c:v>6</c:v>
                </c:pt>
                <c:pt idx="61">
                  <c:v>5.0999999999999996</c:v>
                </c:pt>
                <c:pt idx="62">
                  <c:v>4</c:v>
                </c:pt>
                <c:pt idx="63">
                  <c:v>3</c:v>
                </c:pt>
                <c:pt idx="64">
                  <c:v>2</c:v>
                </c:pt>
                <c:pt idx="65">
                  <c:v>1</c:v>
                </c:pt>
                <c:pt idx="66">
                  <c:v>0</c:v>
                </c:pt>
                <c:pt idx="67">
                  <c:v>-0.5</c:v>
                </c:pt>
              </c:numCache>
            </c:numRef>
          </c:xVal>
          <c:yVal>
            <c:numRef>
              <c:f>SFD!$N$146:$N$213</c:f>
              <c:numCache>
                <c:formatCode>General</c:formatCode>
                <c:ptCount val="68"/>
                <c:pt idx="0">
                  <c:v>17.57</c:v>
                </c:pt>
                <c:pt idx="1">
                  <c:v>18.16</c:v>
                </c:pt>
                <c:pt idx="2">
                  <c:v>18.84</c:v>
                </c:pt>
                <c:pt idx="3">
                  <c:v>19.420000000000002</c:v>
                </c:pt>
                <c:pt idx="4">
                  <c:v>20.14</c:v>
                </c:pt>
                <c:pt idx="5">
                  <c:v>20.84</c:v>
                </c:pt>
                <c:pt idx="6">
                  <c:v>21.59</c:v>
                </c:pt>
                <c:pt idx="7">
                  <c:v>22.37</c:v>
                </c:pt>
                <c:pt idx="8">
                  <c:v>23.04</c:v>
                </c:pt>
                <c:pt idx="9">
                  <c:v>23.9</c:v>
                </c:pt>
                <c:pt idx="10">
                  <c:v>24.79</c:v>
                </c:pt>
                <c:pt idx="11">
                  <c:v>25.59</c:v>
                </c:pt>
                <c:pt idx="12">
                  <c:v>26.6</c:v>
                </c:pt>
                <c:pt idx="13">
                  <c:v>27.39</c:v>
                </c:pt>
                <c:pt idx="14">
                  <c:v>28.47</c:v>
                </c:pt>
                <c:pt idx="15">
                  <c:v>29.54</c:v>
                </c:pt>
                <c:pt idx="16">
                  <c:v>30.56</c:v>
                </c:pt>
                <c:pt idx="17">
                  <c:v>31.63</c:v>
                </c:pt>
                <c:pt idx="18">
                  <c:v>32.86</c:v>
                </c:pt>
                <c:pt idx="19">
                  <c:v>33.97</c:v>
                </c:pt>
                <c:pt idx="20">
                  <c:v>35.200000000000003</c:v>
                </c:pt>
                <c:pt idx="21">
                  <c:v>36.57</c:v>
                </c:pt>
                <c:pt idx="22">
                  <c:v>37.89</c:v>
                </c:pt>
                <c:pt idx="23">
                  <c:v>39.31</c:v>
                </c:pt>
                <c:pt idx="24">
                  <c:v>40.78</c:v>
                </c:pt>
                <c:pt idx="25">
                  <c:v>42.33</c:v>
                </c:pt>
                <c:pt idx="26">
                  <c:v>43.94</c:v>
                </c:pt>
                <c:pt idx="27">
                  <c:v>45.65</c:v>
                </c:pt>
                <c:pt idx="28">
                  <c:v>47.44</c:v>
                </c:pt>
                <c:pt idx="29">
                  <c:v>49.2</c:v>
                </c:pt>
                <c:pt idx="30">
                  <c:v>51.04</c:v>
                </c:pt>
                <c:pt idx="31">
                  <c:v>53.02</c:v>
                </c:pt>
                <c:pt idx="32">
                  <c:v>55.02</c:v>
                </c:pt>
                <c:pt idx="33">
                  <c:v>57.18</c:v>
                </c:pt>
                <c:pt idx="34">
                  <c:v>59.29</c:v>
                </c:pt>
                <c:pt idx="35">
                  <c:v>61.86</c:v>
                </c:pt>
                <c:pt idx="36">
                  <c:v>64.180000000000007</c:v>
                </c:pt>
                <c:pt idx="37">
                  <c:v>66.83</c:v>
                </c:pt>
                <c:pt idx="38">
                  <c:v>69.33</c:v>
                </c:pt>
                <c:pt idx="39">
                  <c:v>72.16</c:v>
                </c:pt>
                <c:pt idx="40">
                  <c:v>75.22</c:v>
                </c:pt>
                <c:pt idx="41">
                  <c:v>78.2</c:v>
                </c:pt>
                <c:pt idx="42">
                  <c:v>81.260000000000005</c:v>
                </c:pt>
                <c:pt idx="43">
                  <c:v>84.62</c:v>
                </c:pt>
                <c:pt idx="44">
                  <c:v>88.03</c:v>
                </c:pt>
                <c:pt idx="45">
                  <c:v>91.64</c:v>
                </c:pt>
                <c:pt idx="46">
                  <c:v>95.07</c:v>
                </c:pt>
                <c:pt idx="47">
                  <c:v>95.72</c:v>
                </c:pt>
                <c:pt idx="48">
                  <c:v>96.59</c:v>
                </c:pt>
                <c:pt idx="49">
                  <c:v>97.1</c:v>
                </c:pt>
                <c:pt idx="50">
                  <c:v>97.76</c:v>
                </c:pt>
                <c:pt idx="51">
                  <c:v>98.41</c:v>
                </c:pt>
                <c:pt idx="52">
                  <c:v>98.96</c:v>
                </c:pt>
                <c:pt idx="53">
                  <c:v>99.47</c:v>
                </c:pt>
                <c:pt idx="54">
                  <c:v>99.78</c:v>
                </c:pt>
                <c:pt idx="55">
                  <c:v>99.89</c:v>
                </c:pt>
                <c:pt idx="56">
                  <c:v>100</c:v>
                </c:pt>
                <c:pt idx="57">
                  <c:v>99.67</c:v>
                </c:pt>
                <c:pt idx="58">
                  <c:v>98.85</c:v>
                </c:pt>
                <c:pt idx="59">
                  <c:v>97.85</c:v>
                </c:pt>
                <c:pt idx="60">
                  <c:v>95.91</c:v>
                </c:pt>
                <c:pt idx="61">
                  <c:v>93.18</c:v>
                </c:pt>
                <c:pt idx="62">
                  <c:v>88.46</c:v>
                </c:pt>
                <c:pt idx="63">
                  <c:v>81.95</c:v>
                </c:pt>
                <c:pt idx="64">
                  <c:v>72.349999999999994</c:v>
                </c:pt>
                <c:pt idx="65">
                  <c:v>55.86</c:v>
                </c:pt>
                <c:pt idx="66">
                  <c:v>50.03</c:v>
                </c:pt>
                <c:pt idx="67">
                  <c:v>50.13</c:v>
                </c:pt>
              </c:numCache>
            </c:numRef>
          </c:yVal>
          <c:smooth val="0"/>
          <c:extLst>
            <c:ext xmlns:c16="http://schemas.microsoft.com/office/drawing/2014/chart" uri="{C3380CC4-5D6E-409C-BE32-E72D297353CC}">
              <c16:uniqueId val="{00000000-F005-4316-8991-7481C07AE5F0}"/>
            </c:ext>
          </c:extLst>
        </c:ser>
        <c:ser>
          <c:idx val="1"/>
          <c:order val="1"/>
          <c:tx>
            <c:v>X6</c:v>
          </c:tx>
          <c:spPr>
            <a:ln w="6350" cap="rnd">
              <a:solidFill>
                <a:srgbClr val="FFC000"/>
              </a:solidFill>
              <a:round/>
            </a:ln>
            <a:effectLst/>
          </c:spPr>
          <c:marker>
            <c:symbol val="none"/>
          </c:marker>
          <c:xVal>
            <c:numRef>
              <c:f>'X6'!$C$146:$C$213</c:f>
              <c:numCache>
                <c:formatCode>General</c:formatCode>
                <c:ptCount val="68"/>
                <c:pt idx="0">
                  <c:v>250</c:v>
                </c:pt>
                <c:pt idx="1">
                  <c:v>245.1</c:v>
                </c:pt>
                <c:pt idx="2">
                  <c:v>240</c:v>
                </c:pt>
                <c:pt idx="3">
                  <c:v>235</c:v>
                </c:pt>
                <c:pt idx="4">
                  <c:v>230.1</c:v>
                </c:pt>
                <c:pt idx="5">
                  <c:v>225</c:v>
                </c:pt>
                <c:pt idx="6">
                  <c:v>220.1</c:v>
                </c:pt>
                <c:pt idx="7">
                  <c:v>215.1</c:v>
                </c:pt>
                <c:pt idx="8">
                  <c:v>210.1</c:v>
                </c:pt>
                <c:pt idx="9">
                  <c:v>205.1</c:v>
                </c:pt>
                <c:pt idx="10">
                  <c:v>200.1</c:v>
                </c:pt>
                <c:pt idx="11">
                  <c:v>195</c:v>
                </c:pt>
                <c:pt idx="12">
                  <c:v>190.1</c:v>
                </c:pt>
                <c:pt idx="13">
                  <c:v>185.1</c:v>
                </c:pt>
                <c:pt idx="14">
                  <c:v>180</c:v>
                </c:pt>
                <c:pt idx="15">
                  <c:v>175.1</c:v>
                </c:pt>
                <c:pt idx="16">
                  <c:v>170</c:v>
                </c:pt>
                <c:pt idx="17">
                  <c:v>165.1</c:v>
                </c:pt>
                <c:pt idx="18">
                  <c:v>160.1</c:v>
                </c:pt>
                <c:pt idx="19">
                  <c:v>155.1</c:v>
                </c:pt>
                <c:pt idx="20">
                  <c:v>150.1</c:v>
                </c:pt>
                <c:pt idx="21">
                  <c:v>145.1</c:v>
                </c:pt>
                <c:pt idx="22">
                  <c:v>140</c:v>
                </c:pt>
                <c:pt idx="23">
                  <c:v>135.1</c:v>
                </c:pt>
                <c:pt idx="24">
                  <c:v>130</c:v>
                </c:pt>
                <c:pt idx="25">
                  <c:v>125.1</c:v>
                </c:pt>
                <c:pt idx="26">
                  <c:v>120.1</c:v>
                </c:pt>
                <c:pt idx="27">
                  <c:v>115.1</c:v>
                </c:pt>
                <c:pt idx="28">
                  <c:v>110.1</c:v>
                </c:pt>
                <c:pt idx="29">
                  <c:v>105.1</c:v>
                </c:pt>
                <c:pt idx="30">
                  <c:v>100.1</c:v>
                </c:pt>
                <c:pt idx="31">
                  <c:v>95.1</c:v>
                </c:pt>
                <c:pt idx="32">
                  <c:v>90.1</c:v>
                </c:pt>
                <c:pt idx="33">
                  <c:v>85</c:v>
                </c:pt>
                <c:pt idx="34">
                  <c:v>80</c:v>
                </c:pt>
                <c:pt idx="35">
                  <c:v>75</c:v>
                </c:pt>
                <c:pt idx="36">
                  <c:v>70</c:v>
                </c:pt>
                <c:pt idx="37">
                  <c:v>65</c:v>
                </c:pt>
                <c:pt idx="38">
                  <c:v>60</c:v>
                </c:pt>
                <c:pt idx="39">
                  <c:v>54.9</c:v>
                </c:pt>
                <c:pt idx="40">
                  <c:v>50</c:v>
                </c:pt>
                <c:pt idx="41">
                  <c:v>44.9</c:v>
                </c:pt>
                <c:pt idx="42">
                  <c:v>39.9</c:v>
                </c:pt>
                <c:pt idx="43">
                  <c:v>34.9</c:v>
                </c:pt>
                <c:pt idx="44">
                  <c:v>29.9</c:v>
                </c:pt>
                <c:pt idx="45">
                  <c:v>24.9</c:v>
                </c:pt>
                <c:pt idx="46">
                  <c:v>20</c:v>
                </c:pt>
                <c:pt idx="47">
                  <c:v>19.100000000000001</c:v>
                </c:pt>
                <c:pt idx="48">
                  <c:v>18.100000000000001</c:v>
                </c:pt>
                <c:pt idx="49">
                  <c:v>17.100000000000001</c:v>
                </c:pt>
                <c:pt idx="50">
                  <c:v>16.100000000000001</c:v>
                </c:pt>
                <c:pt idx="51">
                  <c:v>15.1</c:v>
                </c:pt>
                <c:pt idx="52">
                  <c:v>14.1</c:v>
                </c:pt>
                <c:pt idx="53">
                  <c:v>13</c:v>
                </c:pt>
                <c:pt idx="54">
                  <c:v>12</c:v>
                </c:pt>
                <c:pt idx="55">
                  <c:v>11</c:v>
                </c:pt>
                <c:pt idx="56">
                  <c:v>10</c:v>
                </c:pt>
                <c:pt idx="57">
                  <c:v>9.1</c:v>
                </c:pt>
                <c:pt idx="58">
                  <c:v>8</c:v>
                </c:pt>
                <c:pt idx="59">
                  <c:v>7</c:v>
                </c:pt>
                <c:pt idx="60">
                  <c:v>6.1</c:v>
                </c:pt>
                <c:pt idx="61">
                  <c:v>5</c:v>
                </c:pt>
                <c:pt idx="62">
                  <c:v>4</c:v>
                </c:pt>
                <c:pt idx="63">
                  <c:v>3</c:v>
                </c:pt>
                <c:pt idx="64">
                  <c:v>2</c:v>
                </c:pt>
                <c:pt idx="65">
                  <c:v>1</c:v>
                </c:pt>
                <c:pt idx="66">
                  <c:v>0</c:v>
                </c:pt>
                <c:pt idx="67">
                  <c:v>-0.5</c:v>
                </c:pt>
              </c:numCache>
            </c:numRef>
          </c:xVal>
          <c:yVal>
            <c:numRef>
              <c:f>'X6'!$F$146:$F$213</c:f>
              <c:numCache>
                <c:formatCode>General</c:formatCode>
                <c:ptCount val="68"/>
                <c:pt idx="0">
                  <c:v>20.079999999999998</c:v>
                </c:pt>
                <c:pt idx="1">
                  <c:v>20.91</c:v>
                </c:pt>
                <c:pt idx="2">
                  <c:v>21.42</c:v>
                </c:pt>
                <c:pt idx="3">
                  <c:v>22.2</c:v>
                </c:pt>
                <c:pt idx="4">
                  <c:v>22.98</c:v>
                </c:pt>
                <c:pt idx="5">
                  <c:v>23.66</c:v>
                </c:pt>
                <c:pt idx="6">
                  <c:v>24.46</c:v>
                </c:pt>
                <c:pt idx="7">
                  <c:v>25.25</c:v>
                </c:pt>
                <c:pt idx="8">
                  <c:v>26.28</c:v>
                </c:pt>
                <c:pt idx="9">
                  <c:v>27.03</c:v>
                </c:pt>
                <c:pt idx="10">
                  <c:v>27.98</c:v>
                </c:pt>
                <c:pt idx="11">
                  <c:v>28.86</c:v>
                </c:pt>
                <c:pt idx="12">
                  <c:v>29.75</c:v>
                </c:pt>
                <c:pt idx="13">
                  <c:v>30.89</c:v>
                </c:pt>
                <c:pt idx="14">
                  <c:v>31.98</c:v>
                </c:pt>
                <c:pt idx="15">
                  <c:v>33.049999999999997</c:v>
                </c:pt>
                <c:pt idx="16">
                  <c:v>34.14</c:v>
                </c:pt>
                <c:pt idx="17">
                  <c:v>35.369999999999997</c:v>
                </c:pt>
                <c:pt idx="18">
                  <c:v>36.450000000000003</c:v>
                </c:pt>
                <c:pt idx="19">
                  <c:v>37.700000000000003</c:v>
                </c:pt>
                <c:pt idx="20">
                  <c:v>38.94</c:v>
                </c:pt>
                <c:pt idx="21">
                  <c:v>40.26</c:v>
                </c:pt>
                <c:pt idx="22">
                  <c:v>41.64</c:v>
                </c:pt>
                <c:pt idx="23">
                  <c:v>43.2</c:v>
                </c:pt>
                <c:pt idx="24">
                  <c:v>44.62</c:v>
                </c:pt>
                <c:pt idx="25">
                  <c:v>46.04</c:v>
                </c:pt>
                <c:pt idx="26">
                  <c:v>47.99</c:v>
                </c:pt>
                <c:pt idx="27">
                  <c:v>49.37</c:v>
                </c:pt>
                <c:pt idx="28">
                  <c:v>51.27</c:v>
                </c:pt>
                <c:pt idx="29">
                  <c:v>53.04</c:v>
                </c:pt>
                <c:pt idx="30">
                  <c:v>55.06</c:v>
                </c:pt>
                <c:pt idx="31">
                  <c:v>56.72</c:v>
                </c:pt>
                <c:pt idx="32">
                  <c:v>58.55</c:v>
                </c:pt>
                <c:pt idx="33">
                  <c:v>60.99</c:v>
                </c:pt>
                <c:pt idx="34">
                  <c:v>63.03</c:v>
                </c:pt>
                <c:pt idx="35">
                  <c:v>65.510000000000005</c:v>
                </c:pt>
                <c:pt idx="36">
                  <c:v>67.84</c:v>
                </c:pt>
                <c:pt idx="37">
                  <c:v>70.010000000000005</c:v>
                </c:pt>
                <c:pt idx="38">
                  <c:v>72.45</c:v>
                </c:pt>
                <c:pt idx="39">
                  <c:v>75.459999999999994</c:v>
                </c:pt>
                <c:pt idx="40">
                  <c:v>78.27</c:v>
                </c:pt>
                <c:pt idx="41">
                  <c:v>80.95</c:v>
                </c:pt>
                <c:pt idx="42">
                  <c:v>83.82</c:v>
                </c:pt>
                <c:pt idx="43">
                  <c:v>87.21</c:v>
                </c:pt>
                <c:pt idx="44">
                  <c:v>90.06</c:v>
                </c:pt>
                <c:pt idx="45">
                  <c:v>93.36</c:v>
                </c:pt>
                <c:pt idx="46">
                  <c:v>96.42</c:v>
                </c:pt>
                <c:pt idx="47">
                  <c:v>96.79</c:v>
                </c:pt>
                <c:pt idx="48">
                  <c:v>97.73</c:v>
                </c:pt>
                <c:pt idx="49">
                  <c:v>98.29</c:v>
                </c:pt>
                <c:pt idx="50">
                  <c:v>98.65</c:v>
                </c:pt>
                <c:pt idx="51">
                  <c:v>99.31</c:v>
                </c:pt>
                <c:pt idx="52">
                  <c:v>99.62</c:v>
                </c:pt>
                <c:pt idx="53">
                  <c:v>99.93</c:v>
                </c:pt>
                <c:pt idx="54">
                  <c:v>100</c:v>
                </c:pt>
                <c:pt idx="55">
                  <c:v>99.84</c:v>
                </c:pt>
                <c:pt idx="56">
                  <c:v>99.36</c:v>
                </c:pt>
                <c:pt idx="57">
                  <c:v>98.76</c:v>
                </c:pt>
                <c:pt idx="58">
                  <c:v>97.55</c:v>
                </c:pt>
                <c:pt idx="59">
                  <c:v>95.28</c:v>
                </c:pt>
                <c:pt idx="60">
                  <c:v>92.62</c:v>
                </c:pt>
                <c:pt idx="61">
                  <c:v>88.01</c:v>
                </c:pt>
                <c:pt idx="62">
                  <c:v>81.62</c:v>
                </c:pt>
                <c:pt idx="63">
                  <c:v>73.010000000000005</c:v>
                </c:pt>
                <c:pt idx="64">
                  <c:v>61.12</c:v>
                </c:pt>
                <c:pt idx="65">
                  <c:v>42.49</c:v>
                </c:pt>
                <c:pt idx="66">
                  <c:v>36.71</c:v>
                </c:pt>
                <c:pt idx="67">
                  <c:v>36.700000000000003</c:v>
                </c:pt>
              </c:numCache>
            </c:numRef>
          </c:yVal>
          <c:smooth val="0"/>
          <c:extLst>
            <c:ext xmlns:c16="http://schemas.microsoft.com/office/drawing/2014/chart" uri="{C3380CC4-5D6E-409C-BE32-E72D297353CC}">
              <c16:uniqueId val="{00000001-F005-4316-8991-7481C07AE5F0}"/>
            </c:ext>
          </c:extLst>
        </c:ser>
        <c:dLbls>
          <c:showLegendKey val="0"/>
          <c:showVal val="0"/>
          <c:showCatName val="0"/>
          <c:showSerName val="0"/>
          <c:showPercent val="0"/>
          <c:showBubbleSize val="0"/>
        </c:dLbls>
        <c:axId val="2058860591"/>
        <c:axId val="2058854831"/>
      </c:scatterChart>
      <c:valAx>
        <c:axId val="20588605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a:t>Profondeur (mm)</a:t>
                </a:r>
              </a:p>
            </c:rich>
          </c:tx>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58854831"/>
        <c:crosses val="autoZero"/>
        <c:crossBetween val="midCat"/>
      </c:valAx>
      <c:valAx>
        <c:axId val="20588548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a:t>Dose relative (%)</a:t>
                </a:r>
              </a:p>
            </c:rich>
          </c:tx>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58860591"/>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Diode SFD</c:v>
          </c:tx>
          <c:spPr>
            <a:ln w="6350" cap="rnd">
              <a:solidFill>
                <a:schemeClr val="accent4"/>
              </a:solidFill>
              <a:round/>
            </a:ln>
            <a:effectLst/>
          </c:spPr>
          <c:marker>
            <c:symbol val="star"/>
            <c:size val="2"/>
            <c:spPr>
              <a:noFill/>
              <a:ln w="9525">
                <a:solidFill>
                  <a:schemeClr val="accent4"/>
                </a:solidFill>
              </a:ln>
              <a:effectLst/>
            </c:spPr>
          </c:marker>
          <c:xVal>
            <c:numRef>
              <c:f>(SFD!$H$2:$H$3,SFD!$H$6:$H$7)</c:f>
              <c:numCache>
                <c:formatCode>0.0000</c:formatCode>
                <c:ptCount val="4"/>
                <c:pt idx="0">
                  <c:v>0.51652686280579829</c:v>
                </c:pt>
                <c:pt idx="1">
                  <c:v>1.003493896344168</c:v>
                </c:pt>
                <c:pt idx="2">
                  <c:v>1.9990997974088236</c:v>
                </c:pt>
                <c:pt idx="3">
                  <c:v>3.0042969227424905</c:v>
                </c:pt>
              </c:numCache>
            </c:numRef>
          </c:xVal>
          <c:yVal>
            <c:numRef>
              <c:f>(SFD!$L$2:$L$3,SFD!$L$6:$L$7)</c:f>
              <c:numCache>
                <c:formatCode>General</c:formatCode>
                <c:ptCount val="4"/>
                <c:pt idx="0">
                  <c:v>0.56107674961938969</c:v>
                </c:pt>
                <c:pt idx="1">
                  <c:v>0.70326161939981879</c:v>
                </c:pt>
                <c:pt idx="2">
                  <c:v>0.79735980189441902</c:v>
                </c:pt>
                <c:pt idx="3">
                  <c:v>0.83653500569525707</c:v>
                </c:pt>
              </c:numCache>
            </c:numRef>
          </c:yVal>
          <c:smooth val="0"/>
          <c:extLst>
            <c:ext xmlns:c16="http://schemas.microsoft.com/office/drawing/2014/chart" uri="{C3380CC4-5D6E-409C-BE32-E72D297353CC}">
              <c16:uniqueId val="{00000000-7D6D-4A94-8B53-693474987DB4}"/>
            </c:ext>
          </c:extLst>
        </c:ser>
        <c:ser>
          <c:idx val="1"/>
          <c:order val="1"/>
          <c:tx>
            <c:v>MicroDiamant</c:v>
          </c:tx>
          <c:spPr>
            <a:ln w="6350" cap="rnd">
              <a:solidFill>
                <a:schemeClr val="accent5"/>
              </a:solidFill>
              <a:round/>
            </a:ln>
            <a:effectLst/>
          </c:spPr>
          <c:marker>
            <c:symbol val="star"/>
            <c:size val="3"/>
            <c:spPr>
              <a:noFill/>
              <a:ln w="9525">
                <a:solidFill>
                  <a:schemeClr val="accent5"/>
                </a:solidFill>
              </a:ln>
              <a:effectLst/>
            </c:spPr>
          </c:marker>
          <c:xVal>
            <c:numRef>
              <c:f>MicroDiamant!$H$2:$H$5</c:f>
              <c:numCache>
                <c:formatCode>0.000</c:formatCode>
                <c:ptCount val="4"/>
                <c:pt idx="0">
                  <c:v>0.52763623833091677</c:v>
                </c:pt>
                <c:pt idx="1">
                  <c:v>1.003493896344168</c:v>
                </c:pt>
                <c:pt idx="2">
                  <c:v>1.9987746246137905</c:v>
                </c:pt>
                <c:pt idx="3">
                  <c:v>2.9993999399879967</c:v>
                </c:pt>
              </c:numCache>
            </c:numRef>
          </c:xVal>
          <c:yVal>
            <c:numRef>
              <c:f>MicroDiamant!$L$2:$L$5</c:f>
              <c:numCache>
                <c:formatCode>General</c:formatCode>
                <c:ptCount val="4"/>
                <c:pt idx="0">
                  <c:v>0.57473077388798544</c:v>
                </c:pt>
                <c:pt idx="1">
                  <c:v>0.7231672978501853</c:v>
                </c:pt>
                <c:pt idx="2">
                  <c:v>0.80801819887331283</c:v>
                </c:pt>
                <c:pt idx="3">
                  <c:v>0.84803819793743052</c:v>
                </c:pt>
              </c:numCache>
            </c:numRef>
          </c:yVal>
          <c:smooth val="0"/>
          <c:extLst>
            <c:ext xmlns:c16="http://schemas.microsoft.com/office/drawing/2014/chart" uri="{C3380CC4-5D6E-409C-BE32-E72D297353CC}">
              <c16:uniqueId val="{00000001-7D6D-4A94-8B53-693474987DB4}"/>
            </c:ext>
          </c:extLst>
        </c:ser>
        <c:ser>
          <c:idx val="2"/>
          <c:order val="2"/>
          <c:tx>
            <c:v>NanoRazor</c:v>
          </c:tx>
          <c:spPr>
            <a:ln w="6350" cap="rnd">
              <a:solidFill>
                <a:schemeClr val="accent6"/>
              </a:solidFill>
              <a:round/>
            </a:ln>
            <a:effectLst/>
          </c:spPr>
          <c:marker>
            <c:symbol val="star"/>
            <c:size val="3"/>
            <c:spPr>
              <a:noFill/>
              <a:ln w="9525">
                <a:solidFill>
                  <a:schemeClr val="accent6"/>
                </a:solidFill>
              </a:ln>
              <a:effectLst/>
            </c:spPr>
          </c:marker>
          <c:xVal>
            <c:numRef>
              <c:f>NanoRazor!$G$2:$G$5</c:f>
              <c:numCache>
                <c:formatCode>0.0000</c:formatCode>
                <c:ptCount val="4"/>
                <c:pt idx="0">
                  <c:v>0.54313902456001073</c:v>
                </c:pt>
                <c:pt idx="1">
                  <c:v>1.0187737727287645</c:v>
                </c:pt>
                <c:pt idx="2">
                  <c:v>2.009104278030386</c:v>
                </c:pt>
                <c:pt idx="3">
                  <c:v>3.0091859364286546</c:v>
                </c:pt>
              </c:numCache>
            </c:numRef>
          </c:xVal>
          <c:yVal>
            <c:numRef>
              <c:f>NanoRazor!$K$2:$K$5</c:f>
              <c:numCache>
                <c:formatCode>General</c:formatCode>
                <c:ptCount val="4"/>
                <c:pt idx="0">
                  <c:v>0.57580618956277496</c:v>
                </c:pt>
                <c:pt idx="1">
                  <c:v>0.69386447678080698</c:v>
                </c:pt>
                <c:pt idx="2">
                  <c:v>0.76994647201946476</c:v>
                </c:pt>
                <c:pt idx="3">
                  <c:v>0.81001832620647529</c:v>
                </c:pt>
              </c:numCache>
            </c:numRef>
          </c:yVal>
          <c:smooth val="0"/>
          <c:extLst>
            <c:ext xmlns:c16="http://schemas.microsoft.com/office/drawing/2014/chart" uri="{C3380CC4-5D6E-409C-BE32-E72D297353CC}">
              <c16:uniqueId val="{00000002-7D6D-4A94-8B53-693474987DB4}"/>
            </c:ext>
          </c:extLst>
        </c:ser>
        <c:ser>
          <c:idx val="3"/>
          <c:order val="3"/>
          <c:tx>
            <c:v>Diode SFD avec Cône</c:v>
          </c:tx>
          <c:spPr>
            <a:ln w="6350" cap="rnd">
              <a:solidFill>
                <a:schemeClr val="accent2"/>
              </a:solidFill>
              <a:round/>
            </a:ln>
            <a:effectLst/>
          </c:spPr>
          <c:marker>
            <c:symbol val="star"/>
            <c:size val="3"/>
            <c:spPr>
              <a:noFill/>
              <a:ln w="9525">
                <a:solidFill>
                  <a:schemeClr val="accent2"/>
                </a:solidFill>
              </a:ln>
              <a:effectLst/>
            </c:spPr>
          </c:marker>
          <c:xVal>
            <c:numRef>
              <c:f>SFD!$H$8</c:f>
              <c:numCache>
                <c:formatCode>0.0000</c:formatCode>
                <c:ptCount val="1"/>
                <c:pt idx="0">
                  <c:v>0.97</c:v>
                </c:pt>
              </c:numCache>
            </c:numRef>
          </c:xVal>
          <c:yVal>
            <c:numRef>
              <c:f>SFD!$L$8</c:f>
              <c:numCache>
                <c:formatCode>General</c:formatCode>
                <c:ptCount val="1"/>
                <c:pt idx="0">
                  <c:v>0.69524217873109484</c:v>
                </c:pt>
              </c:numCache>
            </c:numRef>
          </c:yVal>
          <c:smooth val="0"/>
          <c:extLst>
            <c:ext xmlns:c16="http://schemas.microsoft.com/office/drawing/2014/chart" uri="{C3380CC4-5D6E-409C-BE32-E72D297353CC}">
              <c16:uniqueId val="{00000003-7D6D-4A94-8B53-693474987DB4}"/>
            </c:ext>
          </c:extLst>
        </c:ser>
        <c:dLbls>
          <c:showLegendKey val="0"/>
          <c:showVal val="0"/>
          <c:showCatName val="0"/>
          <c:showSerName val="0"/>
          <c:showPercent val="0"/>
          <c:showBubbleSize val="0"/>
        </c:dLbls>
        <c:axId val="1058203135"/>
        <c:axId val="1058204383"/>
      </c:scatterChart>
      <c:valAx>
        <c:axId val="10582031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Taille de champs d'irradiation (cmxcm)</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58204383"/>
        <c:crosses val="autoZero"/>
        <c:crossBetween val="midCat"/>
      </c:valAx>
      <c:valAx>
        <c:axId val="1058204383"/>
        <c:scaling>
          <c:orientation val="minMax"/>
          <c:min val="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FOC</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58203135"/>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sz="1100">
                <a:latin typeface="Times New Roman" panose="02020603050405020304" pitchFamily="18" charset="0"/>
                <a:cs typeface="Times New Roman" panose="02020603050405020304" pitchFamily="18" charset="0"/>
              </a:rPr>
              <a:t>Profils Inline pour les champs</a:t>
            </a:r>
            <a:r>
              <a:rPr lang="fr-FR" sz="1100" baseline="0">
                <a:latin typeface="Times New Roman" panose="02020603050405020304" pitchFamily="18" charset="0"/>
                <a:cs typeface="Times New Roman" panose="02020603050405020304" pitchFamily="18" charset="0"/>
              </a:rPr>
              <a:t> 0,5cm x 0,5cm et 2cm x 2cm</a:t>
            </a:r>
            <a:endParaRPr lang="fr-FR" sz="1100">
              <a:latin typeface="Times New Roman" panose="02020603050405020304" pitchFamily="18" charset="0"/>
              <a:cs typeface="Times New Roman" panose="02020603050405020304" pitchFamily="18" charset="0"/>
            </a:endParaRPr>
          </a:p>
        </c:rich>
      </c:tx>
      <c:layout/>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autoTitleDeleted val="0"/>
    <c:plotArea>
      <c:layout/>
      <c:scatterChart>
        <c:scatterStyle val="lineMarker"/>
        <c:varyColors val="0"/>
        <c:ser>
          <c:idx val="0"/>
          <c:order val="0"/>
          <c:tx>
            <c:v>0,5cm x 0,5cm - Diode SFD</c:v>
          </c:tx>
          <c:spPr>
            <a:ln w="6350" cap="rnd">
              <a:solidFill>
                <a:schemeClr val="accent4"/>
              </a:solidFill>
              <a:round/>
            </a:ln>
            <a:effectLst/>
          </c:spPr>
          <c:marker>
            <c:symbol val="none"/>
          </c:marker>
          <c:xVal>
            <c:numRef>
              <c:f>SFD!$A$22:$A$42</c:f>
              <c:numCache>
                <c:formatCode>General</c:formatCode>
                <c:ptCount val="21"/>
                <c:pt idx="0">
                  <c:v>5</c:v>
                </c:pt>
                <c:pt idx="1">
                  <c:v>4.5</c:v>
                </c:pt>
                <c:pt idx="2">
                  <c:v>4</c:v>
                </c:pt>
                <c:pt idx="3">
                  <c:v>3.5</c:v>
                </c:pt>
                <c:pt idx="4">
                  <c:v>3</c:v>
                </c:pt>
                <c:pt idx="5">
                  <c:v>2.5</c:v>
                </c:pt>
                <c:pt idx="6">
                  <c:v>2</c:v>
                </c:pt>
                <c:pt idx="7">
                  <c:v>1.5</c:v>
                </c:pt>
                <c:pt idx="8">
                  <c:v>1</c:v>
                </c:pt>
                <c:pt idx="9">
                  <c:v>0.6</c:v>
                </c:pt>
                <c:pt idx="10">
                  <c:v>-0.1</c:v>
                </c:pt>
                <c:pt idx="11">
                  <c:v>-0.5</c:v>
                </c:pt>
                <c:pt idx="12">
                  <c:v>-1</c:v>
                </c:pt>
                <c:pt idx="13">
                  <c:v>-1.5</c:v>
                </c:pt>
                <c:pt idx="14">
                  <c:v>-2</c:v>
                </c:pt>
                <c:pt idx="15">
                  <c:v>-2.5</c:v>
                </c:pt>
                <c:pt idx="16">
                  <c:v>-3</c:v>
                </c:pt>
                <c:pt idx="17">
                  <c:v>-3.5</c:v>
                </c:pt>
                <c:pt idx="18">
                  <c:v>-4</c:v>
                </c:pt>
                <c:pt idx="19">
                  <c:v>-4.5</c:v>
                </c:pt>
                <c:pt idx="20">
                  <c:v>-5</c:v>
                </c:pt>
              </c:numCache>
            </c:numRef>
          </c:xVal>
          <c:yVal>
            <c:numRef>
              <c:f>SFD!$F$22:$F$42</c:f>
              <c:numCache>
                <c:formatCode>General</c:formatCode>
                <c:ptCount val="21"/>
                <c:pt idx="0">
                  <c:v>3.97</c:v>
                </c:pt>
                <c:pt idx="1">
                  <c:v>5.7</c:v>
                </c:pt>
                <c:pt idx="2">
                  <c:v>7.9</c:v>
                </c:pt>
                <c:pt idx="3">
                  <c:v>12.55</c:v>
                </c:pt>
                <c:pt idx="4">
                  <c:v>20.260000000000002</c:v>
                </c:pt>
                <c:pt idx="5">
                  <c:v>35.21</c:v>
                </c:pt>
                <c:pt idx="6">
                  <c:v>59.05</c:v>
                </c:pt>
                <c:pt idx="7">
                  <c:v>81.38</c:v>
                </c:pt>
                <c:pt idx="8">
                  <c:v>92.42</c:v>
                </c:pt>
                <c:pt idx="9">
                  <c:v>97.85</c:v>
                </c:pt>
                <c:pt idx="10">
                  <c:v>100.27</c:v>
                </c:pt>
                <c:pt idx="11">
                  <c:v>99.25</c:v>
                </c:pt>
                <c:pt idx="12">
                  <c:v>95.73</c:v>
                </c:pt>
                <c:pt idx="13">
                  <c:v>86.74</c:v>
                </c:pt>
                <c:pt idx="14">
                  <c:v>68.88</c:v>
                </c:pt>
                <c:pt idx="15">
                  <c:v>46.39</c:v>
                </c:pt>
                <c:pt idx="16">
                  <c:v>26.97</c:v>
                </c:pt>
                <c:pt idx="17">
                  <c:v>16.59</c:v>
                </c:pt>
                <c:pt idx="18">
                  <c:v>10.84</c:v>
                </c:pt>
                <c:pt idx="19">
                  <c:v>7.14</c:v>
                </c:pt>
                <c:pt idx="20">
                  <c:v>4.99</c:v>
                </c:pt>
              </c:numCache>
            </c:numRef>
          </c:yVal>
          <c:smooth val="0"/>
          <c:extLst>
            <c:ext xmlns:c16="http://schemas.microsoft.com/office/drawing/2014/chart" uri="{C3380CC4-5D6E-409C-BE32-E72D297353CC}">
              <c16:uniqueId val="{00000000-D796-4B6B-836F-23E71CBB1DAD}"/>
            </c:ext>
          </c:extLst>
        </c:ser>
        <c:ser>
          <c:idx val="1"/>
          <c:order val="1"/>
          <c:tx>
            <c:v>0,5 x 0,5cm - MicroDiamant</c:v>
          </c:tx>
          <c:spPr>
            <a:ln w="6350" cap="rnd">
              <a:solidFill>
                <a:schemeClr val="accent5"/>
              </a:solidFill>
              <a:round/>
            </a:ln>
            <a:effectLst/>
          </c:spPr>
          <c:marker>
            <c:symbol val="none"/>
          </c:marker>
          <c:xVal>
            <c:numRef>
              <c:f>µD!$A$22:$A$62</c:f>
              <c:numCache>
                <c:formatCode>General</c:formatCode>
                <c:ptCount val="41"/>
                <c:pt idx="0">
                  <c:v>-10</c:v>
                </c:pt>
                <c:pt idx="1">
                  <c:v>-9.5</c:v>
                </c:pt>
                <c:pt idx="2">
                  <c:v>-9</c:v>
                </c:pt>
                <c:pt idx="3">
                  <c:v>-8.4</c:v>
                </c:pt>
                <c:pt idx="4">
                  <c:v>-8</c:v>
                </c:pt>
                <c:pt idx="5">
                  <c:v>-7.5</c:v>
                </c:pt>
                <c:pt idx="6">
                  <c:v>-7</c:v>
                </c:pt>
                <c:pt idx="7">
                  <c:v>-6.6</c:v>
                </c:pt>
                <c:pt idx="8">
                  <c:v>-6</c:v>
                </c:pt>
                <c:pt idx="9">
                  <c:v>-5.5</c:v>
                </c:pt>
                <c:pt idx="10">
                  <c:v>-5</c:v>
                </c:pt>
                <c:pt idx="11">
                  <c:v>-4.5</c:v>
                </c:pt>
                <c:pt idx="12">
                  <c:v>-4.0999999999999996</c:v>
                </c:pt>
                <c:pt idx="13">
                  <c:v>-3.4</c:v>
                </c:pt>
                <c:pt idx="14">
                  <c:v>-3</c:v>
                </c:pt>
                <c:pt idx="15">
                  <c:v>-2.5</c:v>
                </c:pt>
                <c:pt idx="16">
                  <c:v>-2</c:v>
                </c:pt>
                <c:pt idx="17">
                  <c:v>-1.5</c:v>
                </c:pt>
                <c:pt idx="18">
                  <c:v>-1</c:v>
                </c:pt>
                <c:pt idx="19">
                  <c:v>-0.5</c:v>
                </c:pt>
                <c:pt idx="20">
                  <c:v>0</c:v>
                </c:pt>
                <c:pt idx="21">
                  <c:v>0.6</c:v>
                </c:pt>
                <c:pt idx="22">
                  <c:v>1</c:v>
                </c:pt>
                <c:pt idx="23">
                  <c:v>1.5</c:v>
                </c:pt>
                <c:pt idx="24">
                  <c:v>2</c:v>
                </c:pt>
                <c:pt idx="25">
                  <c:v>2.5</c:v>
                </c:pt>
                <c:pt idx="26">
                  <c:v>3</c:v>
                </c:pt>
                <c:pt idx="27">
                  <c:v>3.5</c:v>
                </c:pt>
                <c:pt idx="28">
                  <c:v>4</c:v>
                </c:pt>
                <c:pt idx="29">
                  <c:v>4.5</c:v>
                </c:pt>
                <c:pt idx="30">
                  <c:v>5</c:v>
                </c:pt>
                <c:pt idx="31">
                  <c:v>5.4</c:v>
                </c:pt>
                <c:pt idx="32">
                  <c:v>6</c:v>
                </c:pt>
                <c:pt idx="33">
                  <c:v>6.5</c:v>
                </c:pt>
                <c:pt idx="34">
                  <c:v>7</c:v>
                </c:pt>
                <c:pt idx="35">
                  <c:v>7.5</c:v>
                </c:pt>
                <c:pt idx="36">
                  <c:v>8</c:v>
                </c:pt>
                <c:pt idx="37">
                  <c:v>8.5</c:v>
                </c:pt>
                <c:pt idx="38">
                  <c:v>9</c:v>
                </c:pt>
                <c:pt idx="39">
                  <c:v>9.5</c:v>
                </c:pt>
                <c:pt idx="40">
                  <c:v>10</c:v>
                </c:pt>
              </c:numCache>
            </c:numRef>
          </c:xVal>
          <c:yVal>
            <c:numRef>
              <c:f>µD!$F$22:$F$62</c:f>
              <c:numCache>
                <c:formatCode>General</c:formatCode>
                <c:ptCount val="41"/>
                <c:pt idx="0">
                  <c:v>0.95</c:v>
                </c:pt>
                <c:pt idx="1">
                  <c:v>1.01</c:v>
                </c:pt>
                <c:pt idx="2">
                  <c:v>1.17</c:v>
                </c:pt>
                <c:pt idx="3">
                  <c:v>1.44</c:v>
                </c:pt>
                <c:pt idx="4">
                  <c:v>1.68</c:v>
                </c:pt>
                <c:pt idx="5">
                  <c:v>2.0299999999999998</c:v>
                </c:pt>
                <c:pt idx="6">
                  <c:v>2.33</c:v>
                </c:pt>
                <c:pt idx="7">
                  <c:v>2.75</c:v>
                </c:pt>
                <c:pt idx="8">
                  <c:v>3.59</c:v>
                </c:pt>
                <c:pt idx="9">
                  <c:v>4.5199999999999996</c:v>
                </c:pt>
                <c:pt idx="10">
                  <c:v>6.3</c:v>
                </c:pt>
                <c:pt idx="11">
                  <c:v>8.65</c:v>
                </c:pt>
                <c:pt idx="12">
                  <c:v>12.69</c:v>
                </c:pt>
                <c:pt idx="13">
                  <c:v>23.1</c:v>
                </c:pt>
                <c:pt idx="14">
                  <c:v>33.25</c:v>
                </c:pt>
                <c:pt idx="15">
                  <c:v>49.32</c:v>
                </c:pt>
                <c:pt idx="16">
                  <c:v>66.900000000000006</c:v>
                </c:pt>
                <c:pt idx="17">
                  <c:v>82.48</c:v>
                </c:pt>
                <c:pt idx="18">
                  <c:v>93.71</c:v>
                </c:pt>
                <c:pt idx="19">
                  <c:v>99.12</c:v>
                </c:pt>
                <c:pt idx="20">
                  <c:v>100.04</c:v>
                </c:pt>
                <c:pt idx="21">
                  <c:v>97.56</c:v>
                </c:pt>
                <c:pt idx="22">
                  <c:v>91.58</c:v>
                </c:pt>
                <c:pt idx="23">
                  <c:v>77.52</c:v>
                </c:pt>
                <c:pt idx="24">
                  <c:v>59.96</c:v>
                </c:pt>
                <c:pt idx="25">
                  <c:v>40.700000000000003</c:v>
                </c:pt>
                <c:pt idx="26">
                  <c:v>26.29</c:v>
                </c:pt>
                <c:pt idx="27">
                  <c:v>15.36</c:v>
                </c:pt>
                <c:pt idx="28">
                  <c:v>9.7799999999999994</c:v>
                </c:pt>
                <c:pt idx="29">
                  <c:v>6.93</c:v>
                </c:pt>
                <c:pt idx="30">
                  <c:v>5.03</c:v>
                </c:pt>
                <c:pt idx="31">
                  <c:v>3.83</c:v>
                </c:pt>
                <c:pt idx="32">
                  <c:v>2.84</c:v>
                </c:pt>
                <c:pt idx="33">
                  <c:v>2.2799999999999998</c:v>
                </c:pt>
                <c:pt idx="34">
                  <c:v>1.79</c:v>
                </c:pt>
                <c:pt idx="35">
                  <c:v>1.45</c:v>
                </c:pt>
                <c:pt idx="36">
                  <c:v>1.24</c:v>
                </c:pt>
                <c:pt idx="37">
                  <c:v>1.0900000000000001</c:v>
                </c:pt>
                <c:pt idx="38">
                  <c:v>0.94</c:v>
                </c:pt>
                <c:pt idx="39">
                  <c:v>0.89</c:v>
                </c:pt>
                <c:pt idx="40">
                  <c:v>0.71</c:v>
                </c:pt>
              </c:numCache>
            </c:numRef>
          </c:yVal>
          <c:smooth val="0"/>
          <c:extLst>
            <c:ext xmlns:c16="http://schemas.microsoft.com/office/drawing/2014/chart" uri="{C3380CC4-5D6E-409C-BE32-E72D297353CC}">
              <c16:uniqueId val="{00000001-D796-4B6B-836F-23E71CBB1DAD}"/>
            </c:ext>
          </c:extLst>
        </c:ser>
        <c:ser>
          <c:idx val="2"/>
          <c:order val="2"/>
          <c:tx>
            <c:v>0,5 x 0,5cm - Razor Nano</c:v>
          </c:tx>
          <c:spPr>
            <a:ln w="6350" cap="rnd">
              <a:solidFill>
                <a:schemeClr val="accent6"/>
              </a:solidFill>
              <a:round/>
            </a:ln>
            <a:effectLst/>
          </c:spPr>
          <c:marker>
            <c:symbol val="none"/>
          </c:marker>
          <c:xVal>
            <c:numRef>
              <c:f>NanoRazor!$A$22:$A$62</c:f>
              <c:numCache>
                <c:formatCode>General</c:formatCode>
                <c:ptCount val="41"/>
                <c:pt idx="0">
                  <c:v>-10</c:v>
                </c:pt>
                <c:pt idx="1">
                  <c:v>-9.4</c:v>
                </c:pt>
                <c:pt idx="2">
                  <c:v>-8.9</c:v>
                </c:pt>
                <c:pt idx="3">
                  <c:v>-8.4</c:v>
                </c:pt>
                <c:pt idx="4">
                  <c:v>-8</c:v>
                </c:pt>
                <c:pt idx="5">
                  <c:v>-7.5</c:v>
                </c:pt>
                <c:pt idx="6">
                  <c:v>-7</c:v>
                </c:pt>
                <c:pt idx="7">
                  <c:v>-6.5</c:v>
                </c:pt>
                <c:pt idx="8">
                  <c:v>-6</c:v>
                </c:pt>
                <c:pt idx="9">
                  <c:v>-5.5</c:v>
                </c:pt>
                <c:pt idx="10">
                  <c:v>-5</c:v>
                </c:pt>
                <c:pt idx="11">
                  <c:v>-4.5</c:v>
                </c:pt>
                <c:pt idx="12">
                  <c:v>-4</c:v>
                </c:pt>
                <c:pt idx="13">
                  <c:v>-3.5</c:v>
                </c:pt>
                <c:pt idx="14">
                  <c:v>-3</c:v>
                </c:pt>
                <c:pt idx="15">
                  <c:v>-2.4</c:v>
                </c:pt>
                <c:pt idx="16">
                  <c:v>-2</c:v>
                </c:pt>
                <c:pt idx="17">
                  <c:v>-1.5</c:v>
                </c:pt>
                <c:pt idx="18">
                  <c:v>-1</c:v>
                </c:pt>
                <c:pt idx="19">
                  <c:v>-0.6</c:v>
                </c:pt>
                <c:pt idx="20">
                  <c:v>-0.1</c:v>
                </c:pt>
                <c:pt idx="21">
                  <c:v>0.5</c:v>
                </c:pt>
                <c:pt idx="22">
                  <c:v>1</c:v>
                </c:pt>
                <c:pt idx="23">
                  <c:v>1.5</c:v>
                </c:pt>
                <c:pt idx="24">
                  <c:v>2</c:v>
                </c:pt>
                <c:pt idx="25">
                  <c:v>2.5</c:v>
                </c:pt>
                <c:pt idx="26">
                  <c:v>2.9</c:v>
                </c:pt>
                <c:pt idx="27">
                  <c:v>3.4</c:v>
                </c:pt>
                <c:pt idx="28">
                  <c:v>4.0999999999999996</c:v>
                </c:pt>
                <c:pt idx="29">
                  <c:v>4.5</c:v>
                </c:pt>
                <c:pt idx="30">
                  <c:v>5</c:v>
                </c:pt>
                <c:pt idx="31">
                  <c:v>5.6</c:v>
                </c:pt>
                <c:pt idx="32">
                  <c:v>6</c:v>
                </c:pt>
                <c:pt idx="33">
                  <c:v>6.5</c:v>
                </c:pt>
                <c:pt idx="34">
                  <c:v>7</c:v>
                </c:pt>
                <c:pt idx="35">
                  <c:v>7.5</c:v>
                </c:pt>
                <c:pt idx="36">
                  <c:v>8.1</c:v>
                </c:pt>
                <c:pt idx="37">
                  <c:v>8.5</c:v>
                </c:pt>
                <c:pt idx="38">
                  <c:v>9</c:v>
                </c:pt>
                <c:pt idx="39">
                  <c:v>9.5</c:v>
                </c:pt>
                <c:pt idx="40">
                  <c:v>10</c:v>
                </c:pt>
              </c:numCache>
            </c:numRef>
          </c:xVal>
          <c:yVal>
            <c:numRef>
              <c:f>NanoRazor!$F$22:$F$62</c:f>
              <c:numCache>
                <c:formatCode>General</c:formatCode>
                <c:ptCount val="41"/>
                <c:pt idx="0">
                  <c:v>1.18</c:v>
                </c:pt>
                <c:pt idx="1">
                  <c:v>1.39</c:v>
                </c:pt>
                <c:pt idx="2">
                  <c:v>2.02</c:v>
                </c:pt>
                <c:pt idx="3">
                  <c:v>0.48</c:v>
                </c:pt>
                <c:pt idx="4">
                  <c:v>1.88</c:v>
                </c:pt>
                <c:pt idx="5">
                  <c:v>3.45</c:v>
                </c:pt>
                <c:pt idx="6">
                  <c:v>3.98</c:v>
                </c:pt>
                <c:pt idx="7">
                  <c:v>5.63</c:v>
                </c:pt>
                <c:pt idx="8">
                  <c:v>6.8</c:v>
                </c:pt>
                <c:pt idx="9">
                  <c:v>8.59</c:v>
                </c:pt>
                <c:pt idx="10">
                  <c:v>10.36</c:v>
                </c:pt>
                <c:pt idx="11">
                  <c:v>13.18</c:v>
                </c:pt>
                <c:pt idx="12">
                  <c:v>17.489999999999998</c:v>
                </c:pt>
                <c:pt idx="13">
                  <c:v>23.67</c:v>
                </c:pt>
                <c:pt idx="14">
                  <c:v>33.03</c:v>
                </c:pt>
                <c:pt idx="15">
                  <c:v>49.49</c:v>
                </c:pt>
                <c:pt idx="16">
                  <c:v>62.34</c:v>
                </c:pt>
                <c:pt idx="17">
                  <c:v>78.31</c:v>
                </c:pt>
                <c:pt idx="18">
                  <c:v>90.31</c:v>
                </c:pt>
                <c:pt idx="19">
                  <c:v>98.06</c:v>
                </c:pt>
                <c:pt idx="20">
                  <c:v>100.09</c:v>
                </c:pt>
                <c:pt idx="21">
                  <c:v>99.18</c:v>
                </c:pt>
                <c:pt idx="22">
                  <c:v>94.52</c:v>
                </c:pt>
                <c:pt idx="23">
                  <c:v>85.05</c:v>
                </c:pt>
                <c:pt idx="24">
                  <c:v>69.73</c:v>
                </c:pt>
                <c:pt idx="25">
                  <c:v>53.28</c:v>
                </c:pt>
                <c:pt idx="26">
                  <c:v>37.520000000000003</c:v>
                </c:pt>
                <c:pt idx="27">
                  <c:v>25.69</c:v>
                </c:pt>
                <c:pt idx="28">
                  <c:v>16.16</c:v>
                </c:pt>
                <c:pt idx="29">
                  <c:v>12.93</c:v>
                </c:pt>
                <c:pt idx="30">
                  <c:v>10.18</c:v>
                </c:pt>
                <c:pt idx="31">
                  <c:v>8.4499999999999993</c:v>
                </c:pt>
                <c:pt idx="32">
                  <c:v>7.49</c:v>
                </c:pt>
                <c:pt idx="33">
                  <c:v>6.23</c:v>
                </c:pt>
                <c:pt idx="34">
                  <c:v>5.54</c:v>
                </c:pt>
                <c:pt idx="35">
                  <c:v>5.46</c:v>
                </c:pt>
                <c:pt idx="36">
                  <c:v>4.49</c:v>
                </c:pt>
                <c:pt idx="37">
                  <c:v>5.14</c:v>
                </c:pt>
                <c:pt idx="38">
                  <c:v>4.6900000000000004</c:v>
                </c:pt>
                <c:pt idx="39">
                  <c:v>4.78</c:v>
                </c:pt>
                <c:pt idx="40">
                  <c:v>3.97</c:v>
                </c:pt>
              </c:numCache>
            </c:numRef>
          </c:yVal>
          <c:smooth val="0"/>
          <c:extLst>
            <c:ext xmlns:c16="http://schemas.microsoft.com/office/drawing/2014/chart" uri="{C3380CC4-5D6E-409C-BE32-E72D297353CC}">
              <c16:uniqueId val="{00000002-D796-4B6B-836F-23E71CBB1DAD}"/>
            </c:ext>
          </c:extLst>
        </c:ser>
        <c:ser>
          <c:idx val="3"/>
          <c:order val="3"/>
          <c:tx>
            <c:v>2cm x 2cm - Diode SFD</c:v>
          </c:tx>
          <c:spPr>
            <a:ln w="6350" cap="rnd">
              <a:solidFill>
                <a:schemeClr val="accent4"/>
              </a:solidFill>
              <a:round/>
            </a:ln>
            <a:effectLst/>
          </c:spPr>
          <c:marker>
            <c:symbol val="none"/>
          </c:marker>
          <c:xVal>
            <c:numRef>
              <c:f>SFD!$Q$22:$Q$62</c:f>
              <c:numCache>
                <c:formatCode>General</c:formatCode>
                <c:ptCount val="41"/>
                <c:pt idx="0">
                  <c:v>20</c:v>
                </c:pt>
                <c:pt idx="1">
                  <c:v>18.899999999999999</c:v>
                </c:pt>
                <c:pt idx="2">
                  <c:v>18</c:v>
                </c:pt>
                <c:pt idx="3">
                  <c:v>17</c:v>
                </c:pt>
                <c:pt idx="4">
                  <c:v>16</c:v>
                </c:pt>
                <c:pt idx="5">
                  <c:v>15</c:v>
                </c:pt>
                <c:pt idx="6">
                  <c:v>14</c:v>
                </c:pt>
                <c:pt idx="7">
                  <c:v>13</c:v>
                </c:pt>
                <c:pt idx="8">
                  <c:v>12</c:v>
                </c:pt>
                <c:pt idx="9">
                  <c:v>11.1</c:v>
                </c:pt>
                <c:pt idx="10">
                  <c:v>10</c:v>
                </c:pt>
                <c:pt idx="11">
                  <c:v>9.1</c:v>
                </c:pt>
                <c:pt idx="12">
                  <c:v>8.1</c:v>
                </c:pt>
                <c:pt idx="13">
                  <c:v>7</c:v>
                </c:pt>
                <c:pt idx="14">
                  <c:v>6.1</c:v>
                </c:pt>
                <c:pt idx="15">
                  <c:v>5.0999999999999996</c:v>
                </c:pt>
                <c:pt idx="16">
                  <c:v>4.0999999999999996</c:v>
                </c:pt>
                <c:pt idx="17">
                  <c:v>3.1</c:v>
                </c:pt>
                <c:pt idx="18">
                  <c:v>2.1</c:v>
                </c:pt>
                <c:pt idx="19">
                  <c:v>1</c:v>
                </c:pt>
                <c:pt idx="20">
                  <c:v>0</c:v>
                </c:pt>
                <c:pt idx="21">
                  <c:v>-1</c:v>
                </c:pt>
                <c:pt idx="22">
                  <c:v>-2.1</c:v>
                </c:pt>
                <c:pt idx="23">
                  <c:v>-3</c:v>
                </c:pt>
                <c:pt idx="24">
                  <c:v>-4</c:v>
                </c:pt>
                <c:pt idx="25">
                  <c:v>-5</c:v>
                </c:pt>
                <c:pt idx="26">
                  <c:v>-6</c:v>
                </c:pt>
                <c:pt idx="27">
                  <c:v>-7.1</c:v>
                </c:pt>
                <c:pt idx="28">
                  <c:v>-8.1</c:v>
                </c:pt>
                <c:pt idx="29">
                  <c:v>-9</c:v>
                </c:pt>
                <c:pt idx="30">
                  <c:v>-9.9</c:v>
                </c:pt>
                <c:pt idx="31">
                  <c:v>-10.9</c:v>
                </c:pt>
                <c:pt idx="32">
                  <c:v>-11.9</c:v>
                </c:pt>
                <c:pt idx="33">
                  <c:v>-12.9</c:v>
                </c:pt>
                <c:pt idx="34">
                  <c:v>-14</c:v>
                </c:pt>
                <c:pt idx="35">
                  <c:v>-15</c:v>
                </c:pt>
                <c:pt idx="36">
                  <c:v>-16</c:v>
                </c:pt>
                <c:pt idx="37">
                  <c:v>-17.100000000000001</c:v>
                </c:pt>
                <c:pt idx="38">
                  <c:v>-18</c:v>
                </c:pt>
                <c:pt idx="39">
                  <c:v>-19</c:v>
                </c:pt>
                <c:pt idx="40">
                  <c:v>-20</c:v>
                </c:pt>
              </c:numCache>
            </c:numRef>
          </c:xVal>
          <c:yVal>
            <c:numRef>
              <c:f>SFD!$V$22:$V$62</c:f>
              <c:numCache>
                <c:formatCode>General</c:formatCode>
                <c:ptCount val="41"/>
                <c:pt idx="0">
                  <c:v>1.94</c:v>
                </c:pt>
                <c:pt idx="1">
                  <c:v>2.15</c:v>
                </c:pt>
                <c:pt idx="2">
                  <c:v>2.4500000000000002</c:v>
                </c:pt>
                <c:pt idx="3">
                  <c:v>2.82</c:v>
                </c:pt>
                <c:pt idx="4">
                  <c:v>3.22</c:v>
                </c:pt>
                <c:pt idx="5">
                  <c:v>4.01</c:v>
                </c:pt>
                <c:pt idx="6">
                  <c:v>4.91</c:v>
                </c:pt>
                <c:pt idx="7">
                  <c:v>6.42</c:v>
                </c:pt>
                <c:pt idx="8">
                  <c:v>9.01</c:v>
                </c:pt>
                <c:pt idx="9">
                  <c:v>13.41</c:v>
                </c:pt>
                <c:pt idx="10">
                  <c:v>25.84</c:v>
                </c:pt>
                <c:pt idx="11">
                  <c:v>58.3</c:v>
                </c:pt>
                <c:pt idx="12">
                  <c:v>81.99</c:v>
                </c:pt>
                <c:pt idx="13">
                  <c:v>91.23</c:v>
                </c:pt>
                <c:pt idx="14">
                  <c:v>95.11</c:v>
                </c:pt>
                <c:pt idx="15">
                  <c:v>96.97</c:v>
                </c:pt>
                <c:pt idx="16">
                  <c:v>98.36</c:v>
                </c:pt>
                <c:pt idx="17">
                  <c:v>99.07</c:v>
                </c:pt>
                <c:pt idx="18">
                  <c:v>99.58</c:v>
                </c:pt>
                <c:pt idx="19">
                  <c:v>100</c:v>
                </c:pt>
                <c:pt idx="20">
                  <c:v>100</c:v>
                </c:pt>
                <c:pt idx="21">
                  <c:v>99.91</c:v>
                </c:pt>
                <c:pt idx="22">
                  <c:v>99.97</c:v>
                </c:pt>
                <c:pt idx="23">
                  <c:v>99.54</c:v>
                </c:pt>
                <c:pt idx="24">
                  <c:v>99.25</c:v>
                </c:pt>
                <c:pt idx="25">
                  <c:v>98.28</c:v>
                </c:pt>
                <c:pt idx="26">
                  <c:v>96.94</c:v>
                </c:pt>
                <c:pt idx="27">
                  <c:v>94.52</c:v>
                </c:pt>
                <c:pt idx="28">
                  <c:v>90.68</c:v>
                </c:pt>
                <c:pt idx="29">
                  <c:v>81.86</c:v>
                </c:pt>
                <c:pt idx="30">
                  <c:v>53.55</c:v>
                </c:pt>
                <c:pt idx="31">
                  <c:v>24.16</c:v>
                </c:pt>
                <c:pt idx="32">
                  <c:v>13.37</c:v>
                </c:pt>
                <c:pt idx="33">
                  <c:v>8.7200000000000006</c:v>
                </c:pt>
                <c:pt idx="34">
                  <c:v>6.25</c:v>
                </c:pt>
                <c:pt idx="35">
                  <c:v>4.84</c:v>
                </c:pt>
                <c:pt idx="36">
                  <c:v>3.9</c:v>
                </c:pt>
                <c:pt idx="37">
                  <c:v>3.15</c:v>
                </c:pt>
                <c:pt idx="38">
                  <c:v>2.74</c:v>
                </c:pt>
                <c:pt idx="39">
                  <c:v>2.44</c:v>
                </c:pt>
                <c:pt idx="40">
                  <c:v>2.16</c:v>
                </c:pt>
              </c:numCache>
            </c:numRef>
          </c:yVal>
          <c:smooth val="0"/>
          <c:extLst>
            <c:ext xmlns:c16="http://schemas.microsoft.com/office/drawing/2014/chart" uri="{C3380CC4-5D6E-409C-BE32-E72D297353CC}">
              <c16:uniqueId val="{00000003-D796-4B6B-836F-23E71CBB1DAD}"/>
            </c:ext>
          </c:extLst>
        </c:ser>
        <c:ser>
          <c:idx val="4"/>
          <c:order val="4"/>
          <c:tx>
            <c:v>2cm x 2cm - MicroDiamant</c:v>
          </c:tx>
          <c:spPr>
            <a:ln w="6350" cap="rnd">
              <a:solidFill>
                <a:schemeClr val="accent5"/>
              </a:solidFill>
              <a:round/>
            </a:ln>
            <a:effectLst/>
          </c:spPr>
          <c:marker>
            <c:symbol val="none"/>
          </c:marker>
          <c:xVal>
            <c:numRef>
              <c:f>µD!$Q$22:$Q$82</c:f>
              <c:numCache>
                <c:formatCode>General</c:formatCode>
                <c:ptCount val="61"/>
                <c:pt idx="0">
                  <c:v>-30</c:v>
                </c:pt>
                <c:pt idx="1">
                  <c:v>-29</c:v>
                </c:pt>
                <c:pt idx="2">
                  <c:v>-28</c:v>
                </c:pt>
                <c:pt idx="3">
                  <c:v>-27</c:v>
                </c:pt>
                <c:pt idx="4">
                  <c:v>-26</c:v>
                </c:pt>
                <c:pt idx="5">
                  <c:v>-25</c:v>
                </c:pt>
                <c:pt idx="6">
                  <c:v>-24</c:v>
                </c:pt>
                <c:pt idx="7">
                  <c:v>-23</c:v>
                </c:pt>
                <c:pt idx="8">
                  <c:v>-22</c:v>
                </c:pt>
                <c:pt idx="9">
                  <c:v>-21</c:v>
                </c:pt>
                <c:pt idx="10">
                  <c:v>-20</c:v>
                </c:pt>
                <c:pt idx="11">
                  <c:v>-19</c:v>
                </c:pt>
                <c:pt idx="12">
                  <c:v>-18</c:v>
                </c:pt>
                <c:pt idx="13">
                  <c:v>-17</c:v>
                </c:pt>
                <c:pt idx="14">
                  <c:v>-16</c:v>
                </c:pt>
                <c:pt idx="15">
                  <c:v>-15</c:v>
                </c:pt>
                <c:pt idx="16">
                  <c:v>-14</c:v>
                </c:pt>
                <c:pt idx="17">
                  <c:v>-13</c:v>
                </c:pt>
                <c:pt idx="18">
                  <c:v>-12</c:v>
                </c:pt>
                <c:pt idx="19">
                  <c:v>-11</c:v>
                </c:pt>
                <c:pt idx="20">
                  <c:v>-10.1</c:v>
                </c:pt>
                <c:pt idx="21">
                  <c:v>-9.1</c:v>
                </c:pt>
                <c:pt idx="22">
                  <c:v>-8</c:v>
                </c:pt>
                <c:pt idx="23">
                  <c:v>-7.1</c:v>
                </c:pt>
                <c:pt idx="24">
                  <c:v>-5.9</c:v>
                </c:pt>
                <c:pt idx="25">
                  <c:v>-4.9000000000000004</c:v>
                </c:pt>
                <c:pt idx="26">
                  <c:v>-4</c:v>
                </c:pt>
                <c:pt idx="27">
                  <c:v>-3.1</c:v>
                </c:pt>
                <c:pt idx="28">
                  <c:v>-2</c:v>
                </c:pt>
                <c:pt idx="29">
                  <c:v>-1.1000000000000001</c:v>
                </c:pt>
                <c:pt idx="30">
                  <c:v>0</c:v>
                </c:pt>
                <c:pt idx="31">
                  <c:v>1</c:v>
                </c:pt>
                <c:pt idx="32">
                  <c:v>2</c:v>
                </c:pt>
                <c:pt idx="33">
                  <c:v>3</c:v>
                </c:pt>
                <c:pt idx="34">
                  <c:v>4</c:v>
                </c:pt>
                <c:pt idx="35">
                  <c:v>5</c:v>
                </c:pt>
                <c:pt idx="36">
                  <c:v>6</c:v>
                </c:pt>
                <c:pt idx="37">
                  <c:v>7</c:v>
                </c:pt>
                <c:pt idx="38">
                  <c:v>8</c:v>
                </c:pt>
                <c:pt idx="39">
                  <c:v>9</c:v>
                </c:pt>
                <c:pt idx="40">
                  <c:v>10</c:v>
                </c:pt>
                <c:pt idx="41">
                  <c:v>11</c:v>
                </c:pt>
                <c:pt idx="42">
                  <c:v>12</c:v>
                </c:pt>
                <c:pt idx="43">
                  <c:v>13.1</c:v>
                </c:pt>
                <c:pt idx="44">
                  <c:v>14</c:v>
                </c:pt>
                <c:pt idx="45">
                  <c:v>15</c:v>
                </c:pt>
                <c:pt idx="46">
                  <c:v>16</c:v>
                </c:pt>
                <c:pt idx="47">
                  <c:v>17</c:v>
                </c:pt>
                <c:pt idx="48">
                  <c:v>18</c:v>
                </c:pt>
                <c:pt idx="49">
                  <c:v>19</c:v>
                </c:pt>
                <c:pt idx="50">
                  <c:v>20</c:v>
                </c:pt>
                <c:pt idx="51">
                  <c:v>21.1</c:v>
                </c:pt>
                <c:pt idx="52">
                  <c:v>21.9</c:v>
                </c:pt>
                <c:pt idx="53">
                  <c:v>23</c:v>
                </c:pt>
                <c:pt idx="54">
                  <c:v>23.9</c:v>
                </c:pt>
                <c:pt idx="55">
                  <c:v>25</c:v>
                </c:pt>
                <c:pt idx="56">
                  <c:v>26</c:v>
                </c:pt>
                <c:pt idx="57">
                  <c:v>27.1</c:v>
                </c:pt>
                <c:pt idx="58">
                  <c:v>28</c:v>
                </c:pt>
                <c:pt idx="59">
                  <c:v>28.9</c:v>
                </c:pt>
                <c:pt idx="60">
                  <c:v>30</c:v>
                </c:pt>
              </c:numCache>
            </c:numRef>
          </c:xVal>
          <c:yVal>
            <c:numRef>
              <c:f>µD!$V$22:$V$82</c:f>
              <c:numCache>
                <c:formatCode>General</c:formatCode>
                <c:ptCount val="61"/>
                <c:pt idx="0">
                  <c:v>1.08</c:v>
                </c:pt>
                <c:pt idx="1">
                  <c:v>1.28</c:v>
                </c:pt>
                <c:pt idx="2">
                  <c:v>1.28</c:v>
                </c:pt>
                <c:pt idx="3">
                  <c:v>1.4</c:v>
                </c:pt>
                <c:pt idx="4">
                  <c:v>1.51</c:v>
                </c:pt>
                <c:pt idx="5">
                  <c:v>1.63</c:v>
                </c:pt>
                <c:pt idx="6">
                  <c:v>1.72</c:v>
                </c:pt>
                <c:pt idx="7">
                  <c:v>1.8</c:v>
                </c:pt>
                <c:pt idx="8">
                  <c:v>1.96</c:v>
                </c:pt>
                <c:pt idx="9">
                  <c:v>2.11</c:v>
                </c:pt>
                <c:pt idx="10">
                  <c:v>2.38</c:v>
                </c:pt>
                <c:pt idx="11">
                  <c:v>2.5499999999999998</c:v>
                </c:pt>
                <c:pt idx="12">
                  <c:v>2.89</c:v>
                </c:pt>
                <c:pt idx="13">
                  <c:v>3.27</c:v>
                </c:pt>
                <c:pt idx="14">
                  <c:v>3.9</c:v>
                </c:pt>
                <c:pt idx="15">
                  <c:v>4.68</c:v>
                </c:pt>
                <c:pt idx="16">
                  <c:v>5.93</c:v>
                </c:pt>
                <c:pt idx="17">
                  <c:v>8.0299999999999994</c:v>
                </c:pt>
                <c:pt idx="18">
                  <c:v>12.05</c:v>
                </c:pt>
                <c:pt idx="19">
                  <c:v>23.1</c:v>
                </c:pt>
                <c:pt idx="20">
                  <c:v>46.78</c:v>
                </c:pt>
                <c:pt idx="21">
                  <c:v>74.760000000000005</c:v>
                </c:pt>
                <c:pt idx="22">
                  <c:v>89.33</c:v>
                </c:pt>
                <c:pt idx="23">
                  <c:v>94.21</c:v>
                </c:pt>
                <c:pt idx="24">
                  <c:v>96.76</c:v>
                </c:pt>
                <c:pt idx="25">
                  <c:v>98.15</c:v>
                </c:pt>
                <c:pt idx="26">
                  <c:v>99.17</c:v>
                </c:pt>
                <c:pt idx="27">
                  <c:v>99.57</c:v>
                </c:pt>
                <c:pt idx="28">
                  <c:v>99.88</c:v>
                </c:pt>
                <c:pt idx="29">
                  <c:v>100.18</c:v>
                </c:pt>
                <c:pt idx="30">
                  <c:v>99.99</c:v>
                </c:pt>
                <c:pt idx="31">
                  <c:v>99.83</c:v>
                </c:pt>
                <c:pt idx="32">
                  <c:v>99.79</c:v>
                </c:pt>
                <c:pt idx="33">
                  <c:v>99.16</c:v>
                </c:pt>
                <c:pt idx="34">
                  <c:v>98.69</c:v>
                </c:pt>
                <c:pt idx="35">
                  <c:v>97.64</c:v>
                </c:pt>
                <c:pt idx="36">
                  <c:v>95.61</c:v>
                </c:pt>
                <c:pt idx="37">
                  <c:v>91.9</c:v>
                </c:pt>
                <c:pt idx="38">
                  <c:v>82.55</c:v>
                </c:pt>
                <c:pt idx="39">
                  <c:v>62.27</c:v>
                </c:pt>
                <c:pt idx="40">
                  <c:v>33.18</c:v>
                </c:pt>
                <c:pt idx="41">
                  <c:v>15.67</c:v>
                </c:pt>
                <c:pt idx="42">
                  <c:v>9.5299999999999994</c:v>
                </c:pt>
                <c:pt idx="43">
                  <c:v>6.65</c:v>
                </c:pt>
                <c:pt idx="44">
                  <c:v>5.0199999999999996</c:v>
                </c:pt>
                <c:pt idx="45">
                  <c:v>4.08</c:v>
                </c:pt>
                <c:pt idx="46">
                  <c:v>3.44</c:v>
                </c:pt>
                <c:pt idx="47">
                  <c:v>2.92</c:v>
                </c:pt>
                <c:pt idx="48">
                  <c:v>2.54</c:v>
                </c:pt>
                <c:pt idx="49">
                  <c:v>2.36</c:v>
                </c:pt>
                <c:pt idx="50">
                  <c:v>2.15</c:v>
                </c:pt>
                <c:pt idx="51">
                  <c:v>1.9</c:v>
                </c:pt>
                <c:pt idx="52">
                  <c:v>1.82</c:v>
                </c:pt>
                <c:pt idx="53">
                  <c:v>1.74</c:v>
                </c:pt>
                <c:pt idx="54">
                  <c:v>1.62</c:v>
                </c:pt>
                <c:pt idx="55">
                  <c:v>1.51</c:v>
                </c:pt>
                <c:pt idx="56">
                  <c:v>1.44</c:v>
                </c:pt>
                <c:pt idx="57">
                  <c:v>1.37</c:v>
                </c:pt>
                <c:pt idx="58">
                  <c:v>1.34</c:v>
                </c:pt>
                <c:pt idx="59">
                  <c:v>1.38</c:v>
                </c:pt>
                <c:pt idx="60">
                  <c:v>1.25</c:v>
                </c:pt>
              </c:numCache>
            </c:numRef>
          </c:yVal>
          <c:smooth val="0"/>
          <c:extLst>
            <c:ext xmlns:c16="http://schemas.microsoft.com/office/drawing/2014/chart" uri="{C3380CC4-5D6E-409C-BE32-E72D297353CC}">
              <c16:uniqueId val="{00000004-D796-4B6B-836F-23E71CBB1DAD}"/>
            </c:ext>
          </c:extLst>
        </c:ser>
        <c:ser>
          <c:idx val="5"/>
          <c:order val="5"/>
          <c:tx>
            <c:v>2cm x 2cm - Razor Nano</c:v>
          </c:tx>
          <c:spPr>
            <a:ln w="6350" cap="rnd">
              <a:solidFill>
                <a:schemeClr val="accent6"/>
              </a:solidFill>
              <a:round/>
            </a:ln>
            <a:effectLst/>
          </c:spPr>
          <c:marker>
            <c:symbol val="none"/>
          </c:marker>
          <c:xVal>
            <c:numRef>
              <c:f>NanoRazor!$Q$22:$Q$82</c:f>
              <c:numCache>
                <c:formatCode>General</c:formatCode>
                <c:ptCount val="61"/>
                <c:pt idx="0">
                  <c:v>-30</c:v>
                </c:pt>
                <c:pt idx="1">
                  <c:v>-29.1</c:v>
                </c:pt>
                <c:pt idx="2">
                  <c:v>-28.1</c:v>
                </c:pt>
                <c:pt idx="3">
                  <c:v>-27</c:v>
                </c:pt>
                <c:pt idx="4">
                  <c:v>-26</c:v>
                </c:pt>
                <c:pt idx="5">
                  <c:v>-25.1</c:v>
                </c:pt>
                <c:pt idx="6">
                  <c:v>-24.1</c:v>
                </c:pt>
                <c:pt idx="7">
                  <c:v>-23</c:v>
                </c:pt>
                <c:pt idx="8">
                  <c:v>-22.1</c:v>
                </c:pt>
                <c:pt idx="9">
                  <c:v>-21</c:v>
                </c:pt>
                <c:pt idx="10">
                  <c:v>-20</c:v>
                </c:pt>
                <c:pt idx="11">
                  <c:v>-19.100000000000001</c:v>
                </c:pt>
                <c:pt idx="12">
                  <c:v>-18</c:v>
                </c:pt>
                <c:pt idx="13">
                  <c:v>-17</c:v>
                </c:pt>
                <c:pt idx="14">
                  <c:v>-16</c:v>
                </c:pt>
                <c:pt idx="15">
                  <c:v>-15</c:v>
                </c:pt>
                <c:pt idx="16">
                  <c:v>-14</c:v>
                </c:pt>
                <c:pt idx="17">
                  <c:v>-13</c:v>
                </c:pt>
                <c:pt idx="18">
                  <c:v>-12</c:v>
                </c:pt>
                <c:pt idx="19">
                  <c:v>-11</c:v>
                </c:pt>
                <c:pt idx="20">
                  <c:v>-10</c:v>
                </c:pt>
                <c:pt idx="21">
                  <c:v>-9</c:v>
                </c:pt>
                <c:pt idx="22">
                  <c:v>-8</c:v>
                </c:pt>
                <c:pt idx="23">
                  <c:v>-7.1</c:v>
                </c:pt>
                <c:pt idx="24">
                  <c:v>-6</c:v>
                </c:pt>
                <c:pt idx="25">
                  <c:v>-5</c:v>
                </c:pt>
                <c:pt idx="26">
                  <c:v>-4.0999999999999996</c:v>
                </c:pt>
                <c:pt idx="27">
                  <c:v>-3.1</c:v>
                </c:pt>
                <c:pt idx="28">
                  <c:v>-2</c:v>
                </c:pt>
                <c:pt idx="29">
                  <c:v>-1.1000000000000001</c:v>
                </c:pt>
                <c:pt idx="30">
                  <c:v>-0.1</c:v>
                </c:pt>
                <c:pt idx="31">
                  <c:v>0.9</c:v>
                </c:pt>
                <c:pt idx="32">
                  <c:v>2</c:v>
                </c:pt>
                <c:pt idx="33">
                  <c:v>2.9</c:v>
                </c:pt>
                <c:pt idx="34">
                  <c:v>3.9</c:v>
                </c:pt>
                <c:pt idx="35">
                  <c:v>5</c:v>
                </c:pt>
                <c:pt idx="36">
                  <c:v>5.9</c:v>
                </c:pt>
                <c:pt idx="37">
                  <c:v>7</c:v>
                </c:pt>
                <c:pt idx="38">
                  <c:v>8</c:v>
                </c:pt>
                <c:pt idx="39">
                  <c:v>9</c:v>
                </c:pt>
                <c:pt idx="40">
                  <c:v>10</c:v>
                </c:pt>
                <c:pt idx="41">
                  <c:v>11.1</c:v>
                </c:pt>
                <c:pt idx="42">
                  <c:v>12</c:v>
                </c:pt>
                <c:pt idx="43">
                  <c:v>12.9</c:v>
                </c:pt>
                <c:pt idx="44">
                  <c:v>14</c:v>
                </c:pt>
                <c:pt idx="45">
                  <c:v>15.1</c:v>
                </c:pt>
                <c:pt idx="46">
                  <c:v>16</c:v>
                </c:pt>
                <c:pt idx="47">
                  <c:v>17.100000000000001</c:v>
                </c:pt>
                <c:pt idx="48">
                  <c:v>18</c:v>
                </c:pt>
                <c:pt idx="49">
                  <c:v>19</c:v>
                </c:pt>
                <c:pt idx="50">
                  <c:v>19.899999999999999</c:v>
                </c:pt>
                <c:pt idx="51">
                  <c:v>21</c:v>
                </c:pt>
                <c:pt idx="52">
                  <c:v>22</c:v>
                </c:pt>
                <c:pt idx="53">
                  <c:v>23</c:v>
                </c:pt>
                <c:pt idx="54">
                  <c:v>24</c:v>
                </c:pt>
                <c:pt idx="55">
                  <c:v>25</c:v>
                </c:pt>
                <c:pt idx="56">
                  <c:v>26</c:v>
                </c:pt>
                <c:pt idx="57">
                  <c:v>26.9</c:v>
                </c:pt>
                <c:pt idx="58">
                  <c:v>27.9</c:v>
                </c:pt>
                <c:pt idx="59">
                  <c:v>29</c:v>
                </c:pt>
                <c:pt idx="60">
                  <c:v>30</c:v>
                </c:pt>
              </c:numCache>
            </c:numRef>
          </c:xVal>
          <c:yVal>
            <c:numRef>
              <c:f>NanoRazor!$V$22:$V$82</c:f>
              <c:numCache>
                <c:formatCode>General</c:formatCode>
                <c:ptCount val="61"/>
                <c:pt idx="0">
                  <c:v>3.47</c:v>
                </c:pt>
                <c:pt idx="1">
                  <c:v>3.51</c:v>
                </c:pt>
                <c:pt idx="2">
                  <c:v>3.32</c:v>
                </c:pt>
                <c:pt idx="3">
                  <c:v>3.48</c:v>
                </c:pt>
                <c:pt idx="4">
                  <c:v>4.2300000000000004</c:v>
                </c:pt>
                <c:pt idx="5">
                  <c:v>4.16</c:v>
                </c:pt>
                <c:pt idx="6">
                  <c:v>4.55</c:v>
                </c:pt>
                <c:pt idx="7">
                  <c:v>4.8600000000000003</c:v>
                </c:pt>
                <c:pt idx="8">
                  <c:v>5.21</c:v>
                </c:pt>
                <c:pt idx="9">
                  <c:v>4.9400000000000004</c:v>
                </c:pt>
                <c:pt idx="10">
                  <c:v>4.55</c:v>
                </c:pt>
                <c:pt idx="11">
                  <c:v>4.75</c:v>
                </c:pt>
                <c:pt idx="12">
                  <c:v>4.84</c:v>
                </c:pt>
                <c:pt idx="13">
                  <c:v>4.8</c:v>
                </c:pt>
                <c:pt idx="14">
                  <c:v>5.18</c:v>
                </c:pt>
                <c:pt idx="15">
                  <c:v>6.2</c:v>
                </c:pt>
                <c:pt idx="16">
                  <c:v>8.4</c:v>
                </c:pt>
                <c:pt idx="17">
                  <c:v>10.54</c:v>
                </c:pt>
                <c:pt idx="18">
                  <c:v>14.87</c:v>
                </c:pt>
                <c:pt idx="19">
                  <c:v>23.58</c:v>
                </c:pt>
                <c:pt idx="20">
                  <c:v>43.06</c:v>
                </c:pt>
                <c:pt idx="21">
                  <c:v>68.56</c:v>
                </c:pt>
                <c:pt idx="22">
                  <c:v>86.31</c:v>
                </c:pt>
                <c:pt idx="23">
                  <c:v>92.24</c:v>
                </c:pt>
                <c:pt idx="24">
                  <c:v>95.45</c:v>
                </c:pt>
                <c:pt idx="25">
                  <c:v>97.11</c:v>
                </c:pt>
                <c:pt idx="26">
                  <c:v>97.69</c:v>
                </c:pt>
                <c:pt idx="27">
                  <c:v>97.93</c:v>
                </c:pt>
                <c:pt idx="28">
                  <c:v>98.43</c:v>
                </c:pt>
                <c:pt idx="29">
                  <c:v>99.34</c:v>
                </c:pt>
                <c:pt idx="30">
                  <c:v>99.96</c:v>
                </c:pt>
                <c:pt idx="31">
                  <c:v>100.54</c:v>
                </c:pt>
                <c:pt idx="32">
                  <c:v>100.13</c:v>
                </c:pt>
                <c:pt idx="33">
                  <c:v>99.93</c:v>
                </c:pt>
                <c:pt idx="34">
                  <c:v>99.44</c:v>
                </c:pt>
                <c:pt idx="35">
                  <c:v>97.99</c:v>
                </c:pt>
                <c:pt idx="36">
                  <c:v>96.24</c:v>
                </c:pt>
                <c:pt idx="37">
                  <c:v>92.75</c:v>
                </c:pt>
                <c:pt idx="38">
                  <c:v>85.54</c:v>
                </c:pt>
                <c:pt idx="39">
                  <c:v>66.849999999999994</c:v>
                </c:pt>
                <c:pt idx="40">
                  <c:v>41.89</c:v>
                </c:pt>
                <c:pt idx="41">
                  <c:v>21.47</c:v>
                </c:pt>
                <c:pt idx="42">
                  <c:v>14.21</c:v>
                </c:pt>
                <c:pt idx="43">
                  <c:v>9.77</c:v>
                </c:pt>
                <c:pt idx="44">
                  <c:v>8</c:v>
                </c:pt>
                <c:pt idx="45">
                  <c:v>6.3</c:v>
                </c:pt>
                <c:pt idx="46">
                  <c:v>5.68</c:v>
                </c:pt>
                <c:pt idx="47">
                  <c:v>4.96</c:v>
                </c:pt>
                <c:pt idx="48">
                  <c:v>4.47</c:v>
                </c:pt>
                <c:pt idx="49">
                  <c:v>4.5</c:v>
                </c:pt>
                <c:pt idx="50">
                  <c:v>4.2699999999999996</c:v>
                </c:pt>
                <c:pt idx="51">
                  <c:v>4.05</c:v>
                </c:pt>
                <c:pt idx="52">
                  <c:v>3.97</c:v>
                </c:pt>
                <c:pt idx="53">
                  <c:v>3.4</c:v>
                </c:pt>
                <c:pt idx="54">
                  <c:v>3.26</c:v>
                </c:pt>
                <c:pt idx="55">
                  <c:v>3.32</c:v>
                </c:pt>
                <c:pt idx="56">
                  <c:v>3.32</c:v>
                </c:pt>
                <c:pt idx="57">
                  <c:v>3.62</c:v>
                </c:pt>
                <c:pt idx="58">
                  <c:v>3.33</c:v>
                </c:pt>
                <c:pt idx="59">
                  <c:v>3.35</c:v>
                </c:pt>
                <c:pt idx="60">
                  <c:v>3.22</c:v>
                </c:pt>
              </c:numCache>
            </c:numRef>
          </c:yVal>
          <c:smooth val="0"/>
          <c:extLst>
            <c:ext xmlns:c16="http://schemas.microsoft.com/office/drawing/2014/chart" uri="{C3380CC4-5D6E-409C-BE32-E72D297353CC}">
              <c16:uniqueId val="{00000005-D796-4B6B-836F-23E71CBB1DAD}"/>
            </c:ext>
          </c:extLst>
        </c:ser>
        <c:dLbls>
          <c:showLegendKey val="0"/>
          <c:showVal val="0"/>
          <c:showCatName val="0"/>
          <c:showSerName val="0"/>
          <c:showPercent val="0"/>
          <c:showBubbleSize val="0"/>
        </c:dLbls>
        <c:axId val="2058860591"/>
        <c:axId val="2058854831"/>
      </c:scatterChart>
      <c:valAx>
        <c:axId val="20588605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sz="900">
                    <a:latin typeface="Times New Roman" panose="02020603050405020304" pitchFamily="18" charset="0"/>
                    <a:cs typeface="Times New Roman" panose="02020603050405020304" pitchFamily="18" charset="0"/>
                  </a:rPr>
                  <a:t>Distance (mm)</a:t>
                </a:r>
              </a:p>
            </c:rich>
          </c:tx>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58854831"/>
        <c:crosses val="autoZero"/>
        <c:crossBetween val="midCat"/>
      </c:valAx>
      <c:valAx>
        <c:axId val="20588548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sz="900">
                    <a:latin typeface="Times New Roman" panose="02020603050405020304" pitchFamily="18" charset="0"/>
                    <a:cs typeface="Times New Roman" panose="02020603050405020304" pitchFamily="18" charset="0"/>
                  </a:rPr>
                  <a:t>Dose relative (%)</a:t>
                </a:r>
              </a:p>
            </c:rich>
          </c:tx>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58860591"/>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a:t>Profils Crossline pour les champs 1cm x 1cm et 3cm x 3cm</a:t>
            </a:r>
          </a:p>
        </c:rich>
      </c:tx>
      <c:layout/>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autoTitleDeleted val="0"/>
    <c:plotArea>
      <c:layout/>
      <c:scatterChart>
        <c:scatterStyle val="lineMarker"/>
        <c:varyColors val="0"/>
        <c:ser>
          <c:idx val="0"/>
          <c:order val="0"/>
          <c:tx>
            <c:v>1cm x 1cm - Diode SFD</c:v>
          </c:tx>
          <c:spPr>
            <a:ln w="6350" cap="rnd">
              <a:solidFill>
                <a:srgbClr val="FFC000"/>
              </a:solidFill>
              <a:round/>
            </a:ln>
            <a:effectLst/>
          </c:spPr>
          <c:marker>
            <c:symbol val="none"/>
          </c:marker>
          <c:xVal>
            <c:numRef>
              <c:f>SFD!$J$84:$J$124</c:f>
              <c:numCache>
                <c:formatCode>General</c:formatCode>
                <c:ptCount val="41"/>
                <c:pt idx="0">
                  <c:v>-10</c:v>
                </c:pt>
                <c:pt idx="1">
                  <c:v>-9.5</c:v>
                </c:pt>
                <c:pt idx="2">
                  <c:v>-9</c:v>
                </c:pt>
                <c:pt idx="3">
                  <c:v>-8.5</c:v>
                </c:pt>
                <c:pt idx="4">
                  <c:v>-8</c:v>
                </c:pt>
                <c:pt idx="5">
                  <c:v>-7.5</c:v>
                </c:pt>
                <c:pt idx="6">
                  <c:v>-7</c:v>
                </c:pt>
                <c:pt idx="7">
                  <c:v>-6.4</c:v>
                </c:pt>
                <c:pt idx="8">
                  <c:v>-6</c:v>
                </c:pt>
                <c:pt idx="9">
                  <c:v>-5.5</c:v>
                </c:pt>
                <c:pt idx="10">
                  <c:v>-5</c:v>
                </c:pt>
                <c:pt idx="11">
                  <c:v>-4.5</c:v>
                </c:pt>
                <c:pt idx="12">
                  <c:v>-4.0999999999999996</c:v>
                </c:pt>
                <c:pt idx="13">
                  <c:v>-3.6</c:v>
                </c:pt>
                <c:pt idx="14">
                  <c:v>-3</c:v>
                </c:pt>
                <c:pt idx="15">
                  <c:v>-2.6</c:v>
                </c:pt>
                <c:pt idx="16">
                  <c:v>-2</c:v>
                </c:pt>
                <c:pt idx="17">
                  <c:v>-1.4</c:v>
                </c:pt>
                <c:pt idx="18">
                  <c:v>-1.1000000000000001</c:v>
                </c:pt>
                <c:pt idx="19">
                  <c:v>-0.6</c:v>
                </c:pt>
                <c:pt idx="20">
                  <c:v>0</c:v>
                </c:pt>
                <c:pt idx="21">
                  <c:v>0.5</c:v>
                </c:pt>
                <c:pt idx="22">
                  <c:v>0.9</c:v>
                </c:pt>
                <c:pt idx="23">
                  <c:v>1.4</c:v>
                </c:pt>
                <c:pt idx="24">
                  <c:v>2</c:v>
                </c:pt>
                <c:pt idx="25">
                  <c:v>2.4</c:v>
                </c:pt>
                <c:pt idx="26">
                  <c:v>3</c:v>
                </c:pt>
                <c:pt idx="27">
                  <c:v>3.5</c:v>
                </c:pt>
                <c:pt idx="28">
                  <c:v>4</c:v>
                </c:pt>
                <c:pt idx="29">
                  <c:v>4.4000000000000004</c:v>
                </c:pt>
                <c:pt idx="30">
                  <c:v>5</c:v>
                </c:pt>
                <c:pt idx="31">
                  <c:v>5.4</c:v>
                </c:pt>
                <c:pt idx="32">
                  <c:v>6</c:v>
                </c:pt>
                <c:pt idx="33">
                  <c:v>6.5</c:v>
                </c:pt>
                <c:pt idx="34">
                  <c:v>7</c:v>
                </c:pt>
                <c:pt idx="35">
                  <c:v>7.5</c:v>
                </c:pt>
                <c:pt idx="36">
                  <c:v>7.9</c:v>
                </c:pt>
                <c:pt idx="37">
                  <c:v>8.4</c:v>
                </c:pt>
                <c:pt idx="38">
                  <c:v>8.9</c:v>
                </c:pt>
                <c:pt idx="39">
                  <c:v>9.4</c:v>
                </c:pt>
                <c:pt idx="40">
                  <c:v>10</c:v>
                </c:pt>
              </c:numCache>
            </c:numRef>
          </c:xVal>
          <c:yVal>
            <c:numRef>
              <c:f>SFD!$N$84:$N$124</c:f>
              <c:numCache>
                <c:formatCode>General</c:formatCode>
                <c:ptCount val="41"/>
                <c:pt idx="0">
                  <c:v>2.56</c:v>
                </c:pt>
                <c:pt idx="1">
                  <c:v>3.23</c:v>
                </c:pt>
                <c:pt idx="2">
                  <c:v>3.98</c:v>
                </c:pt>
                <c:pt idx="3">
                  <c:v>5.29</c:v>
                </c:pt>
                <c:pt idx="4">
                  <c:v>7.19</c:v>
                </c:pt>
                <c:pt idx="5">
                  <c:v>9.65</c:v>
                </c:pt>
                <c:pt idx="6">
                  <c:v>13.36</c:v>
                </c:pt>
                <c:pt idx="7">
                  <c:v>20.32</c:v>
                </c:pt>
                <c:pt idx="8">
                  <c:v>29.52</c:v>
                </c:pt>
                <c:pt idx="9">
                  <c:v>43.31</c:v>
                </c:pt>
                <c:pt idx="10">
                  <c:v>61.76</c:v>
                </c:pt>
                <c:pt idx="11">
                  <c:v>75.98</c:v>
                </c:pt>
                <c:pt idx="12">
                  <c:v>86.52</c:v>
                </c:pt>
                <c:pt idx="13">
                  <c:v>92.26</c:v>
                </c:pt>
                <c:pt idx="14">
                  <c:v>95.43</c:v>
                </c:pt>
                <c:pt idx="15">
                  <c:v>96.96</c:v>
                </c:pt>
                <c:pt idx="16">
                  <c:v>98.33</c:v>
                </c:pt>
                <c:pt idx="17">
                  <c:v>99.37</c:v>
                </c:pt>
                <c:pt idx="18">
                  <c:v>99.52</c:v>
                </c:pt>
                <c:pt idx="19">
                  <c:v>99.94</c:v>
                </c:pt>
                <c:pt idx="20">
                  <c:v>100.01</c:v>
                </c:pt>
                <c:pt idx="21">
                  <c:v>99.91</c:v>
                </c:pt>
                <c:pt idx="22">
                  <c:v>99.67</c:v>
                </c:pt>
                <c:pt idx="23">
                  <c:v>99</c:v>
                </c:pt>
                <c:pt idx="24">
                  <c:v>97.9</c:v>
                </c:pt>
                <c:pt idx="25">
                  <c:v>96.26</c:v>
                </c:pt>
                <c:pt idx="26">
                  <c:v>93.75</c:v>
                </c:pt>
                <c:pt idx="27">
                  <c:v>89.7</c:v>
                </c:pt>
                <c:pt idx="28">
                  <c:v>83.99</c:v>
                </c:pt>
                <c:pt idx="29">
                  <c:v>76.11</c:v>
                </c:pt>
                <c:pt idx="30">
                  <c:v>62.79</c:v>
                </c:pt>
                <c:pt idx="31">
                  <c:v>45.84</c:v>
                </c:pt>
                <c:pt idx="32">
                  <c:v>28.31</c:v>
                </c:pt>
                <c:pt idx="33">
                  <c:v>17.829999999999998</c:v>
                </c:pt>
                <c:pt idx="34">
                  <c:v>12.23</c:v>
                </c:pt>
                <c:pt idx="35">
                  <c:v>8.7899999999999991</c:v>
                </c:pt>
                <c:pt idx="36">
                  <c:v>6.54</c:v>
                </c:pt>
                <c:pt idx="37">
                  <c:v>5.04</c:v>
                </c:pt>
                <c:pt idx="38">
                  <c:v>3.86</c:v>
                </c:pt>
                <c:pt idx="39">
                  <c:v>3.07</c:v>
                </c:pt>
                <c:pt idx="40">
                  <c:v>2.44</c:v>
                </c:pt>
              </c:numCache>
            </c:numRef>
          </c:yVal>
          <c:smooth val="0"/>
          <c:extLst>
            <c:ext xmlns:c16="http://schemas.microsoft.com/office/drawing/2014/chart" uri="{C3380CC4-5D6E-409C-BE32-E72D297353CC}">
              <c16:uniqueId val="{00000000-3B91-46EB-9675-C87CBE66B5B5}"/>
            </c:ext>
          </c:extLst>
        </c:ser>
        <c:ser>
          <c:idx val="1"/>
          <c:order val="1"/>
          <c:tx>
            <c:v>1cm x 1cm - MicroDiamant</c:v>
          </c:tx>
          <c:spPr>
            <a:ln w="6350" cap="rnd">
              <a:solidFill>
                <a:srgbClr val="4472C4"/>
              </a:solidFill>
              <a:round/>
            </a:ln>
            <a:effectLst/>
          </c:spPr>
          <c:marker>
            <c:symbol val="none"/>
          </c:marker>
          <c:xVal>
            <c:numRef>
              <c:f>µD!$J$123:$J$203</c:f>
              <c:numCache>
                <c:formatCode>General</c:formatCode>
                <c:ptCount val="81"/>
                <c:pt idx="0">
                  <c:v>20</c:v>
                </c:pt>
                <c:pt idx="1">
                  <c:v>19.600000000000001</c:v>
                </c:pt>
                <c:pt idx="2">
                  <c:v>19</c:v>
                </c:pt>
                <c:pt idx="3">
                  <c:v>18.399999999999999</c:v>
                </c:pt>
                <c:pt idx="4">
                  <c:v>17.899999999999999</c:v>
                </c:pt>
                <c:pt idx="5">
                  <c:v>17.399999999999999</c:v>
                </c:pt>
                <c:pt idx="6">
                  <c:v>17</c:v>
                </c:pt>
                <c:pt idx="7">
                  <c:v>16.399999999999999</c:v>
                </c:pt>
                <c:pt idx="8">
                  <c:v>15.9</c:v>
                </c:pt>
                <c:pt idx="9">
                  <c:v>15.4</c:v>
                </c:pt>
                <c:pt idx="10">
                  <c:v>15</c:v>
                </c:pt>
                <c:pt idx="11">
                  <c:v>14.5</c:v>
                </c:pt>
                <c:pt idx="12">
                  <c:v>13.9</c:v>
                </c:pt>
                <c:pt idx="13">
                  <c:v>13.5</c:v>
                </c:pt>
                <c:pt idx="14">
                  <c:v>13</c:v>
                </c:pt>
                <c:pt idx="15">
                  <c:v>12.4</c:v>
                </c:pt>
                <c:pt idx="16">
                  <c:v>11.9</c:v>
                </c:pt>
                <c:pt idx="17">
                  <c:v>11.4</c:v>
                </c:pt>
                <c:pt idx="18">
                  <c:v>11</c:v>
                </c:pt>
                <c:pt idx="19">
                  <c:v>10.5</c:v>
                </c:pt>
                <c:pt idx="20">
                  <c:v>10</c:v>
                </c:pt>
                <c:pt idx="21">
                  <c:v>9.4</c:v>
                </c:pt>
                <c:pt idx="22">
                  <c:v>9</c:v>
                </c:pt>
                <c:pt idx="23">
                  <c:v>8.5</c:v>
                </c:pt>
                <c:pt idx="24">
                  <c:v>8</c:v>
                </c:pt>
                <c:pt idx="25">
                  <c:v>7.5</c:v>
                </c:pt>
                <c:pt idx="26">
                  <c:v>7</c:v>
                </c:pt>
                <c:pt idx="27">
                  <c:v>6.5</c:v>
                </c:pt>
                <c:pt idx="28">
                  <c:v>6</c:v>
                </c:pt>
                <c:pt idx="29">
                  <c:v>5.5</c:v>
                </c:pt>
                <c:pt idx="30">
                  <c:v>5</c:v>
                </c:pt>
                <c:pt idx="31">
                  <c:v>4.5</c:v>
                </c:pt>
                <c:pt idx="32">
                  <c:v>4</c:v>
                </c:pt>
                <c:pt idx="33">
                  <c:v>3.5</c:v>
                </c:pt>
                <c:pt idx="34">
                  <c:v>3</c:v>
                </c:pt>
                <c:pt idx="35">
                  <c:v>2.5</c:v>
                </c:pt>
                <c:pt idx="36">
                  <c:v>2</c:v>
                </c:pt>
                <c:pt idx="37">
                  <c:v>1.6</c:v>
                </c:pt>
                <c:pt idx="38">
                  <c:v>1</c:v>
                </c:pt>
                <c:pt idx="39">
                  <c:v>0.5</c:v>
                </c:pt>
                <c:pt idx="40">
                  <c:v>0</c:v>
                </c:pt>
                <c:pt idx="41">
                  <c:v>-0.5</c:v>
                </c:pt>
                <c:pt idx="42">
                  <c:v>-1</c:v>
                </c:pt>
                <c:pt idx="43">
                  <c:v>-1.5</c:v>
                </c:pt>
                <c:pt idx="44">
                  <c:v>-2</c:v>
                </c:pt>
                <c:pt idx="45">
                  <c:v>-2.5</c:v>
                </c:pt>
                <c:pt idx="46">
                  <c:v>-3</c:v>
                </c:pt>
                <c:pt idx="47">
                  <c:v>-3.5</c:v>
                </c:pt>
                <c:pt idx="48">
                  <c:v>-4</c:v>
                </c:pt>
                <c:pt idx="49">
                  <c:v>-4.5</c:v>
                </c:pt>
                <c:pt idx="50">
                  <c:v>-5</c:v>
                </c:pt>
                <c:pt idx="51">
                  <c:v>-5.5</c:v>
                </c:pt>
                <c:pt idx="52">
                  <c:v>-6</c:v>
                </c:pt>
                <c:pt idx="53">
                  <c:v>-6.5</c:v>
                </c:pt>
                <c:pt idx="54">
                  <c:v>-6.9</c:v>
                </c:pt>
                <c:pt idx="55">
                  <c:v>-7.5</c:v>
                </c:pt>
                <c:pt idx="56">
                  <c:v>-8.1</c:v>
                </c:pt>
                <c:pt idx="57">
                  <c:v>-8.5</c:v>
                </c:pt>
                <c:pt idx="58">
                  <c:v>-8.9</c:v>
                </c:pt>
                <c:pt idx="59">
                  <c:v>-9.4</c:v>
                </c:pt>
                <c:pt idx="60">
                  <c:v>-10</c:v>
                </c:pt>
                <c:pt idx="61">
                  <c:v>-10.4</c:v>
                </c:pt>
                <c:pt idx="62">
                  <c:v>-11</c:v>
                </c:pt>
                <c:pt idx="63">
                  <c:v>-11.5</c:v>
                </c:pt>
                <c:pt idx="64">
                  <c:v>-11.9</c:v>
                </c:pt>
                <c:pt idx="65">
                  <c:v>-12.5</c:v>
                </c:pt>
                <c:pt idx="66">
                  <c:v>-12.9</c:v>
                </c:pt>
                <c:pt idx="67">
                  <c:v>-13.5</c:v>
                </c:pt>
                <c:pt idx="68">
                  <c:v>-14</c:v>
                </c:pt>
                <c:pt idx="69">
                  <c:v>-14.5</c:v>
                </c:pt>
                <c:pt idx="70">
                  <c:v>-15</c:v>
                </c:pt>
                <c:pt idx="71">
                  <c:v>-15.5</c:v>
                </c:pt>
                <c:pt idx="72">
                  <c:v>-15.9</c:v>
                </c:pt>
                <c:pt idx="73">
                  <c:v>-16.5</c:v>
                </c:pt>
                <c:pt idx="74">
                  <c:v>-17</c:v>
                </c:pt>
                <c:pt idx="75">
                  <c:v>-17.5</c:v>
                </c:pt>
                <c:pt idx="76">
                  <c:v>-18</c:v>
                </c:pt>
                <c:pt idx="77">
                  <c:v>-18.5</c:v>
                </c:pt>
                <c:pt idx="78">
                  <c:v>-19</c:v>
                </c:pt>
                <c:pt idx="79">
                  <c:v>-19.399999999999999</c:v>
                </c:pt>
                <c:pt idx="80">
                  <c:v>-20</c:v>
                </c:pt>
              </c:numCache>
            </c:numRef>
          </c:xVal>
          <c:yVal>
            <c:numRef>
              <c:f>µD!$N$123:$N$203</c:f>
              <c:numCache>
                <c:formatCode>General</c:formatCode>
                <c:ptCount val="81"/>
                <c:pt idx="0">
                  <c:v>0.66</c:v>
                </c:pt>
                <c:pt idx="1">
                  <c:v>0.66</c:v>
                </c:pt>
                <c:pt idx="2">
                  <c:v>0.75</c:v>
                </c:pt>
                <c:pt idx="3">
                  <c:v>0.75</c:v>
                </c:pt>
                <c:pt idx="4">
                  <c:v>0.77</c:v>
                </c:pt>
                <c:pt idx="5">
                  <c:v>0.79</c:v>
                </c:pt>
                <c:pt idx="6">
                  <c:v>0.86</c:v>
                </c:pt>
                <c:pt idx="7">
                  <c:v>0.95</c:v>
                </c:pt>
                <c:pt idx="8">
                  <c:v>0.97</c:v>
                </c:pt>
                <c:pt idx="9">
                  <c:v>0.97</c:v>
                </c:pt>
                <c:pt idx="10">
                  <c:v>1.04</c:v>
                </c:pt>
                <c:pt idx="11">
                  <c:v>1.1399999999999999</c:v>
                </c:pt>
                <c:pt idx="12">
                  <c:v>1.25</c:v>
                </c:pt>
                <c:pt idx="13">
                  <c:v>1.32</c:v>
                </c:pt>
                <c:pt idx="14">
                  <c:v>1.4</c:v>
                </c:pt>
                <c:pt idx="15">
                  <c:v>1.57</c:v>
                </c:pt>
                <c:pt idx="16">
                  <c:v>1.74</c:v>
                </c:pt>
                <c:pt idx="17">
                  <c:v>1.95</c:v>
                </c:pt>
                <c:pt idx="18">
                  <c:v>2.25</c:v>
                </c:pt>
                <c:pt idx="19">
                  <c:v>2.63</c:v>
                </c:pt>
                <c:pt idx="20">
                  <c:v>3.2</c:v>
                </c:pt>
                <c:pt idx="21">
                  <c:v>3.87</c:v>
                </c:pt>
                <c:pt idx="22">
                  <c:v>4.66</c:v>
                </c:pt>
                <c:pt idx="23">
                  <c:v>5.94</c:v>
                </c:pt>
                <c:pt idx="24">
                  <c:v>7.77</c:v>
                </c:pt>
                <c:pt idx="25">
                  <c:v>10.85</c:v>
                </c:pt>
                <c:pt idx="26">
                  <c:v>15.83</c:v>
                </c:pt>
                <c:pt idx="27">
                  <c:v>23.86</c:v>
                </c:pt>
                <c:pt idx="28">
                  <c:v>36.57</c:v>
                </c:pt>
                <c:pt idx="29">
                  <c:v>51</c:v>
                </c:pt>
                <c:pt idx="30">
                  <c:v>66.290000000000006</c:v>
                </c:pt>
                <c:pt idx="31">
                  <c:v>76.87</c:v>
                </c:pt>
                <c:pt idx="32">
                  <c:v>85.24</c:v>
                </c:pt>
                <c:pt idx="33">
                  <c:v>90.32</c:v>
                </c:pt>
                <c:pt idx="34">
                  <c:v>93.72</c:v>
                </c:pt>
                <c:pt idx="35">
                  <c:v>96.56</c:v>
                </c:pt>
                <c:pt idx="36">
                  <c:v>98.06</c:v>
                </c:pt>
                <c:pt idx="37">
                  <c:v>98.98</c:v>
                </c:pt>
                <c:pt idx="38">
                  <c:v>99.43</c:v>
                </c:pt>
                <c:pt idx="39">
                  <c:v>99.9</c:v>
                </c:pt>
                <c:pt idx="40">
                  <c:v>100</c:v>
                </c:pt>
                <c:pt idx="41">
                  <c:v>99.85</c:v>
                </c:pt>
                <c:pt idx="42">
                  <c:v>99.31</c:v>
                </c:pt>
                <c:pt idx="43">
                  <c:v>98.46</c:v>
                </c:pt>
                <c:pt idx="44">
                  <c:v>97.84</c:v>
                </c:pt>
                <c:pt idx="45">
                  <c:v>96.26</c:v>
                </c:pt>
                <c:pt idx="46">
                  <c:v>93.3</c:v>
                </c:pt>
                <c:pt idx="47">
                  <c:v>87.53</c:v>
                </c:pt>
                <c:pt idx="48">
                  <c:v>80.17</c:v>
                </c:pt>
                <c:pt idx="49">
                  <c:v>67.55</c:v>
                </c:pt>
                <c:pt idx="50">
                  <c:v>52.58</c:v>
                </c:pt>
                <c:pt idx="51">
                  <c:v>38.64</c:v>
                </c:pt>
                <c:pt idx="52">
                  <c:v>27.06</c:v>
                </c:pt>
                <c:pt idx="53">
                  <c:v>18.82</c:v>
                </c:pt>
                <c:pt idx="54">
                  <c:v>12.92</c:v>
                </c:pt>
                <c:pt idx="55">
                  <c:v>8.9499999999999993</c:v>
                </c:pt>
                <c:pt idx="56">
                  <c:v>6.65</c:v>
                </c:pt>
                <c:pt idx="57">
                  <c:v>5.21</c:v>
                </c:pt>
                <c:pt idx="58">
                  <c:v>4.1500000000000004</c:v>
                </c:pt>
                <c:pt idx="59">
                  <c:v>3.44</c:v>
                </c:pt>
                <c:pt idx="60">
                  <c:v>2.85</c:v>
                </c:pt>
                <c:pt idx="61">
                  <c:v>2.34</c:v>
                </c:pt>
                <c:pt idx="62">
                  <c:v>2.0299999999999998</c:v>
                </c:pt>
                <c:pt idx="63">
                  <c:v>1.72</c:v>
                </c:pt>
                <c:pt idx="64">
                  <c:v>1.47</c:v>
                </c:pt>
                <c:pt idx="65">
                  <c:v>1.38</c:v>
                </c:pt>
                <c:pt idx="66">
                  <c:v>1.29</c:v>
                </c:pt>
                <c:pt idx="67">
                  <c:v>1.1499999999999999</c:v>
                </c:pt>
                <c:pt idx="68">
                  <c:v>1.1100000000000001</c:v>
                </c:pt>
                <c:pt idx="69">
                  <c:v>1.06</c:v>
                </c:pt>
                <c:pt idx="70">
                  <c:v>0.9</c:v>
                </c:pt>
                <c:pt idx="71">
                  <c:v>0.89</c:v>
                </c:pt>
                <c:pt idx="72">
                  <c:v>0.87</c:v>
                </c:pt>
                <c:pt idx="73">
                  <c:v>0.89</c:v>
                </c:pt>
                <c:pt idx="74">
                  <c:v>0.76</c:v>
                </c:pt>
                <c:pt idx="75">
                  <c:v>0.73</c:v>
                </c:pt>
                <c:pt idx="76">
                  <c:v>0.66</c:v>
                </c:pt>
                <c:pt idx="77">
                  <c:v>0.69</c:v>
                </c:pt>
                <c:pt idx="78">
                  <c:v>0.71</c:v>
                </c:pt>
                <c:pt idx="79">
                  <c:v>0.61</c:v>
                </c:pt>
                <c:pt idx="80">
                  <c:v>0.6</c:v>
                </c:pt>
              </c:numCache>
            </c:numRef>
          </c:yVal>
          <c:smooth val="0"/>
          <c:extLst>
            <c:ext xmlns:c16="http://schemas.microsoft.com/office/drawing/2014/chart" uri="{C3380CC4-5D6E-409C-BE32-E72D297353CC}">
              <c16:uniqueId val="{00000001-3B91-46EB-9675-C87CBE66B5B5}"/>
            </c:ext>
          </c:extLst>
        </c:ser>
        <c:ser>
          <c:idx val="2"/>
          <c:order val="2"/>
          <c:tx>
            <c:v>1cm x 1cm - Razor Nano</c:v>
          </c:tx>
          <c:spPr>
            <a:ln w="6350" cap="rnd">
              <a:solidFill>
                <a:srgbClr val="70AD47"/>
              </a:solidFill>
              <a:round/>
            </a:ln>
            <a:effectLst/>
          </c:spPr>
          <c:marker>
            <c:symbol val="none"/>
          </c:marker>
          <c:xVal>
            <c:numRef>
              <c:f>NanoRazor!$J$123:$J$203</c:f>
              <c:numCache>
                <c:formatCode>General</c:formatCode>
                <c:ptCount val="81"/>
                <c:pt idx="0">
                  <c:v>-20</c:v>
                </c:pt>
                <c:pt idx="1">
                  <c:v>-19.5</c:v>
                </c:pt>
                <c:pt idx="2">
                  <c:v>-19</c:v>
                </c:pt>
                <c:pt idx="3">
                  <c:v>-18.5</c:v>
                </c:pt>
                <c:pt idx="4">
                  <c:v>-18</c:v>
                </c:pt>
                <c:pt idx="5">
                  <c:v>-17.5</c:v>
                </c:pt>
                <c:pt idx="6">
                  <c:v>-17</c:v>
                </c:pt>
                <c:pt idx="7">
                  <c:v>-16.5</c:v>
                </c:pt>
                <c:pt idx="8">
                  <c:v>-16</c:v>
                </c:pt>
                <c:pt idx="9">
                  <c:v>-15.5</c:v>
                </c:pt>
                <c:pt idx="10">
                  <c:v>-14.9</c:v>
                </c:pt>
                <c:pt idx="11">
                  <c:v>-14.5</c:v>
                </c:pt>
                <c:pt idx="12">
                  <c:v>-14</c:v>
                </c:pt>
                <c:pt idx="13">
                  <c:v>-13.5</c:v>
                </c:pt>
                <c:pt idx="14">
                  <c:v>-13</c:v>
                </c:pt>
                <c:pt idx="15">
                  <c:v>-12.5</c:v>
                </c:pt>
                <c:pt idx="16">
                  <c:v>-12</c:v>
                </c:pt>
                <c:pt idx="17">
                  <c:v>-11.5</c:v>
                </c:pt>
                <c:pt idx="18">
                  <c:v>-11</c:v>
                </c:pt>
                <c:pt idx="19">
                  <c:v>-10.5</c:v>
                </c:pt>
                <c:pt idx="20">
                  <c:v>-10</c:v>
                </c:pt>
                <c:pt idx="21">
                  <c:v>-9.5</c:v>
                </c:pt>
                <c:pt idx="22">
                  <c:v>-9</c:v>
                </c:pt>
                <c:pt idx="23">
                  <c:v>-8.5</c:v>
                </c:pt>
                <c:pt idx="24">
                  <c:v>-8</c:v>
                </c:pt>
                <c:pt idx="25">
                  <c:v>-7.5</c:v>
                </c:pt>
                <c:pt idx="26">
                  <c:v>-7</c:v>
                </c:pt>
                <c:pt idx="27">
                  <c:v>-6.5</c:v>
                </c:pt>
                <c:pt idx="28">
                  <c:v>-6</c:v>
                </c:pt>
                <c:pt idx="29">
                  <c:v>-5.5</c:v>
                </c:pt>
                <c:pt idx="30">
                  <c:v>-5</c:v>
                </c:pt>
                <c:pt idx="31">
                  <c:v>-4.5</c:v>
                </c:pt>
                <c:pt idx="32">
                  <c:v>-4</c:v>
                </c:pt>
                <c:pt idx="33">
                  <c:v>-3.6</c:v>
                </c:pt>
                <c:pt idx="34">
                  <c:v>-3</c:v>
                </c:pt>
                <c:pt idx="35">
                  <c:v>-2.6</c:v>
                </c:pt>
                <c:pt idx="36">
                  <c:v>-2</c:v>
                </c:pt>
                <c:pt idx="37">
                  <c:v>-1.5</c:v>
                </c:pt>
                <c:pt idx="38">
                  <c:v>-1</c:v>
                </c:pt>
                <c:pt idx="39">
                  <c:v>-0.6</c:v>
                </c:pt>
                <c:pt idx="40">
                  <c:v>-0.1</c:v>
                </c:pt>
                <c:pt idx="41">
                  <c:v>0.5</c:v>
                </c:pt>
                <c:pt idx="42">
                  <c:v>1</c:v>
                </c:pt>
                <c:pt idx="43">
                  <c:v>1.6</c:v>
                </c:pt>
                <c:pt idx="44">
                  <c:v>2</c:v>
                </c:pt>
                <c:pt idx="45">
                  <c:v>2.5</c:v>
                </c:pt>
                <c:pt idx="46">
                  <c:v>3</c:v>
                </c:pt>
                <c:pt idx="47">
                  <c:v>3.5</c:v>
                </c:pt>
                <c:pt idx="48">
                  <c:v>4</c:v>
                </c:pt>
                <c:pt idx="49">
                  <c:v>4.5</c:v>
                </c:pt>
                <c:pt idx="50">
                  <c:v>5</c:v>
                </c:pt>
                <c:pt idx="51">
                  <c:v>5.5</c:v>
                </c:pt>
                <c:pt idx="52">
                  <c:v>5.9</c:v>
                </c:pt>
                <c:pt idx="53">
                  <c:v>6.5</c:v>
                </c:pt>
                <c:pt idx="54">
                  <c:v>7.1</c:v>
                </c:pt>
                <c:pt idx="55">
                  <c:v>7.5</c:v>
                </c:pt>
                <c:pt idx="56">
                  <c:v>8</c:v>
                </c:pt>
                <c:pt idx="57">
                  <c:v>8.5</c:v>
                </c:pt>
                <c:pt idx="58">
                  <c:v>9</c:v>
                </c:pt>
                <c:pt idx="59">
                  <c:v>9.4</c:v>
                </c:pt>
                <c:pt idx="60">
                  <c:v>10</c:v>
                </c:pt>
                <c:pt idx="61">
                  <c:v>10.5</c:v>
                </c:pt>
                <c:pt idx="62">
                  <c:v>11</c:v>
                </c:pt>
                <c:pt idx="63">
                  <c:v>11.4</c:v>
                </c:pt>
                <c:pt idx="64">
                  <c:v>12</c:v>
                </c:pt>
                <c:pt idx="65">
                  <c:v>12.5</c:v>
                </c:pt>
                <c:pt idx="66">
                  <c:v>13</c:v>
                </c:pt>
                <c:pt idx="67">
                  <c:v>13.4</c:v>
                </c:pt>
                <c:pt idx="68">
                  <c:v>13.9</c:v>
                </c:pt>
                <c:pt idx="69">
                  <c:v>14.5</c:v>
                </c:pt>
                <c:pt idx="70">
                  <c:v>15</c:v>
                </c:pt>
                <c:pt idx="71">
                  <c:v>15.4</c:v>
                </c:pt>
                <c:pt idx="72">
                  <c:v>16</c:v>
                </c:pt>
                <c:pt idx="73">
                  <c:v>16.5</c:v>
                </c:pt>
                <c:pt idx="74">
                  <c:v>17</c:v>
                </c:pt>
                <c:pt idx="75">
                  <c:v>17.5</c:v>
                </c:pt>
                <c:pt idx="76">
                  <c:v>17.899999999999999</c:v>
                </c:pt>
                <c:pt idx="77">
                  <c:v>18.5</c:v>
                </c:pt>
                <c:pt idx="78">
                  <c:v>19</c:v>
                </c:pt>
                <c:pt idx="79">
                  <c:v>19.399999999999999</c:v>
                </c:pt>
                <c:pt idx="80">
                  <c:v>20</c:v>
                </c:pt>
              </c:numCache>
            </c:numRef>
          </c:xVal>
          <c:yVal>
            <c:numRef>
              <c:f>NanoRazor!$N$123:$N$203</c:f>
              <c:numCache>
                <c:formatCode>General</c:formatCode>
                <c:ptCount val="81"/>
                <c:pt idx="0">
                  <c:v>3.56</c:v>
                </c:pt>
                <c:pt idx="1">
                  <c:v>3.59</c:v>
                </c:pt>
                <c:pt idx="2">
                  <c:v>3.24</c:v>
                </c:pt>
                <c:pt idx="3">
                  <c:v>3.53</c:v>
                </c:pt>
                <c:pt idx="4">
                  <c:v>3.4</c:v>
                </c:pt>
                <c:pt idx="5">
                  <c:v>3.36</c:v>
                </c:pt>
                <c:pt idx="6">
                  <c:v>3.59</c:v>
                </c:pt>
                <c:pt idx="7">
                  <c:v>3.67</c:v>
                </c:pt>
                <c:pt idx="8">
                  <c:v>3.36</c:v>
                </c:pt>
                <c:pt idx="9">
                  <c:v>3.58</c:v>
                </c:pt>
                <c:pt idx="10">
                  <c:v>3.6</c:v>
                </c:pt>
                <c:pt idx="11">
                  <c:v>3.69</c:v>
                </c:pt>
                <c:pt idx="12">
                  <c:v>3.54</c:v>
                </c:pt>
                <c:pt idx="13">
                  <c:v>3.72</c:v>
                </c:pt>
                <c:pt idx="14">
                  <c:v>4.2300000000000004</c:v>
                </c:pt>
                <c:pt idx="15">
                  <c:v>4.1100000000000003</c:v>
                </c:pt>
                <c:pt idx="16">
                  <c:v>4.51</c:v>
                </c:pt>
                <c:pt idx="17">
                  <c:v>4.8099999999999996</c:v>
                </c:pt>
                <c:pt idx="18">
                  <c:v>4.99</c:v>
                </c:pt>
                <c:pt idx="19">
                  <c:v>5.54</c:v>
                </c:pt>
                <c:pt idx="20">
                  <c:v>6.17</c:v>
                </c:pt>
                <c:pt idx="21">
                  <c:v>6.64</c:v>
                </c:pt>
                <c:pt idx="22">
                  <c:v>7.68</c:v>
                </c:pt>
                <c:pt idx="23">
                  <c:v>8.89</c:v>
                </c:pt>
                <c:pt idx="24">
                  <c:v>10.199999999999999</c:v>
                </c:pt>
                <c:pt idx="25">
                  <c:v>13.91</c:v>
                </c:pt>
                <c:pt idx="26">
                  <c:v>17.98</c:v>
                </c:pt>
                <c:pt idx="27">
                  <c:v>24.97</c:v>
                </c:pt>
                <c:pt idx="28">
                  <c:v>34.68</c:v>
                </c:pt>
                <c:pt idx="29">
                  <c:v>46.36</c:v>
                </c:pt>
                <c:pt idx="30">
                  <c:v>60.66</c:v>
                </c:pt>
                <c:pt idx="31">
                  <c:v>73.84</c:v>
                </c:pt>
                <c:pt idx="32">
                  <c:v>82.92</c:v>
                </c:pt>
                <c:pt idx="33">
                  <c:v>90.8</c:v>
                </c:pt>
                <c:pt idx="34">
                  <c:v>94.45</c:v>
                </c:pt>
                <c:pt idx="35">
                  <c:v>96.28</c:v>
                </c:pt>
                <c:pt idx="36">
                  <c:v>97.91</c:v>
                </c:pt>
                <c:pt idx="37">
                  <c:v>99.26</c:v>
                </c:pt>
                <c:pt idx="38">
                  <c:v>99.76</c:v>
                </c:pt>
                <c:pt idx="39">
                  <c:v>99.89</c:v>
                </c:pt>
                <c:pt idx="40">
                  <c:v>100.04</c:v>
                </c:pt>
                <c:pt idx="41">
                  <c:v>99.83</c:v>
                </c:pt>
                <c:pt idx="42">
                  <c:v>99.37</c:v>
                </c:pt>
                <c:pt idx="43">
                  <c:v>98.46</c:v>
                </c:pt>
                <c:pt idx="44">
                  <c:v>96.96</c:v>
                </c:pt>
                <c:pt idx="45">
                  <c:v>95.26</c:v>
                </c:pt>
                <c:pt idx="46">
                  <c:v>91.99</c:v>
                </c:pt>
                <c:pt idx="47">
                  <c:v>87.91</c:v>
                </c:pt>
                <c:pt idx="48">
                  <c:v>81.430000000000007</c:v>
                </c:pt>
                <c:pt idx="49">
                  <c:v>71.86</c:v>
                </c:pt>
                <c:pt idx="50">
                  <c:v>59.85</c:v>
                </c:pt>
                <c:pt idx="51">
                  <c:v>46.96</c:v>
                </c:pt>
                <c:pt idx="52">
                  <c:v>34.58</c:v>
                </c:pt>
                <c:pt idx="53">
                  <c:v>24.25</c:v>
                </c:pt>
                <c:pt idx="54">
                  <c:v>17.55</c:v>
                </c:pt>
                <c:pt idx="55">
                  <c:v>13.39</c:v>
                </c:pt>
                <c:pt idx="56">
                  <c:v>10.73</c:v>
                </c:pt>
                <c:pt idx="57">
                  <c:v>9.42</c:v>
                </c:pt>
                <c:pt idx="58">
                  <c:v>7.62</c:v>
                </c:pt>
                <c:pt idx="59">
                  <c:v>6.34</c:v>
                </c:pt>
                <c:pt idx="60">
                  <c:v>5.7</c:v>
                </c:pt>
                <c:pt idx="61">
                  <c:v>5.23</c:v>
                </c:pt>
                <c:pt idx="62">
                  <c:v>4.84</c:v>
                </c:pt>
                <c:pt idx="63">
                  <c:v>4.8899999999999997</c:v>
                </c:pt>
                <c:pt idx="64">
                  <c:v>4.24</c:v>
                </c:pt>
                <c:pt idx="65">
                  <c:v>3.94</c:v>
                </c:pt>
                <c:pt idx="66">
                  <c:v>3.61</c:v>
                </c:pt>
                <c:pt idx="67">
                  <c:v>3.37</c:v>
                </c:pt>
                <c:pt idx="68">
                  <c:v>3.27</c:v>
                </c:pt>
                <c:pt idx="69">
                  <c:v>3.42</c:v>
                </c:pt>
                <c:pt idx="70">
                  <c:v>3.29</c:v>
                </c:pt>
                <c:pt idx="71">
                  <c:v>3.08</c:v>
                </c:pt>
                <c:pt idx="72">
                  <c:v>3.27</c:v>
                </c:pt>
                <c:pt idx="73">
                  <c:v>2.86</c:v>
                </c:pt>
                <c:pt idx="74">
                  <c:v>2.67</c:v>
                </c:pt>
                <c:pt idx="75">
                  <c:v>2.67</c:v>
                </c:pt>
                <c:pt idx="76">
                  <c:v>2.89</c:v>
                </c:pt>
                <c:pt idx="77">
                  <c:v>2.4300000000000002</c:v>
                </c:pt>
                <c:pt idx="78">
                  <c:v>3.53</c:v>
                </c:pt>
                <c:pt idx="79">
                  <c:v>2.88</c:v>
                </c:pt>
                <c:pt idx="80">
                  <c:v>2.87</c:v>
                </c:pt>
              </c:numCache>
            </c:numRef>
          </c:yVal>
          <c:smooth val="0"/>
          <c:extLst>
            <c:ext xmlns:c16="http://schemas.microsoft.com/office/drawing/2014/chart" uri="{C3380CC4-5D6E-409C-BE32-E72D297353CC}">
              <c16:uniqueId val="{00000002-3B91-46EB-9675-C87CBE66B5B5}"/>
            </c:ext>
          </c:extLst>
        </c:ser>
        <c:ser>
          <c:idx val="3"/>
          <c:order val="3"/>
          <c:tx>
            <c:v>3cm x 3cm - Diode SFD</c:v>
          </c:tx>
          <c:spPr>
            <a:ln w="6350" cap="rnd">
              <a:solidFill>
                <a:schemeClr val="accent4"/>
              </a:solidFill>
              <a:round/>
            </a:ln>
            <a:effectLst/>
          </c:spPr>
          <c:marker>
            <c:symbol val="none"/>
          </c:marker>
          <c:xVal>
            <c:numRef>
              <c:f>SFD!$Z$104:$Z$164</c:f>
              <c:numCache>
                <c:formatCode>General</c:formatCode>
                <c:ptCount val="61"/>
                <c:pt idx="0">
                  <c:v>30</c:v>
                </c:pt>
                <c:pt idx="1">
                  <c:v>29</c:v>
                </c:pt>
                <c:pt idx="2">
                  <c:v>28.1</c:v>
                </c:pt>
                <c:pt idx="3">
                  <c:v>27.1</c:v>
                </c:pt>
                <c:pt idx="4">
                  <c:v>26.1</c:v>
                </c:pt>
                <c:pt idx="5">
                  <c:v>25</c:v>
                </c:pt>
                <c:pt idx="6">
                  <c:v>24</c:v>
                </c:pt>
                <c:pt idx="7">
                  <c:v>23.1</c:v>
                </c:pt>
                <c:pt idx="8">
                  <c:v>21.9</c:v>
                </c:pt>
                <c:pt idx="9">
                  <c:v>21</c:v>
                </c:pt>
                <c:pt idx="10">
                  <c:v>20.100000000000001</c:v>
                </c:pt>
                <c:pt idx="11">
                  <c:v>19</c:v>
                </c:pt>
                <c:pt idx="12">
                  <c:v>18</c:v>
                </c:pt>
                <c:pt idx="13">
                  <c:v>17</c:v>
                </c:pt>
                <c:pt idx="14">
                  <c:v>16</c:v>
                </c:pt>
                <c:pt idx="15">
                  <c:v>15</c:v>
                </c:pt>
                <c:pt idx="16">
                  <c:v>14</c:v>
                </c:pt>
                <c:pt idx="17">
                  <c:v>13.1</c:v>
                </c:pt>
                <c:pt idx="18">
                  <c:v>12</c:v>
                </c:pt>
                <c:pt idx="19">
                  <c:v>11</c:v>
                </c:pt>
                <c:pt idx="20">
                  <c:v>10</c:v>
                </c:pt>
                <c:pt idx="21">
                  <c:v>9</c:v>
                </c:pt>
                <c:pt idx="22">
                  <c:v>8</c:v>
                </c:pt>
                <c:pt idx="23">
                  <c:v>7.1</c:v>
                </c:pt>
                <c:pt idx="24">
                  <c:v>6</c:v>
                </c:pt>
                <c:pt idx="25">
                  <c:v>5.0999999999999996</c:v>
                </c:pt>
                <c:pt idx="26">
                  <c:v>4</c:v>
                </c:pt>
                <c:pt idx="27">
                  <c:v>3</c:v>
                </c:pt>
                <c:pt idx="28">
                  <c:v>2</c:v>
                </c:pt>
                <c:pt idx="29">
                  <c:v>1</c:v>
                </c:pt>
                <c:pt idx="30">
                  <c:v>0</c:v>
                </c:pt>
                <c:pt idx="31">
                  <c:v>-0.9</c:v>
                </c:pt>
                <c:pt idx="32">
                  <c:v>-2</c:v>
                </c:pt>
                <c:pt idx="33">
                  <c:v>-3</c:v>
                </c:pt>
                <c:pt idx="34">
                  <c:v>-4</c:v>
                </c:pt>
                <c:pt idx="35">
                  <c:v>-4.9000000000000004</c:v>
                </c:pt>
                <c:pt idx="36">
                  <c:v>-6</c:v>
                </c:pt>
                <c:pt idx="37">
                  <c:v>-7</c:v>
                </c:pt>
                <c:pt idx="38">
                  <c:v>-7.9</c:v>
                </c:pt>
                <c:pt idx="39">
                  <c:v>-8.9</c:v>
                </c:pt>
                <c:pt idx="40">
                  <c:v>-9.9</c:v>
                </c:pt>
                <c:pt idx="41">
                  <c:v>-11</c:v>
                </c:pt>
                <c:pt idx="42">
                  <c:v>-12</c:v>
                </c:pt>
                <c:pt idx="43">
                  <c:v>-12.9</c:v>
                </c:pt>
                <c:pt idx="44">
                  <c:v>-13.9</c:v>
                </c:pt>
                <c:pt idx="45">
                  <c:v>-15</c:v>
                </c:pt>
                <c:pt idx="46">
                  <c:v>-16</c:v>
                </c:pt>
                <c:pt idx="47">
                  <c:v>-17</c:v>
                </c:pt>
                <c:pt idx="48">
                  <c:v>-17.899999999999999</c:v>
                </c:pt>
                <c:pt idx="49">
                  <c:v>-19</c:v>
                </c:pt>
                <c:pt idx="50">
                  <c:v>-20</c:v>
                </c:pt>
                <c:pt idx="51">
                  <c:v>-20.9</c:v>
                </c:pt>
                <c:pt idx="52">
                  <c:v>-21.9</c:v>
                </c:pt>
                <c:pt idx="53">
                  <c:v>-23</c:v>
                </c:pt>
                <c:pt idx="54">
                  <c:v>-23.9</c:v>
                </c:pt>
                <c:pt idx="55">
                  <c:v>-24.9</c:v>
                </c:pt>
                <c:pt idx="56">
                  <c:v>-26</c:v>
                </c:pt>
                <c:pt idx="57">
                  <c:v>-27</c:v>
                </c:pt>
                <c:pt idx="58">
                  <c:v>-28</c:v>
                </c:pt>
                <c:pt idx="59">
                  <c:v>-29</c:v>
                </c:pt>
                <c:pt idx="60">
                  <c:v>-30</c:v>
                </c:pt>
              </c:numCache>
            </c:numRef>
          </c:xVal>
          <c:yVal>
            <c:numRef>
              <c:f>SFD!$AD$104:$AD$164</c:f>
              <c:numCache>
                <c:formatCode>General</c:formatCode>
                <c:ptCount val="61"/>
                <c:pt idx="0">
                  <c:v>2.67</c:v>
                </c:pt>
                <c:pt idx="1">
                  <c:v>2.84</c:v>
                </c:pt>
                <c:pt idx="2">
                  <c:v>3.04</c:v>
                </c:pt>
                <c:pt idx="3">
                  <c:v>3.26</c:v>
                </c:pt>
                <c:pt idx="4">
                  <c:v>3.49</c:v>
                </c:pt>
                <c:pt idx="5">
                  <c:v>3.82</c:v>
                </c:pt>
                <c:pt idx="6">
                  <c:v>4.18</c:v>
                </c:pt>
                <c:pt idx="7">
                  <c:v>4.5999999999999996</c:v>
                </c:pt>
                <c:pt idx="8">
                  <c:v>5.21</c:v>
                </c:pt>
                <c:pt idx="9">
                  <c:v>5.86</c:v>
                </c:pt>
                <c:pt idx="10">
                  <c:v>6.94</c:v>
                </c:pt>
                <c:pt idx="11">
                  <c:v>8.5</c:v>
                </c:pt>
                <c:pt idx="12">
                  <c:v>10.98</c:v>
                </c:pt>
                <c:pt idx="13">
                  <c:v>15.86</c:v>
                </c:pt>
                <c:pt idx="14">
                  <c:v>28.08</c:v>
                </c:pt>
                <c:pt idx="15">
                  <c:v>57.28</c:v>
                </c:pt>
                <c:pt idx="16">
                  <c:v>78.58</c:v>
                </c:pt>
                <c:pt idx="17">
                  <c:v>88.01</c:v>
                </c:pt>
                <c:pt idx="18">
                  <c:v>92.96</c:v>
                </c:pt>
                <c:pt idx="19">
                  <c:v>95.3</c:v>
                </c:pt>
                <c:pt idx="20">
                  <c:v>96.89</c:v>
                </c:pt>
                <c:pt idx="21">
                  <c:v>97.65</c:v>
                </c:pt>
                <c:pt idx="22">
                  <c:v>98.4</c:v>
                </c:pt>
                <c:pt idx="23">
                  <c:v>98.95</c:v>
                </c:pt>
                <c:pt idx="24">
                  <c:v>99.49</c:v>
                </c:pt>
                <c:pt idx="25">
                  <c:v>99.98</c:v>
                </c:pt>
                <c:pt idx="26">
                  <c:v>99.91</c:v>
                </c:pt>
                <c:pt idx="27">
                  <c:v>99.91</c:v>
                </c:pt>
                <c:pt idx="28">
                  <c:v>99.9</c:v>
                </c:pt>
                <c:pt idx="29">
                  <c:v>100.19</c:v>
                </c:pt>
                <c:pt idx="30">
                  <c:v>100</c:v>
                </c:pt>
                <c:pt idx="31">
                  <c:v>100.08</c:v>
                </c:pt>
                <c:pt idx="32">
                  <c:v>100.1</c:v>
                </c:pt>
                <c:pt idx="33">
                  <c:v>99.69</c:v>
                </c:pt>
                <c:pt idx="34">
                  <c:v>99.8</c:v>
                </c:pt>
                <c:pt idx="35">
                  <c:v>99.63</c:v>
                </c:pt>
                <c:pt idx="36">
                  <c:v>99.25</c:v>
                </c:pt>
                <c:pt idx="37">
                  <c:v>98.87</c:v>
                </c:pt>
                <c:pt idx="38">
                  <c:v>98.5</c:v>
                </c:pt>
                <c:pt idx="39">
                  <c:v>97.72</c:v>
                </c:pt>
                <c:pt idx="40">
                  <c:v>96.81</c:v>
                </c:pt>
                <c:pt idx="41">
                  <c:v>95.88</c:v>
                </c:pt>
                <c:pt idx="42">
                  <c:v>94.04</c:v>
                </c:pt>
                <c:pt idx="43">
                  <c:v>91.18</c:v>
                </c:pt>
                <c:pt idx="44">
                  <c:v>84.86</c:v>
                </c:pt>
                <c:pt idx="45">
                  <c:v>64.92</c:v>
                </c:pt>
                <c:pt idx="46">
                  <c:v>36.83</c:v>
                </c:pt>
                <c:pt idx="47">
                  <c:v>19.670000000000002</c:v>
                </c:pt>
                <c:pt idx="48">
                  <c:v>12.7</c:v>
                </c:pt>
                <c:pt idx="49">
                  <c:v>9.3000000000000007</c:v>
                </c:pt>
                <c:pt idx="50">
                  <c:v>7.42</c:v>
                </c:pt>
                <c:pt idx="51">
                  <c:v>6.2</c:v>
                </c:pt>
                <c:pt idx="52">
                  <c:v>5.39</c:v>
                </c:pt>
                <c:pt idx="53">
                  <c:v>4.79</c:v>
                </c:pt>
                <c:pt idx="54">
                  <c:v>4.2699999999999996</c:v>
                </c:pt>
                <c:pt idx="55">
                  <c:v>3.9</c:v>
                </c:pt>
                <c:pt idx="56">
                  <c:v>3.59</c:v>
                </c:pt>
                <c:pt idx="57">
                  <c:v>3.31</c:v>
                </c:pt>
                <c:pt idx="58">
                  <c:v>3.11</c:v>
                </c:pt>
                <c:pt idx="59">
                  <c:v>2.86</c:v>
                </c:pt>
                <c:pt idx="60">
                  <c:v>2.66</c:v>
                </c:pt>
              </c:numCache>
            </c:numRef>
          </c:yVal>
          <c:smooth val="0"/>
          <c:extLst>
            <c:ext xmlns:c16="http://schemas.microsoft.com/office/drawing/2014/chart" uri="{C3380CC4-5D6E-409C-BE32-E72D297353CC}">
              <c16:uniqueId val="{00000003-3B91-46EB-9675-C87CBE66B5B5}"/>
            </c:ext>
          </c:extLst>
        </c:ser>
        <c:ser>
          <c:idx val="4"/>
          <c:order val="4"/>
          <c:tx>
            <c:v>3cm x 3cm - MicroDiamant</c:v>
          </c:tx>
          <c:spPr>
            <a:ln w="6350" cap="rnd">
              <a:solidFill>
                <a:schemeClr val="accent5"/>
              </a:solidFill>
              <a:round/>
            </a:ln>
            <a:effectLst/>
          </c:spPr>
          <c:marker>
            <c:symbol val="none"/>
          </c:marker>
          <c:xVal>
            <c:numRef>
              <c:f>µD!$Z$103:$Z$163</c:f>
              <c:numCache>
                <c:formatCode>General</c:formatCode>
                <c:ptCount val="61"/>
                <c:pt idx="0">
                  <c:v>30</c:v>
                </c:pt>
                <c:pt idx="1">
                  <c:v>29.1</c:v>
                </c:pt>
                <c:pt idx="2">
                  <c:v>28</c:v>
                </c:pt>
                <c:pt idx="3">
                  <c:v>27.1</c:v>
                </c:pt>
                <c:pt idx="4">
                  <c:v>26</c:v>
                </c:pt>
                <c:pt idx="5">
                  <c:v>25</c:v>
                </c:pt>
                <c:pt idx="6">
                  <c:v>24</c:v>
                </c:pt>
                <c:pt idx="7">
                  <c:v>22.9</c:v>
                </c:pt>
                <c:pt idx="8">
                  <c:v>22</c:v>
                </c:pt>
                <c:pt idx="9">
                  <c:v>21</c:v>
                </c:pt>
                <c:pt idx="10">
                  <c:v>19.899999999999999</c:v>
                </c:pt>
                <c:pt idx="11">
                  <c:v>19</c:v>
                </c:pt>
                <c:pt idx="12">
                  <c:v>18</c:v>
                </c:pt>
                <c:pt idx="13">
                  <c:v>17</c:v>
                </c:pt>
                <c:pt idx="14">
                  <c:v>16</c:v>
                </c:pt>
                <c:pt idx="15">
                  <c:v>15</c:v>
                </c:pt>
                <c:pt idx="16">
                  <c:v>14</c:v>
                </c:pt>
                <c:pt idx="17">
                  <c:v>13.1</c:v>
                </c:pt>
                <c:pt idx="18">
                  <c:v>12</c:v>
                </c:pt>
                <c:pt idx="19">
                  <c:v>11</c:v>
                </c:pt>
                <c:pt idx="20">
                  <c:v>10</c:v>
                </c:pt>
                <c:pt idx="21">
                  <c:v>9</c:v>
                </c:pt>
                <c:pt idx="22">
                  <c:v>8</c:v>
                </c:pt>
                <c:pt idx="23">
                  <c:v>7</c:v>
                </c:pt>
                <c:pt idx="24">
                  <c:v>6.1</c:v>
                </c:pt>
                <c:pt idx="25">
                  <c:v>5</c:v>
                </c:pt>
                <c:pt idx="26">
                  <c:v>4</c:v>
                </c:pt>
                <c:pt idx="27">
                  <c:v>3.1</c:v>
                </c:pt>
                <c:pt idx="28">
                  <c:v>2</c:v>
                </c:pt>
                <c:pt idx="29">
                  <c:v>1</c:v>
                </c:pt>
                <c:pt idx="30">
                  <c:v>0</c:v>
                </c:pt>
                <c:pt idx="31">
                  <c:v>-1</c:v>
                </c:pt>
                <c:pt idx="32">
                  <c:v>-2</c:v>
                </c:pt>
                <c:pt idx="33">
                  <c:v>-2.9</c:v>
                </c:pt>
                <c:pt idx="34">
                  <c:v>-3.9</c:v>
                </c:pt>
                <c:pt idx="35">
                  <c:v>-4.9000000000000004</c:v>
                </c:pt>
                <c:pt idx="36">
                  <c:v>-6</c:v>
                </c:pt>
                <c:pt idx="37">
                  <c:v>-6.9</c:v>
                </c:pt>
                <c:pt idx="38">
                  <c:v>-8</c:v>
                </c:pt>
                <c:pt idx="39">
                  <c:v>-9</c:v>
                </c:pt>
                <c:pt idx="40">
                  <c:v>-10</c:v>
                </c:pt>
                <c:pt idx="41">
                  <c:v>-11</c:v>
                </c:pt>
                <c:pt idx="42">
                  <c:v>-11.9</c:v>
                </c:pt>
                <c:pt idx="43">
                  <c:v>-12.9</c:v>
                </c:pt>
                <c:pt idx="44">
                  <c:v>-14</c:v>
                </c:pt>
                <c:pt idx="45">
                  <c:v>-14.9</c:v>
                </c:pt>
                <c:pt idx="46">
                  <c:v>-15.9</c:v>
                </c:pt>
                <c:pt idx="47">
                  <c:v>-17</c:v>
                </c:pt>
                <c:pt idx="48">
                  <c:v>-17.899999999999999</c:v>
                </c:pt>
                <c:pt idx="49">
                  <c:v>-18.899999999999999</c:v>
                </c:pt>
                <c:pt idx="50">
                  <c:v>-20</c:v>
                </c:pt>
                <c:pt idx="51">
                  <c:v>-21</c:v>
                </c:pt>
                <c:pt idx="52">
                  <c:v>-21.9</c:v>
                </c:pt>
                <c:pt idx="53">
                  <c:v>-23</c:v>
                </c:pt>
                <c:pt idx="54">
                  <c:v>-24</c:v>
                </c:pt>
                <c:pt idx="55">
                  <c:v>-24.9</c:v>
                </c:pt>
                <c:pt idx="56">
                  <c:v>-26</c:v>
                </c:pt>
                <c:pt idx="57">
                  <c:v>-26.9</c:v>
                </c:pt>
                <c:pt idx="58">
                  <c:v>-27.9</c:v>
                </c:pt>
                <c:pt idx="59">
                  <c:v>-29</c:v>
                </c:pt>
                <c:pt idx="60">
                  <c:v>-30</c:v>
                </c:pt>
              </c:numCache>
            </c:numRef>
          </c:xVal>
          <c:yVal>
            <c:numRef>
              <c:f>µD!$AD$103:$AD$163</c:f>
              <c:numCache>
                <c:formatCode>General</c:formatCode>
                <c:ptCount val="61"/>
                <c:pt idx="0">
                  <c:v>2.68</c:v>
                </c:pt>
                <c:pt idx="1">
                  <c:v>2.84</c:v>
                </c:pt>
                <c:pt idx="2">
                  <c:v>2.98</c:v>
                </c:pt>
                <c:pt idx="3">
                  <c:v>3.22</c:v>
                </c:pt>
                <c:pt idx="4">
                  <c:v>3.45</c:v>
                </c:pt>
                <c:pt idx="5">
                  <c:v>3.76</c:v>
                </c:pt>
                <c:pt idx="6">
                  <c:v>4.12</c:v>
                </c:pt>
                <c:pt idx="7">
                  <c:v>4.6399999999999997</c:v>
                </c:pt>
                <c:pt idx="8">
                  <c:v>5.0199999999999996</c:v>
                </c:pt>
                <c:pt idx="9">
                  <c:v>5.83</c:v>
                </c:pt>
                <c:pt idx="10">
                  <c:v>7.07</c:v>
                </c:pt>
                <c:pt idx="11">
                  <c:v>8.64</c:v>
                </c:pt>
                <c:pt idx="12">
                  <c:v>11.81</c:v>
                </c:pt>
                <c:pt idx="13">
                  <c:v>20.55</c:v>
                </c:pt>
                <c:pt idx="14">
                  <c:v>39.33</c:v>
                </c:pt>
                <c:pt idx="15">
                  <c:v>65.12</c:v>
                </c:pt>
                <c:pt idx="16">
                  <c:v>81.98</c:v>
                </c:pt>
                <c:pt idx="17">
                  <c:v>89.8</c:v>
                </c:pt>
                <c:pt idx="18">
                  <c:v>93.94</c:v>
                </c:pt>
                <c:pt idx="19">
                  <c:v>95.93</c:v>
                </c:pt>
                <c:pt idx="20">
                  <c:v>97.34</c:v>
                </c:pt>
                <c:pt idx="21">
                  <c:v>98.11</c:v>
                </c:pt>
                <c:pt idx="22">
                  <c:v>98.66</c:v>
                </c:pt>
                <c:pt idx="23">
                  <c:v>99.08</c:v>
                </c:pt>
                <c:pt idx="24">
                  <c:v>99.41</c:v>
                </c:pt>
                <c:pt idx="25">
                  <c:v>99.56</c:v>
                </c:pt>
                <c:pt idx="26">
                  <c:v>99.79</c:v>
                </c:pt>
                <c:pt idx="27">
                  <c:v>99.89</c:v>
                </c:pt>
                <c:pt idx="28">
                  <c:v>100.14</c:v>
                </c:pt>
                <c:pt idx="29">
                  <c:v>100.01</c:v>
                </c:pt>
                <c:pt idx="30">
                  <c:v>100</c:v>
                </c:pt>
                <c:pt idx="31">
                  <c:v>99.99</c:v>
                </c:pt>
                <c:pt idx="32">
                  <c:v>99.97</c:v>
                </c:pt>
                <c:pt idx="33">
                  <c:v>99.95</c:v>
                </c:pt>
                <c:pt idx="34">
                  <c:v>99.56</c:v>
                </c:pt>
                <c:pt idx="35">
                  <c:v>99.43</c:v>
                </c:pt>
                <c:pt idx="36">
                  <c:v>99.19</c:v>
                </c:pt>
                <c:pt idx="37">
                  <c:v>98.74</c:v>
                </c:pt>
                <c:pt idx="38">
                  <c:v>98.3</c:v>
                </c:pt>
                <c:pt idx="39">
                  <c:v>97.7</c:v>
                </c:pt>
                <c:pt idx="40">
                  <c:v>96.81</c:v>
                </c:pt>
                <c:pt idx="41">
                  <c:v>95.44</c:v>
                </c:pt>
                <c:pt idx="42">
                  <c:v>93.41</c:v>
                </c:pt>
                <c:pt idx="43">
                  <c:v>89</c:v>
                </c:pt>
                <c:pt idx="44">
                  <c:v>76.150000000000006</c:v>
                </c:pt>
                <c:pt idx="45">
                  <c:v>53.93</c:v>
                </c:pt>
                <c:pt idx="46">
                  <c:v>29.52</c:v>
                </c:pt>
                <c:pt idx="47">
                  <c:v>16.54</c:v>
                </c:pt>
                <c:pt idx="48">
                  <c:v>10.93</c:v>
                </c:pt>
                <c:pt idx="49">
                  <c:v>8.08</c:v>
                </c:pt>
                <c:pt idx="50">
                  <c:v>6.46</c:v>
                </c:pt>
                <c:pt idx="51">
                  <c:v>5.43</c:v>
                </c:pt>
                <c:pt idx="52">
                  <c:v>4.8</c:v>
                </c:pt>
                <c:pt idx="53">
                  <c:v>4.25</c:v>
                </c:pt>
                <c:pt idx="54">
                  <c:v>3.88</c:v>
                </c:pt>
                <c:pt idx="55">
                  <c:v>3.59</c:v>
                </c:pt>
                <c:pt idx="56">
                  <c:v>3.28</c:v>
                </c:pt>
                <c:pt idx="57">
                  <c:v>3.13</c:v>
                </c:pt>
                <c:pt idx="58">
                  <c:v>2.93</c:v>
                </c:pt>
                <c:pt idx="59">
                  <c:v>2.71</c:v>
                </c:pt>
                <c:pt idx="60">
                  <c:v>2.5499999999999998</c:v>
                </c:pt>
              </c:numCache>
            </c:numRef>
          </c:yVal>
          <c:smooth val="0"/>
          <c:extLst>
            <c:ext xmlns:c16="http://schemas.microsoft.com/office/drawing/2014/chart" uri="{C3380CC4-5D6E-409C-BE32-E72D297353CC}">
              <c16:uniqueId val="{00000004-3B91-46EB-9675-C87CBE66B5B5}"/>
            </c:ext>
          </c:extLst>
        </c:ser>
        <c:ser>
          <c:idx val="5"/>
          <c:order val="5"/>
          <c:tx>
            <c:v>3cm x 3cm - Razor Nano</c:v>
          </c:tx>
          <c:spPr>
            <a:ln w="6350" cap="rnd">
              <a:solidFill>
                <a:schemeClr val="accent6"/>
              </a:solidFill>
              <a:round/>
            </a:ln>
            <a:effectLst/>
          </c:spPr>
          <c:marker>
            <c:symbol val="none"/>
          </c:marker>
          <c:xVal>
            <c:numRef>
              <c:f>NanoRazor!$Z$103:$Z$163</c:f>
              <c:numCache>
                <c:formatCode>General</c:formatCode>
                <c:ptCount val="61"/>
                <c:pt idx="0">
                  <c:v>30</c:v>
                </c:pt>
                <c:pt idx="1">
                  <c:v>29</c:v>
                </c:pt>
                <c:pt idx="2">
                  <c:v>28.1</c:v>
                </c:pt>
                <c:pt idx="3">
                  <c:v>27.1</c:v>
                </c:pt>
                <c:pt idx="4">
                  <c:v>26</c:v>
                </c:pt>
                <c:pt idx="5">
                  <c:v>25</c:v>
                </c:pt>
                <c:pt idx="6">
                  <c:v>24</c:v>
                </c:pt>
                <c:pt idx="7">
                  <c:v>23.1</c:v>
                </c:pt>
                <c:pt idx="8">
                  <c:v>22</c:v>
                </c:pt>
                <c:pt idx="9">
                  <c:v>21</c:v>
                </c:pt>
                <c:pt idx="10">
                  <c:v>19.899999999999999</c:v>
                </c:pt>
                <c:pt idx="11">
                  <c:v>19</c:v>
                </c:pt>
                <c:pt idx="12">
                  <c:v>18</c:v>
                </c:pt>
                <c:pt idx="13">
                  <c:v>17</c:v>
                </c:pt>
                <c:pt idx="14">
                  <c:v>16.100000000000001</c:v>
                </c:pt>
                <c:pt idx="15">
                  <c:v>15</c:v>
                </c:pt>
                <c:pt idx="16">
                  <c:v>14</c:v>
                </c:pt>
                <c:pt idx="17">
                  <c:v>13</c:v>
                </c:pt>
                <c:pt idx="18">
                  <c:v>12</c:v>
                </c:pt>
                <c:pt idx="19">
                  <c:v>11</c:v>
                </c:pt>
                <c:pt idx="20">
                  <c:v>10</c:v>
                </c:pt>
                <c:pt idx="21">
                  <c:v>9</c:v>
                </c:pt>
                <c:pt idx="22">
                  <c:v>8.1</c:v>
                </c:pt>
                <c:pt idx="23">
                  <c:v>7.1</c:v>
                </c:pt>
                <c:pt idx="24">
                  <c:v>6</c:v>
                </c:pt>
                <c:pt idx="25">
                  <c:v>5.0999999999999996</c:v>
                </c:pt>
                <c:pt idx="26">
                  <c:v>4</c:v>
                </c:pt>
                <c:pt idx="27">
                  <c:v>3.1</c:v>
                </c:pt>
                <c:pt idx="28">
                  <c:v>2</c:v>
                </c:pt>
                <c:pt idx="29">
                  <c:v>1</c:v>
                </c:pt>
                <c:pt idx="30">
                  <c:v>0.1</c:v>
                </c:pt>
                <c:pt idx="31">
                  <c:v>-0.9</c:v>
                </c:pt>
                <c:pt idx="32">
                  <c:v>-2</c:v>
                </c:pt>
                <c:pt idx="33">
                  <c:v>-2.9</c:v>
                </c:pt>
                <c:pt idx="34">
                  <c:v>-4</c:v>
                </c:pt>
                <c:pt idx="35">
                  <c:v>-5</c:v>
                </c:pt>
                <c:pt idx="36">
                  <c:v>-5.9</c:v>
                </c:pt>
                <c:pt idx="37">
                  <c:v>-6.9</c:v>
                </c:pt>
                <c:pt idx="38">
                  <c:v>-8</c:v>
                </c:pt>
                <c:pt idx="39">
                  <c:v>-9</c:v>
                </c:pt>
                <c:pt idx="40">
                  <c:v>-9.9</c:v>
                </c:pt>
                <c:pt idx="41">
                  <c:v>-11</c:v>
                </c:pt>
                <c:pt idx="42">
                  <c:v>-12</c:v>
                </c:pt>
                <c:pt idx="43">
                  <c:v>-12.9</c:v>
                </c:pt>
                <c:pt idx="44">
                  <c:v>-13.9</c:v>
                </c:pt>
                <c:pt idx="45">
                  <c:v>-15</c:v>
                </c:pt>
                <c:pt idx="46">
                  <c:v>-16</c:v>
                </c:pt>
                <c:pt idx="47">
                  <c:v>-17</c:v>
                </c:pt>
                <c:pt idx="48">
                  <c:v>-17.899999999999999</c:v>
                </c:pt>
                <c:pt idx="49">
                  <c:v>-19</c:v>
                </c:pt>
                <c:pt idx="50">
                  <c:v>-19.899999999999999</c:v>
                </c:pt>
                <c:pt idx="51">
                  <c:v>-21</c:v>
                </c:pt>
                <c:pt idx="52">
                  <c:v>-22</c:v>
                </c:pt>
                <c:pt idx="53">
                  <c:v>-23</c:v>
                </c:pt>
                <c:pt idx="54">
                  <c:v>-24</c:v>
                </c:pt>
                <c:pt idx="55">
                  <c:v>-24.9</c:v>
                </c:pt>
                <c:pt idx="56">
                  <c:v>-25.9</c:v>
                </c:pt>
                <c:pt idx="57">
                  <c:v>-26.9</c:v>
                </c:pt>
                <c:pt idx="58">
                  <c:v>-28</c:v>
                </c:pt>
                <c:pt idx="59">
                  <c:v>-28.9</c:v>
                </c:pt>
                <c:pt idx="60">
                  <c:v>-30</c:v>
                </c:pt>
              </c:numCache>
            </c:numRef>
          </c:xVal>
          <c:yVal>
            <c:numRef>
              <c:f>NanoRazor!$AD$103:$AD$163</c:f>
              <c:numCache>
                <c:formatCode>General</c:formatCode>
                <c:ptCount val="61"/>
                <c:pt idx="0">
                  <c:v>4.4000000000000004</c:v>
                </c:pt>
                <c:pt idx="1">
                  <c:v>4.76</c:v>
                </c:pt>
                <c:pt idx="2">
                  <c:v>4.9800000000000004</c:v>
                </c:pt>
                <c:pt idx="3">
                  <c:v>5</c:v>
                </c:pt>
                <c:pt idx="4">
                  <c:v>5.51</c:v>
                </c:pt>
                <c:pt idx="5">
                  <c:v>5.81</c:v>
                </c:pt>
                <c:pt idx="6">
                  <c:v>6.26</c:v>
                </c:pt>
                <c:pt idx="7">
                  <c:v>6.54</c:v>
                </c:pt>
                <c:pt idx="8">
                  <c:v>7.1</c:v>
                </c:pt>
                <c:pt idx="9">
                  <c:v>7.8</c:v>
                </c:pt>
                <c:pt idx="10">
                  <c:v>9.32</c:v>
                </c:pt>
                <c:pt idx="11">
                  <c:v>11.74</c:v>
                </c:pt>
                <c:pt idx="12">
                  <c:v>15.37</c:v>
                </c:pt>
                <c:pt idx="13">
                  <c:v>22.92</c:v>
                </c:pt>
                <c:pt idx="14">
                  <c:v>35.89</c:v>
                </c:pt>
                <c:pt idx="15">
                  <c:v>56.06</c:v>
                </c:pt>
                <c:pt idx="16">
                  <c:v>75.010000000000005</c:v>
                </c:pt>
                <c:pt idx="17">
                  <c:v>85.79</c:v>
                </c:pt>
                <c:pt idx="18">
                  <c:v>91.08</c:v>
                </c:pt>
                <c:pt idx="19">
                  <c:v>94.18</c:v>
                </c:pt>
                <c:pt idx="20">
                  <c:v>96.36</c:v>
                </c:pt>
                <c:pt idx="21">
                  <c:v>97.31</c:v>
                </c:pt>
                <c:pt idx="22">
                  <c:v>98.22</c:v>
                </c:pt>
                <c:pt idx="23">
                  <c:v>98.46</c:v>
                </c:pt>
                <c:pt idx="24">
                  <c:v>99.25</c:v>
                </c:pt>
                <c:pt idx="25">
                  <c:v>99.23</c:v>
                </c:pt>
                <c:pt idx="26">
                  <c:v>99.45</c:v>
                </c:pt>
                <c:pt idx="27">
                  <c:v>99.67</c:v>
                </c:pt>
                <c:pt idx="28">
                  <c:v>100.23</c:v>
                </c:pt>
                <c:pt idx="29">
                  <c:v>100.03</c:v>
                </c:pt>
                <c:pt idx="30">
                  <c:v>99.99</c:v>
                </c:pt>
                <c:pt idx="31">
                  <c:v>100.08</c:v>
                </c:pt>
                <c:pt idx="32">
                  <c:v>99.98</c:v>
                </c:pt>
                <c:pt idx="33">
                  <c:v>100.18</c:v>
                </c:pt>
                <c:pt idx="34">
                  <c:v>99.81</c:v>
                </c:pt>
                <c:pt idx="35">
                  <c:v>99.33</c:v>
                </c:pt>
                <c:pt idx="36">
                  <c:v>99.54</c:v>
                </c:pt>
                <c:pt idx="37">
                  <c:v>98.83</c:v>
                </c:pt>
                <c:pt idx="38">
                  <c:v>98.23</c:v>
                </c:pt>
                <c:pt idx="39">
                  <c:v>97.22</c:v>
                </c:pt>
                <c:pt idx="40">
                  <c:v>96.11</c:v>
                </c:pt>
                <c:pt idx="41">
                  <c:v>94.71</c:v>
                </c:pt>
                <c:pt idx="42">
                  <c:v>92</c:v>
                </c:pt>
                <c:pt idx="43">
                  <c:v>88.06</c:v>
                </c:pt>
                <c:pt idx="44">
                  <c:v>78.08</c:v>
                </c:pt>
                <c:pt idx="45">
                  <c:v>59.62</c:v>
                </c:pt>
                <c:pt idx="46">
                  <c:v>39.71</c:v>
                </c:pt>
                <c:pt idx="47">
                  <c:v>24.75</c:v>
                </c:pt>
                <c:pt idx="48">
                  <c:v>16.600000000000001</c:v>
                </c:pt>
                <c:pt idx="49">
                  <c:v>12.24</c:v>
                </c:pt>
                <c:pt idx="50">
                  <c:v>9.17</c:v>
                </c:pt>
                <c:pt idx="51">
                  <c:v>8.14</c:v>
                </c:pt>
                <c:pt idx="52">
                  <c:v>7.67</c:v>
                </c:pt>
                <c:pt idx="53">
                  <c:v>6.99</c:v>
                </c:pt>
                <c:pt idx="54">
                  <c:v>6.46</c:v>
                </c:pt>
                <c:pt idx="55">
                  <c:v>5.64</c:v>
                </c:pt>
                <c:pt idx="56">
                  <c:v>5.83</c:v>
                </c:pt>
                <c:pt idx="57">
                  <c:v>5.68</c:v>
                </c:pt>
                <c:pt idx="58">
                  <c:v>5.49</c:v>
                </c:pt>
                <c:pt idx="59">
                  <c:v>5.33</c:v>
                </c:pt>
                <c:pt idx="60">
                  <c:v>4.92</c:v>
                </c:pt>
              </c:numCache>
            </c:numRef>
          </c:yVal>
          <c:smooth val="0"/>
          <c:extLst>
            <c:ext xmlns:c16="http://schemas.microsoft.com/office/drawing/2014/chart" uri="{C3380CC4-5D6E-409C-BE32-E72D297353CC}">
              <c16:uniqueId val="{00000005-3B91-46EB-9675-C87CBE66B5B5}"/>
            </c:ext>
          </c:extLst>
        </c:ser>
        <c:dLbls>
          <c:showLegendKey val="0"/>
          <c:showVal val="0"/>
          <c:showCatName val="0"/>
          <c:showSerName val="0"/>
          <c:showPercent val="0"/>
          <c:showBubbleSize val="0"/>
        </c:dLbls>
        <c:axId val="2058860591"/>
        <c:axId val="2058854831"/>
      </c:scatterChart>
      <c:valAx>
        <c:axId val="20588605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a:t>Distance (mm)</a:t>
                </a:r>
              </a:p>
            </c:rich>
          </c:tx>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58854831"/>
        <c:crosses val="autoZero"/>
        <c:crossBetween val="midCat"/>
      </c:valAx>
      <c:valAx>
        <c:axId val="20588548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a:t>Dose relative (%)</a:t>
                </a:r>
              </a:p>
            </c:rich>
          </c:tx>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58860591"/>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a:t>Profils Crossline pour les champs 0,5cm</a:t>
            </a:r>
            <a:r>
              <a:rPr lang="fr-FR" baseline="0"/>
              <a:t> x 0,5cm et 2cm x 2cm</a:t>
            </a:r>
            <a:endParaRPr lang="fr-FR"/>
          </a:p>
        </c:rich>
      </c:tx>
      <c:layout/>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autoTitleDeleted val="0"/>
    <c:plotArea>
      <c:layout/>
      <c:scatterChart>
        <c:scatterStyle val="lineMarker"/>
        <c:varyColors val="0"/>
        <c:ser>
          <c:idx val="0"/>
          <c:order val="0"/>
          <c:tx>
            <c:v>0,5cm x 0,5cm - Diode SFD</c:v>
          </c:tx>
          <c:spPr>
            <a:ln w="6350" cap="rnd">
              <a:solidFill>
                <a:schemeClr val="accent4"/>
              </a:solidFill>
              <a:round/>
            </a:ln>
            <a:effectLst/>
          </c:spPr>
          <c:marker>
            <c:symbol val="none"/>
          </c:marker>
          <c:xVal>
            <c:numRef>
              <c:f>SFD!$B$64:$B$84</c:f>
              <c:numCache>
                <c:formatCode>General</c:formatCode>
                <c:ptCount val="21"/>
                <c:pt idx="0">
                  <c:v>5</c:v>
                </c:pt>
                <c:pt idx="1">
                  <c:v>4.5</c:v>
                </c:pt>
                <c:pt idx="2">
                  <c:v>4</c:v>
                </c:pt>
                <c:pt idx="3">
                  <c:v>3.5</c:v>
                </c:pt>
                <c:pt idx="4">
                  <c:v>3</c:v>
                </c:pt>
                <c:pt idx="5">
                  <c:v>2.4</c:v>
                </c:pt>
                <c:pt idx="6">
                  <c:v>1.9</c:v>
                </c:pt>
                <c:pt idx="7">
                  <c:v>1.4</c:v>
                </c:pt>
                <c:pt idx="8">
                  <c:v>1</c:v>
                </c:pt>
                <c:pt idx="9">
                  <c:v>0.5</c:v>
                </c:pt>
                <c:pt idx="10">
                  <c:v>0</c:v>
                </c:pt>
                <c:pt idx="11">
                  <c:v>-0.5</c:v>
                </c:pt>
                <c:pt idx="12">
                  <c:v>-1</c:v>
                </c:pt>
                <c:pt idx="13">
                  <c:v>-1.5</c:v>
                </c:pt>
                <c:pt idx="14">
                  <c:v>-2</c:v>
                </c:pt>
                <c:pt idx="15">
                  <c:v>-2.5</c:v>
                </c:pt>
                <c:pt idx="16">
                  <c:v>-3</c:v>
                </c:pt>
                <c:pt idx="17">
                  <c:v>-3.5</c:v>
                </c:pt>
                <c:pt idx="18">
                  <c:v>-4</c:v>
                </c:pt>
                <c:pt idx="19">
                  <c:v>-4.5</c:v>
                </c:pt>
                <c:pt idx="20">
                  <c:v>-5</c:v>
                </c:pt>
              </c:numCache>
            </c:numRef>
          </c:xVal>
          <c:yVal>
            <c:numRef>
              <c:f>SFD!$F$64:$F$84</c:f>
              <c:numCache>
                <c:formatCode>General</c:formatCode>
                <c:ptCount val="21"/>
                <c:pt idx="0">
                  <c:v>6.3</c:v>
                </c:pt>
                <c:pt idx="1">
                  <c:v>10.49</c:v>
                </c:pt>
                <c:pt idx="2">
                  <c:v>17.11</c:v>
                </c:pt>
                <c:pt idx="3">
                  <c:v>28.19</c:v>
                </c:pt>
                <c:pt idx="4">
                  <c:v>45.16</c:v>
                </c:pt>
                <c:pt idx="5">
                  <c:v>67.72</c:v>
                </c:pt>
                <c:pt idx="6">
                  <c:v>82.3</c:v>
                </c:pt>
                <c:pt idx="7">
                  <c:v>91.46</c:v>
                </c:pt>
                <c:pt idx="8">
                  <c:v>95.95</c:v>
                </c:pt>
                <c:pt idx="9">
                  <c:v>98.7</c:v>
                </c:pt>
                <c:pt idx="10">
                  <c:v>100.06</c:v>
                </c:pt>
                <c:pt idx="11">
                  <c:v>99.84</c:v>
                </c:pt>
                <c:pt idx="12">
                  <c:v>98.19</c:v>
                </c:pt>
                <c:pt idx="13">
                  <c:v>93.6</c:v>
                </c:pt>
                <c:pt idx="14">
                  <c:v>84.37</c:v>
                </c:pt>
                <c:pt idx="15">
                  <c:v>67.900000000000006</c:v>
                </c:pt>
                <c:pt idx="16">
                  <c:v>47.51</c:v>
                </c:pt>
                <c:pt idx="17">
                  <c:v>31.54</c:v>
                </c:pt>
                <c:pt idx="18">
                  <c:v>20.43</c:v>
                </c:pt>
                <c:pt idx="19">
                  <c:v>13.11</c:v>
                </c:pt>
                <c:pt idx="20">
                  <c:v>8.5500000000000007</c:v>
                </c:pt>
              </c:numCache>
            </c:numRef>
          </c:yVal>
          <c:smooth val="0"/>
          <c:extLst>
            <c:ext xmlns:c16="http://schemas.microsoft.com/office/drawing/2014/chart" uri="{C3380CC4-5D6E-409C-BE32-E72D297353CC}">
              <c16:uniqueId val="{00000000-0B20-48F4-85D3-0CB20AEB6AC6}"/>
            </c:ext>
          </c:extLst>
        </c:ser>
        <c:ser>
          <c:idx val="1"/>
          <c:order val="1"/>
          <c:tx>
            <c:v>0,5cm x 0,5cm - MicroDiamant</c:v>
          </c:tx>
          <c:spPr>
            <a:ln w="6350" cap="rnd">
              <a:solidFill>
                <a:schemeClr val="accent5"/>
              </a:solidFill>
              <a:round/>
            </a:ln>
            <a:effectLst/>
          </c:spPr>
          <c:marker>
            <c:symbol val="none"/>
          </c:marker>
          <c:xVal>
            <c:numRef>
              <c:f>µD!$B$84:$B$124</c:f>
              <c:numCache>
                <c:formatCode>General</c:formatCode>
                <c:ptCount val="41"/>
                <c:pt idx="0">
                  <c:v>-10</c:v>
                </c:pt>
                <c:pt idx="1">
                  <c:v>-9.5</c:v>
                </c:pt>
                <c:pt idx="2">
                  <c:v>-9</c:v>
                </c:pt>
                <c:pt idx="3">
                  <c:v>-8.5</c:v>
                </c:pt>
                <c:pt idx="4">
                  <c:v>-8</c:v>
                </c:pt>
                <c:pt idx="5">
                  <c:v>-7.4</c:v>
                </c:pt>
                <c:pt idx="6">
                  <c:v>-7</c:v>
                </c:pt>
                <c:pt idx="7">
                  <c:v>-6.5</c:v>
                </c:pt>
                <c:pt idx="8">
                  <c:v>-6</c:v>
                </c:pt>
                <c:pt idx="9">
                  <c:v>-5.5</c:v>
                </c:pt>
                <c:pt idx="10">
                  <c:v>-5</c:v>
                </c:pt>
                <c:pt idx="11">
                  <c:v>-4.5</c:v>
                </c:pt>
                <c:pt idx="12">
                  <c:v>-4</c:v>
                </c:pt>
                <c:pt idx="13">
                  <c:v>-3.5</c:v>
                </c:pt>
                <c:pt idx="14">
                  <c:v>-3</c:v>
                </c:pt>
                <c:pt idx="15">
                  <c:v>-2.6</c:v>
                </c:pt>
                <c:pt idx="16">
                  <c:v>-2</c:v>
                </c:pt>
                <c:pt idx="17">
                  <c:v>-1.5</c:v>
                </c:pt>
                <c:pt idx="18">
                  <c:v>-1</c:v>
                </c:pt>
                <c:pt idx="19">
                  <c:v>-0.5</c:v>
                </c:pt>
                <c:pt idx="20">
                  <c:v>0</c:v>
                </c:pt>
                <c:pt idx="21">
                  <c:v>0.4</c:v>
                </c:pt>
                <c:pt idx="22">
                  <c:v>0.9</c:v>
                </c:pt>
                <c:pt idx="23">
                  <c:v>1.4</c:v>
                </c:pt>
                <c:pt idx="24">
                  <c:v>2</c:v>
                </c:pt>
                <c:pt idx="25">
                  <c:v>2.5</c:v>
                </c:pt>
                <c:pt idx="26">
                  <c:v>3</c:v>
                </c:pt>
                <c:pt idx="27">
                  <c:v>3.5</c:v>
                </c:pt>
                <c:pt idx="28">
                  <c:v>4</c:v>
                </c:pt>
                <c:pt idx="29">
                  <c:v>4.5999999999999996</c:v>
                </c:pt>
                <c:pt idx="30">
                  <c:v>5.0999999999999996</c:v>
                </c:pt>
                <c:pt idx="31">
                  <c:v>5.5</c:v>
                </c:pt>
                <c:pt idx="32">
                  <c:v>5.9</c:v>
                </c:pt>
                <c:pt idx="33">
                  <c:v>6.5</c:v>
                </c:pt>
                <c:pt idx="34">
                  <c:v>6.9</c:v>
                </c:pt>
                <c:pt idx="35">
                  <c:v>7.4</c:v>
                </c:pt>
                <c:pt idx="36">
                  <c:v>7.9</c:v>
                </c:pt>
                <c:pt idx="37">
                  <c:v>8.5</c:v>
                </c:pt>
                <c:pt idx="38">
                  <c:v>9</c:v>
                </c:pt>
                <c:pt idx="39">
                  <c:v>9.5</c:v>
                </c:pt>
                <c:pt idx="40">
                  <c:v>10</c:v>
                </c:pt>
              </c:numCache>
            </c:numRef>
          </c:xVal>
          <c:yVal>
            <c:numRef>
              <c:f>µD!$F$84:$F$124</c:f>
              <c:numCache>
                <c:formatCode>General</c:formatCode>
                <c:ptCount val="41"/>
                <c:pt idx="0">
                  <c:v>0.81</c:v>
                </c:pt>
                <c:pt idx="1">
                  <c:v>0.96</c:v>
                </c:pt>
                <c:pt idx="2">
                  <c:v>1.08</c:v>
                </c:pt>
                <c:pt idx="3">
                  <c:v>1.21</c:v>
                </c:pt>
                <c:pt idx="4">
                  <c:v>1.47</c:v>
                </c:pt>
                <c:pt idx="5">
                  <c:v>1.93</c:v>
                </c:pt>
                <c:pt idx="6">
                  <c:v>2.39</c:v>
                </c:pt>
                <c:pt idx="7">
                  <c:v>3.11</c:v>
                </c:pt>
                <c:pt idx="8">
                  <c:v>3.93</c:v>
                </c:pt>
                <c:pt idx="9">
                  <c:v>5.6</c:v>
                </c:pt>
                <c:pt idx="10">
                  <c:v>7.92</c:v>
                </c:pt>
                <c:pt idx="11">
                  <c:v>11.67</c:v>
                </c:pt>
                <c:pt idx="12">
                  <c:v>17.809999999999999</c:v>
                </c:pt>
                <c:pt idx="13">
                  <c:v>26.15</c:v>
                </c:pt>
                <c:pt idx="14">
                  <c:v>38.92</c:v>
                </c:pt>
                <c:pt idx="15">
                  <c:v>54.15</c:v>
                </c:pt>
                <c:pt idx="16">
                  <c:v>71.33</c:v>
                </c:pt>
                <c:pt idx="17">
                  <c:v>84.29</c:v>
                </c:pt>
                <c:pt idx="18">
                  <c:v>93.34</c:v>
                </c:pt>
                <c:pt idx="19">
                  <c:v>97.77</c:v>
                </c:pt>
                <c:pt idx="20">
                  <c:v>100.07</c:v>
                </c:pt>
                <c:pt idx="21">
                  <c:v>99.4</c:v>
                </c:pt>
                <c:pt idx="22">
                  <c:v>96.47</c:v>
                </c:pt>
                <c:pt idx="23">
                  <c:v>92.33</c:v>
                </c:pt>
                <c:pt idx="24">
                  <c:v>83.81</c:v>
                </c:pt>
                <c:pt idx="25">
                  <c:v>70.05</c:v>
                </c:pt>
                <c:pt idx="26">
                  <c:v>56.91</c:v>
                </c:pt>
                <c:pt idx="27">
                  <c:v>38.909999999999997</c:v>
                </c:pt>
                <c:pt idx="28">
                  <c:v>26.21</c:v>
                </c:pt>
                <c:pt idx="29">
                  <c:v>14.92</c:v>
                </c:pt>
                <c:pt idx="30">
                  <c:v>9.0299999999999994</c:v>
                </c:pt>
                <c:pt idx="31">
                  <c:v>6.49</c:v>
                </c:pt>
                <c:pt idx="32">
                  <c:v>4.7699999999999996</c:v>
                </c:pt>
                <c:pt idx="33">
                  <c:v>3.39</c:v>
                </c:pt>
                <c:pt idx="34">
                  <c:v>2.5099999999999998</c:v>
                </c:pt>
                <c:pt idx="35">
                  <c:v>2.09</c:v>
                </c:pt>
                <c:pt idx="36">
                  <c:v>1.66</c:v>
                </c:pt>
                <c:pt idx="37">
                  <c:v>1.39</c:v>
                </c:pt>
                <c:pt idx="38">
                  <c:v>1.1299999999999999</c:v>
                </c:pt>
                <c:pt idx="39">
                  <c:v>1.03</c:v>
                </c:pt>
                <c:pt idx="40">
                  <c:v>0.93</c:v>
                </c:pt>
              </c:numCache>
            </c:numRef>
          </c:yVal>
          <c:smooth val="0"/>
          <c:extLst>
            <c:ext xmlns:c16="http://schemas.microsoft.com/office/drawing/2014/chart" uri="{C3380CC4-5D6E-409C-BE32-E72D297353CC}">
              <c16:uniqueId val="{00000001-0B20-48F4-85D3-0CB20AEB6AC6}"/>
            </c:ext>
          </c:extLst>
        </c:ser>
        <c:ser>
          <c:idx val="2"/>
          <c:order val="2"/>
          <c:tx>
            <c:v>0,5cm x 0,5cm - Razor Nano</c:v>
          </c:tx>
          <c:spPr>
            <a:ln w="6350" cap="rnd">
              <a:solidFill>
                <a:schemeClr val="accent6"/>
              </a:solidFill>
              <a:round/>
            </a:ln>
            <a:effectLst/>
          </c:spPr>
          <c:marker>
            <c:symbol val="none"/>
          </c:marker>
          <c:xVal>
            <c:numRef>
              <c:f>NanoRazor!$B$83:$B$123</c:f>
              <c:numCache>
                <c:formatCode>General</c:formatCode>
                <c:ptCount val="41"/>
                <c:pt idx="0">
                  <c:v>10</c:v>
                </c:pt>
                <c:pt idx="1">
                  <c:v>9.5</c:v>
                </c:pt>
                <c:pt idx="2">
                  <c:v>9</c:v>
                </c:pt>
                <c:pt idx="3">
                  <c:v>8.5</c:v>
                </c:pt>
                <c:pt idx="4">
                  <c:v>7.9</c:v>
                </c:pt>
                <c:pt idx="5">
                  <c:v>7.5</c:v>
                </c:pt>
                <c:pt idx="6">
                  <c:v>7</c:v>
                </c:pt>
                <c:pt idx="7">
                  <c:v>6.5</c:v>
                </c:pt>
                <c:pt idx="8">
                  <c:v>6</c:v>
                </c:pt>
                <c:pt idx="9">
                  <c:v>5.6</c:v>
                </c:pt>
                <c:pt idx="10">
                  <c:v>5</c:v>
                </c:pt>
                <c:pt idx="11">
                  <c:v>4.5</c:v>
                </c:pt>
                <c:pt idx="12">
                  <c:v>4</c:v>
                </c:pt>
                <c:pt idx="13">
                  <c:v>3.6</c:v>
                </c:pt>
                <c:pt idx="14">
                  <c:v>3</c:v>
                </c:pt>
                <c:pt idx="15">
                  <c:v>2.5</c:v>
                </c:pt>
                <c:pt idx="16">
                  <c:v>2</c:v>
                </c:pt>
                <c:pt idx="17">
                  <c:v>1.4</c:v>
                </c:pt>
                <c:pt idx="18">
                  <c:v>1</c:v>
                </c:pt>
                <c:pt idx="19">
                  <c:v>0.5</c:v>
                </c:pt>
                <c:pt idx="20">
                  <c:v>-0.1</c:v>
                </c:pt>
                <c:pt idx="21">
                  <c:v>-0.5</c:v>
                </c:pt>
                <c:pt idx="22">
                  <c:v>-1</c:v>
                </c:pt>
                <c:pt idx="23">
                  <c:v>-1.5</c:v>
                </c:pt>
                <c:pt idx="24">
                  <c:v>-2</c:v>
                </c:pt>
                <c:pt idx="25">
                  <c:v>-2.5</c:v>
                </c:pt>
                <c:pt idx="26">
                  <c:v>-3</c:v>
                </c:pt>
                <c:pt idx="27">
                  <c:v>-3.4</c:v>
                </c:pt>
                <c:pt idx="28">
                  <c:v>-3.9</c:v>
                </c:pt>
                <c:pt idx="29">
                  <c:v>-4.5</c:v>
                </c:pt>
                <c:pt idx="30">
                  <c:v>-4.9000000000000004</c:v>
                </c:pt>
                <c:pt idx="31">
                  <c:v>-5.5</c:v>
                </c:pt>
                <c:pt idx="32">
                  <c:v>-6</c:v>
                </c:pt>
                <c:pt idx="33">
                  <c:v>-6.4</c:v>
                </c:pt>
                <c:pt idx="34">
                  <c:v>-7</c:v>
                </c:pt>
                <c:pt idx="35">
                  <c:v>-7.5</c:v>
                </c:pt>
                <c:pt idx="36">
                  <c:v>-8</c:v>
                </c:pt>
                <c:pt idx="37">
                  <c:v>-8.5</c:v>
                </c:pt>
                <c:pt idx="38">
                  <c:v>-9</c:v>
                </c:pt>
                <c:pt idx="39">
                  <c:v>-9.5</c:v>
                </c:pt>
                <c:pt idx="40">
                  <c:v>-10</c:v>
                </c:pt>
              </c:numCache>
            </c:numRef>
          </c:xVal>
          <c:yVal>
            <c:numRef>
              <c:f>NanoRazor!$F$83:$F$123</c:f>
              <c:numCache>
                <c:formatCode>General</c:formatCode>
                <c:ptCount val="41"/>
                <c:pt idx="0">
                  <c:v>3.84</c:v>
                </c:pt>
                <c:pt idx="1">
                  <c:v>3.96</c:v>
                </c:pt>
                <c:pt idx="2">
                  <c:v>3.99</c:v>
                </c:pt>
                <c:pt idx="3">
                  <c:v>3.8</c:v>
                </c:pt>
                <c:pt idx="4">
                  <c:v>5.09</c:v>
                </c:pt>
                <c:pt idx="5">
                  <c:v>4.9800000000000004</c:v>
                </c:pt>
                <c:pt idx="6">
                  <c:v>5.73</c:v>
                </c:pt>
                <c:pt idx="7">
                  <c:v>6.08</c:v>
                </c:pt>
                <c:pt idx="8">
                  <c:v>7.45</c:v>
                </c:pt>
                <c:pt idx="9">
                  <c:v>9.66</c:v>
                </c:pt>
                <c:pt idx="10">
                  <c:v>12.58</c:v>
                </c:pt>
                <c:pt idx="11">
                  <c:v>16.600000000000001</c:v>
                </c:pt>
                <c:pt idx="12">
                  <c:v>23.87</c:v>
                </c:pt>
                <c:pt idx="13">
                  <c:v>35.369999999999997</c:v>
                </c:pt>
                <c:pt idx="14">
                  <c:v>49.32</c:v>
                </c:pt>
                <c:pt idx="15">
                  <c:v>66.680000000000007</c:v>
                </c:pt>
                <c:pt idx="16">
                  <c:v>79.11</c:v>
                </c:pt>
                <c:pt idx="17">
                  <c:v>88.92</c:v>
                </c:pt>
                <c:pt idx="18">
                  <c:v>95.96</c:v>
                </c:pt>
                <c:pt idx="19">
                  <c:v>99.12</c:v>
                </c:pt>
                <c:pt idx="20">
                  <c:v>100.11</c:v>
                </c:pt>
                <c:pt idx="21">
                  <c:v>99.79</c:v>
                </c:pt>
                <c:pt idx="22">
                  <c:v>97.13</c:v>
                </c:pt>
                <c:pt idx="23">
                  <c:v>90.54</c:v>
                </c:pt>
                <c:pt idx="24">
                  <c:v>79.66</c:v>
                </c:pt>
                <c:pt idx="25">
                  <c:v>64.94</c:v>
                </c:pt>
                <c:pt idx="26">
                  <c:v>49.33</c:v>
                </c:pt>
                <c:pt idx="27">
                  <c:v>37.14</c:v>
                </c:pt>
                <c:pt idx="28">
                  <c:v>26.85</c:v>
                </c:pt>
                <c:pt idx="29">
                  <c:v>18.21</c:v>
                </c:pt>
                <c:pt idx="30">
                  <c:v>13.99</c:v>
                </c:pt>
                <c:pt idx="31">
                  <c:v>10.23</c:v>
                </c:pt>
                <c:pt idx="32">
                  <c:v>8.3699999999999992</c:v>
                </c:pt>
                <c:pt idx="33">
                  <c:v>6.97</c:v>
                </c:pt>
                <c:pt idx="34">
                  <c:v>6.06</c:v>
                </c:pt>
                <c:pt idx="35">
                  <c:v>5.85</c:v>
                </c:pt>
                <c:pt idx="36">
                  <c:v>5.34</c:v>
                </c:pt>
                <c:pt idx="37">
                  <c:v>5.3</c:v>
                </c:pt>
                <c:pt idx="38">
                  <c:v>4.3499999999999996</c:v>
                </c:pt>
                <c:pt idx="39">
                  <c:v>4.5199999999999996</c:v>
                </c:pt>
                <c:pt idx="40">
                  <c:v>4.07</c:v>
                </c:pt>
              </c:numCache>
            </c:numRef>
          </c:yVal>
          <c:smooth val="0"/>
          <c:extLst>
            <c:ext xmlns:c16="http://schemas.microsoft.com/office/drawing/2014/chart" uri="{C3380CC4-5D6E-409C-BE32-E72D297353CC}">
              <c16:uniqueId val="{00000002-0B20-48F4-85D3-0CB20AEB6AC6}"/>
            </c:ext>
          </c:extLst>
        </c:ser>
        <c:ser>
          <c:idx val="3"/>
          <c:order val="3"/>
          <c:tx>
            <c:v>2cm x 2cm - Diode SFD</c:v>
          </c:tx>
          <c:spPr>
            <a:ln w="6350" cap="rnd">
              <a:solidFill>
                <a:schemeClr val="accent4"/>
              </a:solidFill>
              <a:round/>
            </a:ln>
            <a:effectLst/>
          </c:spPr>
          <c:marker>
            <c:symbol val="none"/>
          </c:marker>
          <c:xVal>
            <c:numRef>
              <c:f>SFD!$R$84:$R$124</c:f>
              <c:numCache>
                <c:formatCode>General</c:formatCode>
                <c:ptCount val="41"/>
                <c:pt idx="0">
                  <c:v>20</c:v>
                </c:pt>
                <c:pt idx="1">
                  <c:v>19</c:v>
                </c:pt>
                <c:pt idx="2">
                  <c:v>18</c:v>
                </c:pt>
                <c:pt idx="3">
                  <c:v>17</c:v>
                </c:pt>
                <c:pt idx="4">
                  <c:v>16</c:v>
                </c:pt>
                <c:pt idx="5">
                  <c:v>15</c:v>
                </c:pt>
                <c:pt idx="6">
                  <c:v>14</c:v>
                </c:pt>
                <c:pt idx="7">
                  <c:v>13</c:v>
                </c:pt>
                <c:pt idx="8">
                  <c:v>12</c:v>
                </c:pt>
                <c:pt idx="9">
                  <c:v>11.1</c:v>
                </c:pt>
                <c:pt idx="10">
                  <c:v>10</c:v>
                </c:pt>
                <c:pt idx="11">
                  <c:v>9</c:v>
                </c:pt>
                <c:pt idx="12">
                  <c:v>8</c:v>
                </c:pt>
                <c:pt idx="13">
                  <c:v>7.1</c:v>
                </c:pt>
                <c:pt idx="14">
                  <c:v>6</c:v>
                </c:pt>
                <c:pt idx="15">
                  <c:v>5</c:v>
                </c:pt>
                <c:pt idx="16">
                  <c:v>4</c:v>
                </c:pt>
                <c:pt idx="17">
                  <c:v>3.1</c:v>
                </c:pt>
                <c:pt idx="18">
                  <c:v>2.1</c:v>
                </c:pt>
                <c:pt idx="19">
                  <c:v>1.1000000000000001</c:v>
                </c:pt>
                <c:pt idx="20">
                  <c:v>0.1</c:v>
                </c:pt>
                <c:pt idx="21">
                  <c:v>-0.9</c:v>
                </c:pt>
                <c:pt idx="22">
                  <c:v>-1.9</c:v>
                </c:pt>
                <c:pt idx="23">
                  <c:v>-2.9</c:v>
                </c:pt>
                <c:pt idx="24">
                  <c:v>-3.9</c:v>
                </c:pt>
                <c:pt idx="25">
                  <c:v>-4.9000000000000004</c:v>
                </c:pt>
                <c:pt idx="26">
                  <c:v>-5.9</c:v>
                </c:pt>
                <c:pt idx="27">
                  <c:v>-6.9</c:v>
                </c:pt>
                <c:pt idx="28">
                  <c:v>-7.9</c:v>
                </c:pt>
                <c:pt idx="29">
                  <c:v>-9</c:v>
                </c:pt>
                <c:pt idx="30">
                  <c:v>-9.9</c:v>
                </c:pt>
                <c:pt idx="31">
                  <c:v>-10.9</c:v>
                </c:pt>
                <c:pt idx="32">
                  <c:v>-11.9</c:v>
                </c:pt>
                <c:pt idx="33">
                  <c:v>-13</c:v>
                </c:pt>
                <c:pt idx="34">
                  <c:v>-14</c:v>
                </c:pt>
                <c:pt idx="35">
                  <c:v>-15</c:v>
                </c:pt>
                <c:pt idx="36">
                  <c:v>-15.9</c:v>
                </c:pt>
                <c:pt idx="37">
                  <c:v>-17</c:v>
                </c:pt>
                <c:pt idx="38">
                  <c:v>-17.899999999999999</c:v>
                </c:pt>
                <c:pt idx="39">
                  <c:v>-18.899999999999999</c:v>
                </c:pt>
                <c:pt idx="40">
                  <c:v>-20</c:v>
                </c:pt>
              </c:numCache>
            </c:numRef>
          </c:xVal>
          <c:yVal>
            <c:numRef>
              <c:f>SFD!$V$84:$V$124</c:f>
              <c:numCache>
                <c:formatCode>General</c:formatCode>
                <c:ptCount val="41"/>
                <c:pt idx="0">
                  <c:v>2.14</c:v>
                </c:pt>
                <c:pt idx="1">
                  <c:v>2.44</c:v>
                </c:pt>
                <c:pt idx="2">
                  <c:v>2.81</c:v>
                </c:pt>
                <c:pt idx="3">
                  <c:v>3.26</c:v>
                </c:pt>
                <c:pt idx="4">
                  <c:v>3.97</c:v>
                </c:pt>
                <c:pt idx="5">
                  <c:v>4.87</c:v>
                </c:pt>
                <c:pt idx="6">
                  <c:v>6.42</c:v>
                </c:pt>
                <c:pt idx="7">
                  <c:v>8.99</c:v>
                </c:pt>
                <c:pt idx="8">
                  <c:v>13.96</c:v>
                </c:pt>
                <c:pt idx="9">
                  <c:v>26.44</c:v>
                </c:pt>
                <c:pt idx="10">
                  <c:v>56.35</c:v>
                </c:pt>
                <c:pt idx="11">
                  <c:v>79.95</c:v>
                </c:pt>
                <c:pt idx="12">
                  <c:v>89.76</c:v>
                </c:pt>
                <c:pt idx="13">
                  <c:v>94.35</c:v>
                </c:pt>
                <c:pt idx="14">
                  <c:v>96.68</c:v>
                </c:pt>
                <c:pt idx="15">
                  <c:v>98</c:v>
                </c:pt>
                <c:pt idx="16">
                  <c:v>99.01</c:v>
                </c:pt>
                <c:pt idx="17">
                  <c:v>99.42</c:v>
                </c:pt>
                <c:pt idx="18">
                  <c:v>99.81</c:v>
                </c:pt>
                <c:pt idx="19">
                  <c:v>99.92</c:v>
                </c:pt>
                <c:pt idx="20">
                  <c:v>99.99</c:v>
                </c:pt>
                <c:pt idx="21">
                  <c:v>100.11</c:v>
                </c:pt>
                <c:pt idx="22">
                  <c:v>99.79</c:v>
                </c:pt>
                <c:pt idx="23">
                  <c:v>99.58</c:v>
                </c:pt>
                <c:pt idx="24">
                  <c:v>99.16</c:v>
                </c:pt>
                <c:pt idx="25">
                  <c:v>98.28</c:v>
                </c:pt>
                <c:pt idx="26">
                  <c:v>97.43</c:v>
                </c:pt>
                <c:pt idx="27">
                  <c:v>95.37</c:v>
                </c:pt>
                <c:pt idx="28">
                  <c:v>92.76</c:v>
                </c:pt>
                <c:pt idx="29">
                  <c:v>85.87</c:v>
                </c:pt>
                <c:pt idx="30">
                  <c:v>64.23</c:v>
                </c:pt>
                <c:pt idx="31">
                  <c:v>34.47</c:v>
                </c:pt>
                <c:pt idx="32">
                  <c:v>17.5</c:v>
                </c:pt>
                <c:pt idx="33">
                  <c:v>10.47</c:v>
                </c:pt>
                <c:pt idx="34">
                  <c:v>7.23</c:v>
                </c:pt>
                <c:pt idx="35">
                  <c:v>5.41</c:v>
                </c:pt>
                <c:pt idx="36">
                  <c:v>4.25</c:v>
                </c:pt>
                <c:pt idx="37">
                  <c:v>3.45</c:v>
                </c:pt>
                <c:pt idx="38">
                  <c:v>2.92</c:v>
                </c:pt>
                <c:pt idx="39">
                  <c:v>2.5499999999999998</c:v>
                </c:pt>
                <c:pt idx="40">
                  <c:v>2.2200000000000002</c:v>
                </c:pt>
              </c:numCache>
            </c:numRef>
          </c:yVal>
          <c:smooth val="0"/>
          <c:extLst>
            <c:ext xmlns:c16="http://schemas.microsoft.com/office/drawing/2014/chart" uri="{C3380CC4-5D6E-409C-BE32-E72D297353CC}">
              <c16:uniqueId val="{00000003-0B20-48F4-85D3-0CB20AEB6AC6}"/>
            </c:ext>
          </c:extLst>
        </c:ser>
        <c:ser>
          <c:idx val="4"/>
          <c:order val="4"/>
          <c:tx>
            <c:v>2cm x 2cm - MicroDiamant</c:v>
          </c:tx>
          <c:spPr>
            <a:ln w="6350" cap="rnd">
              <a:solidFill>
                <a:schemeClr val="accent5"/>
              </a:solidFill>
              <a:round/>
            </a:ln>
            <a:effectLst/>
          </c:spPr>
          <c:marker>
            <c:symbol val="none"/>
          </c:marker>
          <c:xVal>
            <c:numRef>
              <c:f>µD!$R$103:$R$163</c:f>
              <c:numCache>
                <c:formatCode>General</c:formatCode>
                <c:ptCount val="61"/>
                <c:pt idx="0">
                  <c:v>30</c:v>
                </c:pt>
                <c:pt idx="1">
                  <c:v>29</c:v>
                </c:pt>
                <c:pt idx="2">
                  <c:v>28</c:v>
                </c:pt>
                <c:pt idx="3">
                  <c:v>27</c:v>
                </c:pt>
                <c:pt idx="4">
                  <c:v>26</c:v>
                </c:pt>
                <c:pt idx="5">
                  <c:v>25</c:v>
                </c:pt>
                <c:pt idx="6">
                  <c:v>24.1</c:v>
                </c:pt>
                <c:pt idx="7">
                  <c:v>22.9</c:v>
                </c:pt>
                <c:pt idx="8">
                  <c:v>21.9</c:v>
                </c:pt>
                <c:pt idx="9">
                  <c:v>21</c:v>
                </c:pt>
                <c:pt idx="10">
                  <c:v>19.899999999999999</c:v>
                </c:pt>
                <c:pt idx="11">
                  <c:v>19</c:v>
                </c:pt>
                <c:pt idx="12">
                  <c:v>18</c:v>
                </c:pt>
                <c:pt idx="13">
                  <c:v>17</c:v>
                </c:pt>
                <c:pt idx="14">
                  <c:v>16</c:v>
                </c:pt>
                <c:pt idx="15">
                  <c:v>15</c:v>
                </c:pt>
                <c:pt idx="16">
                  <c:v>14.1</c:v>
                </c:pt>
                <c:pt idx="17">
                  <c:v>13.1</c:v>
                </c:pt>
                <c:pt idx="18">
                  <c:v>12</c:v>
                </c:pt>
                <c:pt idx="19">
                  <c:v>11.1</c:v>
                </c:pt>
                <c:pt idx="20">
                  <c:v>10.1</c:v>
                </c:pt>
                <c:pt idx="21">
                  <c:v>9</c:v>
                </c:pt>
                <c:pt idx="22">
                  <c:v>8.1</c:v>
                </c:pt>
                <c:pt idx="23">
                  <c:v>7</c:v>
                </c:pt>
                <c:pt idx="24">
                  <c:v>6.1</c:v>
                </c:pt>
                <c:pt idx="25">
                  <c:v>5</c:v>
                </c:pt>
                <c:pt idx="26">
                  <c:v>4</c:v>
                </c:pt>
                <c:pt idx="27">
                  <c:v>3</c:v>
                </c:pt>
                <c:pt idx="28">
                  <c:v>2</c:v>
                </c:pt>
                <c:pt idx="29">
                  <c:v>1</c:v>
                </c:pt>
                <c:pt idx="30">
                  <c:v>0</c:v>
                </c:pt>
                <c:pt idx="31">
                  <c:v>-0.9</c:v>
                </c:pt>
                <c:pt idx="32">
                  <c:v>-1.9</c:v>
                </c:pt>
                <c:pt idx="33">
                  <c:v>-3</c:v>
                </c:pt>
                <c:pt idx="34">
                  <c:v>-4</c:v>
                </c:pt>
                <c:pt idx="35">
                  <c:v>-4.9000000000000004</c:v>
                </c:pt>
                <c:pt idx="36">
                  <c:v>-6</c:v>
                </c:pt>
                <c:pt idx="37">
                  <c:v>-6.9</c:v>
                </c:pt>
                <c:pt idx="38">
                  <c:v>-8</c:v>
                </c:pt>
                <c:pt idx="39">
                  <c:v>-9</c:v>
                </c:pt>
                <c:pt idx="40">
                  <c:v>-10</c:v>
                </c:pt>
                <c:pt idx="41">
                  <c:v>-11</c:v>
                </c:pt>
                <c:pt idx="42">
                  <c:v>-11.9</c:v>
                </c:pt>
                <c:pt idx="43">
                  <c:v>-13</c:v>
                </c:pt>
                <c:pt idx="44">
                  <c:v>-13.9</c:v>
                </c:pt>
                <c:pt idx="45">
                  <c:v>-15</c:v>
                </c:pt>
                <c:pt idx="46">
                  <c:v>-15.9</c:v>
                </c:pt>
                <c:pt idx="47">
                  <c:v>-17</c:v>
                </c:pt>
                <c:pt idx="48">
                  <c:v>-17.899999999999999</c:v>
                </c:pt>
                <c:pt idx="49">
                  <c:v>-18.899999999999999</c:v>
                </c:pt>
                <c:pt idx="50">
                  <c:v>-20</c:v>
                </c:pt>
                <c:pt idx="51">
                  <c:v>-21</c:v>
                </c:pt>
                <c:pt idx="52">
                  <c:v>-22</c:v>
                </c:pt>
                <c:pt idx="53">
                  <c:v>-22.9</c:v>
                </c:pt>
                <c:pt idx="54">
                  <c:v>-23.9</c:v>
                </c:pt>
                <c:pt idx="55">
                  <c:v>-25</c:v>
                </c:pt>
                <c:pt idx="56">
                  <c:v>-25.9</c:v>
                </c:pt>
                <c:pt idx="57">
                  <c:v>-27</c:v>
                </c:pt>
                <c:pt idx="58">
                  <c:v>-28</c:v>
                </c:pt>
                <c:pt idx="59">
                  <c:v>-29</c:v>
                </c:pt>
                <c:pt idx="60">
                  <c:v>-30</c:v>
                </c:pt>
              </c:numCache>
            </c:numRef>
          </c:xVal>
          <c:yVal>
            <c:numRef>
              <c:f>µD!$V$103:$V$163</c:f>
              <c:numCache>
                <c:formatCode>General</c:formatCode>
                <c:ptCount val="61"/>
                <c:pt idx="0">
                  <c:v>1.26</c:v>
                </c:pt>
                <c:pt idx="1">
                  <c:v>1.32</c:v>
                </c:pt>
                <c:pt idx="2">
                  <c:v>1.37</c:v>
                </c:pt>
                <c:pt idx="3">
                  <c:v>1.49</c:v>
                </c:pt>
                <c:pt idx="4">
                  <c:v>1.57</c:v>
                </c:pt>
                <c:pt idx="5">
                  <c:v>1.77</c:v>
                </c:pt>
                <c:pt idx="6">
                  <c:v>1.75</c:v>
                </c:pt>
                <c:pt idx="7">
                  <c:v>1.91</c:v>
                </c:pt>
                <c:pt idx="8">
                  <c:v>2.0499999999999998</c:v>
                </c:pt>
                <c:pt idx="9">
                  <c:v>2.27</c:v>
                </c:pt>
                <c:pt idx="10">
                  <c:v>2.4700000000000002</c:v>
                </c:pt>
                <c:pt idx="11">
                  <c:v>2.72</c:v>
                </c:pt>
                <c:pt idx="12">
                  <c:v>3.09</c:v>
                </c:pt>
                <c:pt idx="13">
                  <c:v>3.58</c:v>
                </c:pt>
                <c:pt idx="14">
                  <c:v>4.18</c:v>
                </c:pt>
                <c:pt idx="15">
                  <c:v>5.28</c:v>
                </c:pt>
                <c:pt idx="16">
                  <c:v>6.91</c:v>
                </c:pt>
                <c:pt idx="17">
                  <c:v>10.1</c:v>
                </c:pt>
                <c:pt idx="18">
                  <c:v>18.38</c:v>
                </c:pt>
                <c:pt idx="19">
                  <c:v>36.9</c:v>
                </c:pt>
                <c:pt idx="20">
                  <c:v>63.28</c:v>
                </c:pt>
                <c:pt idx="21">
                  <c:v>82.53</c:v>
                </c:pt>
                <c:pt idx="22">
                  <c:v>91.19</c:v>
                </c:pt>
                <c:pt idx="23">
                  <c:v>95.4</c:v>
                </c:pt>
                <c:pt idx="24">
                  <c:v>97.35</c:v>
                </c:pt>
                <c:pt idx="25">
                  <c:v>98.48</c:v>
                </c:pt>
                <c:pt idx="26">
                  <c:v>99.27</c:v>
                </c:pt>
                <c:pt idx="27">
                  <c:v>99.75</c:v>
                </c:pt>
                <c:pt idx="28">
                  <c:v>99.94</c:v>
                </c:pt>
                <c:pt idx="29">
                  <c:v>99.99</c:v>
                </c:pt>
                <c:pt idx="30">
                  <c:v>100</c:v>
                </c:pt>
                <c:pt idx="31">
                  <c:v>99.95</c:v>
                </c:pt>
                <c:pt idx="32">
                  <c:v>99.96</c:v>
                </c:pt>
                <c:pt idx="33">
                  <c:v>99.5</c:v>
                </c:pt>
                <c:pt idx="34">
                  <c:v>98.89</c:v>
                </c:pt>
                <c:pt idx="35">
                  <c:v>98.41</c:v>
                </c:pt>
                <c:pt idx="36">
                  <c:v>96.97</c:v>
                </c:pt>
                <c:pt idx="37">
                  <c:v>94.94</c:v>
                </c:pt>
                <c:pt idx="38">
                  <c:v>90.4</c:v>
                </c:pt>
                <c:pt idx="39">
                  <c:v>77.760000000000005</c:v>
                </c:pt>
                <c:pt idx="40">
                  <c:v>53.41</c:v>
                </c:pt>
                <c:pt idx="41">
                  <c:v>28.89</c:v>
                </c:pt>
                <c:pt idx="42">
                  <c:v>15.39</c:v>
                </c:pt>
                <c:pt idx="43">
                  <c:v>9.2100000000000009</c:v>
                </c:pt>
                <c:pt idx="44">
                  <c:v>6.37</c:v>
                </c:pt>
                <c:pt idx="45">
                  <c:v>4.84</c:v>
                </c:pt>
                <c:pt idx="46">
                  <c:v>3.95</c:v>
                </c:pt>
                <c:pt idx="47">
                  <c:v>3.28</c:v>
                </c:pt>
                <c:pt idx="48">
                  <c:v>2.9</c:v>
                </c:pt>
                <c:pt idx="49">
                  <c:v>2.62</c:v>
                </c:pt>
                <c:pt idx="50">
                  <c:v>2.34</c:v>
                </c:pt>
                <c:pt idx="51">
                  <c:v>2.09</c:v>
                </c:pt>
                <c:pt idx="52">
                  <c:v>1.96</c:v>
                </c:pt>
                <c:pt idx="53">
                  <c:v>1.8</c:v>
                </c:pt>
                <c:pt idx="54">
                  <c:v>1.7</c:v>
                </c:pt>
                <c:pt idx="55">
                  <c:v>1.63</c:v>
                </c:pt>
                <c:pt idx="56">
                  <c:v>1.5</c:v>
                </c:pt>
                <c:pt idx="57">
                  <c:v>1.44</c:v>
                </c:pt>
                <c:pt idx="58">
                  <c:v>1.35</c:v>
                </c:pt>
                <c:pt idx="59">
                  <c:v>1.22</c:v>
                </c:pt>
                <c:pt idx="60">
                  <c:v>1.17</c:v>
                </c:pt>
              </c:numCache>
            </c:numRef>
          </c:yVal>
          <c:smooth val="0"/>
          <c:extLst>
            <c:ext xmlns:c16="http://schemas.microsoft.com/office/drawing/2014/chart" uri="{C3380CC4-5D6E-409C-BE32-E72D297353CC}">
              <c16:uniqueId val="{00000004-0B20-48F4-85D3-0CB20AEB6AC6}"/>
            </c:ext>
          </c:extLst>
        </c:ser>
        <c:ser>
          <c:idx val="5"/>
          <c:order val="5"/>
          <c:tx>
            <c:v>2cm x 2cm - Razor Nano</c:v>
          </c:tx>
          <c:spPr>
            <a:ln w="6350" cap="rnd">
              <a:solidFill>
                <a:schemeClr val="accent6"/>
              </a:solidFill>
              <a:round/>
            </a:ln>
            <a:effectLst/>
          </c:spPr>
          <c:marker>
            <c:symbol val="none"/>
          </c:marker>
          <c:xVal>
            <c:numRef>
              <c:f>NanoRazor!$R$103:$R$163</c:f>
              <c:numCache>
                <c:formatCode>General</c:formatCode>
                <c:ptCount val="61"/>
                <c:pt idx="0">
                  <c:v>-30</c:v>
                </c:pt>
                <c:pt idx="1">
                  <c:v>-29</c:v>
                </c:pt>
                <c:pt idx="2">
                  <c:v>-28</c:v>
                </c:pt>
                <c:pt idx="3">
                  <c:v>-27</c:v>
                </c:pt>
                <c:pt idx="4">
                  <c:v>-26.1</c:v>
                </c:pt>
                <c:pt idx="5">
                  <c:v>-25.1</c:v>
                </c:pt>
                <c:pt idx="6">
                  <c:v>-24.1</c:v>
                </c:pt>
                <c:pt idx="7">
                  <c:v>-23</c:v>
                </c:pt>
                <c:pt idx="8">
                  <c:v>-22</c:v>
                </c:pt>
                <c:pt idx="9">
                  <c:v>-21.1</c:v>
                </c:pt>
                <c:pt idx="10">
                  <c:v>-20.100000000000001</c:v>
                </c:pt>
                <c:pt idx="11">
                  <c:v>-19</c:v>
                </c:pt>
                <c:pt idx="12">
                  <c:v>-18</c:v>
                </c:pt>
                <c:pt idx="13">
                  <c:v>-17</c:v>
                </c:pt>
                <c:pt idx="14">
                  <c:v>-16</c:v>
                </c:pt>
                <c:pt idx="15">
                  <c:v>-15</c:v>
                </c:pt>
                <c:pt idx="16">
                  <c:v>-14</c:v>
                </c:pt>
                <c:pt idx="17">
                  <c:v>-13</c:v>
                </c:pt>
                <c:pt idx="18">
                  <c:v>-12</c:v>
                </c:pt>
                <c:pt idx="19">
                  <c:v>-11</c:v>
                </c:pt>
                <c:pt idx="20">
                  <c:v>-10</c:v>
                </c:pt>
                <c:pt idx="21">
                  <c:v>-9</c:v>
                </c:pt>
                <c:pt idx="22">
                  <c:v>-8</c:v>
                </c:pt>
                <c:pt idx="23">
                  <c:v>-7</c:v>
                </c:pt>
                <c:pt idx="24">
                  <c:v>-6.1</c:v>
                </c:pt>
                <c:pt idx="25">
                  <c:v>-5</c:v>
                </c:pt>
                <c:pt idx="26">
                  <c:v>-4.0999999999999996</c:v>
                </c:pt>
                <c:pt idx="27">
                  <c:v>-3</c:v>
                </c:pt>
                <c:pt idx="28">
                  <c:v>-2</c:v>
                </c:pt>
                <c:pt idx="29">
                  <c:v>-1</c:v>
                </c:pt>
                <c:pt idx="30">
                  <c:v>-0.1</c:v>
                </c:pt>
                <c:pt idx="31">
                  <c:v>0.9</c:v>
                </c:pt>
                <c:pt idx="32">
                  <c:v>1.9</c:v>
                </c:pt>
                <c:pt idx="33">
                  <c:v>3</c:v>
                </c:pt>
                <c:pt idx="34">
                  <c:v>4.0999999999999996</c:v>
                </c:pt>
                <c:pt idx="35">
                  <c:v>4.9000000000000004</c:v>
                </c:pt>
                <c:pt idx="36">
                  <c:v>5.9</c:v>
                </c:pt>
                <c:pt idx="37">
                  <c:v>6.9</c:v>
                </c:pt>
                <c:pt idx="38">
                  <c:v>7.9</c:v>
                </c:pt>
                <c:pt idx="39">
                  <c:v>9</c:v>
                </c:pt>
                <c:pt idx="40">
                  <c:v>9.9</c:v>
                </c:pt>
                <c:pt idx="41">
                  <c:v>10.9</c:v>
                </c:pt>
                <c:pt idx="42">
                  <c:v>12</c:v>
                </c:pt>
                <c:pt idx="43">
                  <c:v>12.9</c:v>
                </c:pt>
                <c:pt idx="44">
                  <c:v>13.9</c:v>
                </c:pt>
                <c:pt idx="45">
                  <c:v>15</c:v>
                </c:pt>
                <c:pt idx="46">
                  <c:v>15.9</c:v>
                </c:pt>
                <c:pt idx="47">
                  <c:v>17</c:v>
                </c:pt>
                <c:pt idx="48">
                  <c:v>18</c:v>
                </c:pt>
                <c:pt idx="49">
                  <c:v>18.899999999999999</c:v>
                </c:pt>
                <c:pt idx="50">
                  <c:v>20</c:v>
                </c:pt>
                <c:pt idx="51">
                  <c:v>21</c:v>
                </c:pt>
                <c:pt idx="52">
                  <c:v>21.9</c:v>
                </c:pt>
                <c:pt idx="53">
                  <c:v>23</c:v>
                </c:pt>
                <c:pt idx="54">
                  <c:v>23.9</c:v>
                </c:pt>
                <c:pt idx="55">
                  <c:v>24.9</c:v>
                </c:pt>
                <c:pt idx="56">
                  <c:v>25.9</c:v>
                </c:pt>
                <c:pt idx="57">
                  <c:v>27</c:v>
                </c:pt>
                <c:pt idx="58">
                  <c:v>28</c:v>
                </c:pt>
                <c:pt idx="59">
                  <c:v>29</c:v>
                </c:pt>
                <c:pt idx="60">
                  <c:v>30</c:v>
                </c:pt>
              </c:numCache>
            </c:numRef>
          </c:xVal>
          <c:yVal>
            <c:numRef>
              <c:f>NanoRazor!$V$103:$V$163</c:f>
              <c:numCache>
                <c:formatCode>General</c:formatCode>
                <c:ptCount val="61"/>
                <c:pt idx="0">
                  <c:v>3.39</c:v>
                </c:pt>
                <c:pt idx="1">
                  <c:v>3.49</c:v>
                </c:pt>
                <c:pt idx="2">
                  <c:v>3.53</c:v>
                </c:pt>
                <c:pt idx="3">
                  <c:v>3.65</c:v>
                </c:pt>
                <c:pt idx="4">
                  <c:v>3.59</c:v>
                </c:pt>
                <c:pt idx="5">
                  <c:v>3.63</c:v>
                </c:pt>
                <c:pt idx="6">
                  <c:v>4.1900000000000004</c:v>
                </c:pt>
                <c:pt idx="7">
                  <c:v>3.32</c:v>
                </c:pt>
                <c:pt idx="8">
                  <c:v>4.01</c:v>
                </c:pt>
                <c:pt idx="9">
                  <c:v>4.17</c:v>
                </c:pt>
                <c:pt idx="10">
                  <c:v>4.4400000000000004</c:v>
                </c:pt>
                <c:pt idx="11">
                  <c:v>4.72</c:v>
                </c:pt>
                <c:pt idx="12">
                  <c:v>5.2</c:v>
                </c:pt>
                <c:pt idx="13">
                  <c:v>5.35</c:v>
                </c:pt>
                <c:pt idx="14">
                  <c:v>6.02</c:v>
                </c:pt>
                <c:pt idx="15">
                  <c:v>6.98</c:v>
                </c:pt>
                <c:pt idx="16">
                  <c:v>9.2200000000000006</c:v>
                </c:pt>
                <c:pt idx="17">
                  <c:v>13.29</c:v>
                </c:pt>
                <c:pt idx="18">
                  <c:v>20.48</c:v>
                </c:pt>
                <c:pt idx="19">
                  <c:v>34.869999999999997</c:v>
                </c:pt>
                <c:pt idx="20">
                  <c:v>58.07</c:v>
                </c:pt>
                <c:pt idx="21">
                  <c:v>78.56</c:v>
                </c:pt>
                <c:pt idx="22">
                  <c:v>89.24</c:v>
                </c:pt>
                <c:pt idx="23">
                  <c:v>94.16</c:v>
                </c:pt>
                <c:pt idx="24">
                  <c:v>96.76</c:v>
                </c:pt>
                <c:pt idx="25">
                  <c:v>98.17</c:v>
                </c:pt>
                <c:pt idx="26">
                  <c:v>98.77</c:v>
                </c:pt>
                <c:pt idx="27">
                  <c:v>99.57</c:v>
                </c:pt>
                <c:pt idx="28">
                  <c:v>99.78</c:v>
                </c:pt>
                <c:pt idx="29">
                  <c:v>100.58</c:v>
                </c:pt>
                <c:pt idx="30">
                  <c:v>99.99</c:v>
                </c:pt>
                <c:pt idx="31">
                  <c:v>100.15</c:v>
                </c:pt>
                <c:pt idx="32">
                  <c:v>100.25</c:v>
                </c:pt>
                <c:pt idx="33">
                  <c:v>99.75</c:v>
                </c:pt>
                <c:pt idx="34">
                  <c:v>98.96</c:v>
                </c:pt>
                <c:pt idx="35">
                  <c:v>97.8</c:v>
                </c:pt>
                <c:pt idx="36">
                  <c:v>96.71</c:v>
                </c:pt>
                <c:pt idx="37">
                  <c:v>93.76</c:v>
                </c:pt>
                <c:pt idx="38">
                  <c:v>88.51</c:v>
                </c:pt>
                <c:pt idx="39">
                  <c:v>78.59</c:v>
                </c:pt>
                <c:pt idx="40">
                  <c:v>59.28</c:v>
                </c:pt>
                <c:pt idx="41">
                  <c:v>36.26</c:v>
                </c:pt>
                <c:pt idx="42">
                  <c:v>20.21</c:v>
                </c:pt>
                <c:pt idx="43">
                  <c:v>13.43</c:v>
                </c:pt>
                <c:pt idx="44">
                  <c:v>9.69</c:v>
                </c:pt>
                <c:pt idx="45">
                  <c:v>7.5</c:v>
                </c:pt>
                <c:pt idx="46">
                  <c:v>6.04</c:v>
                </c:pt>
                <c:pt idx="47">
                  <c:v>5.49</c:v>
                </c:pt>
                <c:pt idx="48">
                  <c:v>4.8</c:v>
                </c:pt>
                <c:pt idx="49">
                  <c:v>4.37</c:v>
                </c:pt>
                <c:pt idx="50">
                  <c:v>4.21</c:v>
                </c:pt>
                <c:pt idx="51">
                  <c:v>4.1100000000000003</c:v>
                </c:pt>
                <c:pt idx="52">
                  <c:v>3.49</c:v>
                </c:pt>
                <c:pt idx="53">
                  <c:v>3.46</c:v>
                </c:pt>
                <c:pt idx="54">
                  <c:v>3.32</c:v>
                </c:pt>
                <c:pt idx="55">
                  <c:v>3.27</c:v>
                </c:pt>
                <c:pt idx="56">
                  <c:v>3.03</c:v>
                </c:pt>
                <c:pt idx="57">
                  <c:v>3.53</c:v>
                </c:pt>
                <c:pt idx="58">
                  <c:v>3.31</c:v>
                </c:pt>
                <c:pt idx="59">
                  <c:v>2.68</c:v>
                </c:pt>
                <c:pt idx="60">
                  <c:v>2.39</c:v>
                </c:pt>
              </c:numCache>
            </c:numRef>
          </c:yVal>
          <c:smooth val="0"/>
          <c:extLst>
            <c:ext xmlns:c16="http://schemas.microsoft.com/office/drawing/2014/chart" uri="{C3380CC4-5D6E-409C-BE32-E72D297353CC}">
              <c16:uniqueId val="{00000005-0B20-48F4-85D3-0CB20AEB6AC6}"/>
            </c:ext>
          </c:extLst>
        </c:ser>
        <c:dLbls>
          <c:showLegendKey val="0"/>
          <c:showVal val="0"/>
          <c:showCatName val="0"/>
          <c:showSerName val="0"/>
          <c:showPercent val="0"/>
          <c:showBubbleSize val="0"/>
        </c:dLbls>
        <c:axId val="2058860591"/>
        <c:axId val="2058854831"/>
      </c:scatterChart>
      <c:valAx>
        <c:axId val="20588605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a:t>Distance (mm)</a:t>
                </a:r>
              </a:p>
            </c:rich>
          </c:tx>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58854831"/>
        <c:crosses val="autoZero"/>
        <c:crossBetween val="midCat"/>
      </c:valAx>
      <c:valAx>
        <c:axId val="20588548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a:t>Dose relative (%)</a:t>
                </a:r>
              </a:p>
            </c:rich>
          </c:tx>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58860591"/>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sz="1100">
                <a:latin typeface="Times New Roman" panose="02020603050405020304" pitchFamily="18" charset="0"/>
                <a:cs typeface="Times New Roman" panose="02020603050405020304" pitchFamily="18" charset="0"/>
              </a:rPr>
              <a:t>Profils Inline</a:t>
            </a:r>
          </a:p>
        </c:rich>
      </c:tx>
      <c:layout/>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autoTitleDeleted val="0"/>
    <c:plotArea>
      <c:layout/>
      <c:scatterChart>
        <c:scatterStyle val="lineMarker"/>
        <c:varyColors val="0"/>
        <c:ser>
          <c:idx val="0"/>
          <c:order val="0"/>
          <c:tx>
            <c:v>Pas de 0,05 cm</c:v>
          </c:tx>
          <c:spPr>
            <a:ln w="6350" cap="rnd">
              <a:solidFill>
                <a:schemeClr val="accent5"/>
              </a:solidFill>
              <a:round/>
            </a:ln>
            <a:effectLst/>
          </c:spPr>
          <c:marker>
            <c:symbol val="none"/>
          </c:marker>
          <c:xVal>
            <c:numRef>
              <c:f>SFD!$I$22:$I$62</c:f>
              <c:numCache>
                <c:formatCode>General</c:formatCode>
                <c:ptCount val="41"/>
                <c:pt idx="0">
                  <c:v>-10</c:v>
                </c:pt>
                <c:pt idx="1">
                  <c:v>-9.5</c:v>
                </c:pt>
                <c:pt idx="2">
                  <c:v>-8.9</c:v>
                </c:pt>
                <c:pt idx="3">
                  <c:v>-8.5</c:v>
                </c:pt>
                <c:pt idx="4">
                  <c:v>-8</c:v>
                </c:pt>
                <c:pt idx="5">
                  <c:v>-7.5</c:v>
                </c:pt>
                <c:pt idx="6">
                  <c:v>-7</c:v>
                </c:pt>
                <c:pt idx="7">
                  <c:v>-6.5</c:v>
                </c:pt>
                <c:pt idx="8">
                  <c:v>-5.9</c:v>
                </c:pt>
                <c:pt idx="9">
                  <c:v>-5.5</c:v>
                </c:pt>
                <c:pt idx="10">
                  <c:v>-5</c:v>
                </c:pt>
                <c:pt idx="11">
                  <c:v>-4.5</c:v>
                </c:pt>
                <c:pt idx="12">
                  <c:v>-4</c:v>
                </c:pt>
                <c:pt idx="13">
                  <c:v>-3.5</c:v>
                </c:pt>
                <c:pt idx="14">
                  <c:v>-3</c:v>
                </c:pt>
                <c:pt idx="15">
                  <c:v>-2.5</c:v>
                </c:pt>
                <c:pt idx="16">
                  <c:v>-2</c:v>
                </c:pt>
                <c:pt idx="17">
                  <c:v>-1.5</c:v>
                </c:pt>
                <c:pt idx="18">
                  <c:v>-1</c:v>
                </c:pt>
                <c:pt idx="19">
                  <c:v>-0.4</c:v>
                </c:pt>
                <c:pt idx="20">
                  <c:v>0</c:v>
                </c:pt>
                <c:pt idx="21">
                  <c:v>0.5</c:v>
                </c:pt>
                <c:pt idx="22">
                  <c:v>1</c:v>
                </c:pt>
                <c:pt idx="23">
                  <c:v>1.5</c:v>
                </c:pt>
                <c:pt idx="24">
                  <c:v>2</c:v>
                </c:pt>
                <c:pt idx="25">
                  <c:v>2.5</c:v>
                </c:pt>
                <c:pt idx="26">
                  <c:v>3</c:v>
                </c:pt>
                <c:pt idx="27">
                  <c:v>3.5</c:v>
                </c:pt>
                <c:pt idx="28">
                  <c:v>4</c:v>
                </c:pt>
                <c:pt idx="29">
                  <c:v>4.5</c:v>
                </c:pt>
                <c:pt idx="30">
                  <c:v>5</c:v>
                </c:pt>
                <c:pt idx="31">
                  <c:v>5.5</c:v>
                </c:pt>
                <c:pt idx="32">
                  <c:v>6</c:v>
                </c:pt>
                <c:pt idx="33">
                  <c:v>6.5</c:v>
                </c:pt>
                <c:pt idx="34">
                  <c:v>7</c:v>
                </c:pt>
                <c:pt idx="35">
                  <c:v>7.4</c:v>
                </c:pt>
                <c:pt idx="36">
                  <c:v>8</c:v>
                </c:pt>
                <c:pt idx="37">
                  <c:v>8.5</c:v>
                </c:pt>
                <c:pt idx="38">
                  <c:v>9</c:v>
                </c:pt>
                <c:pt idx="39">
                  <c:v>9.5</c:v>
                </c:pt>
                <c:pt idx="40">
                  <c:v>10</c:v>
                </c:pt>
              </c:numCache>
            </c:numRef>
          </c:xVal>
          <c:yVal>
            <c:numRef>
              <c:f>SFD!$N$22:$N$62</c:f>
              <c:numCache>
                <c:formatCode>General</c:formatCode>
                <c:ptCount val="41"/>
                <c:pt idx="0">
                  <c:v>2.2400000000000002</c:v>
                </c:pt>
                <c:pt idx="1">
                  <c:v>2.81</c:v>
                </c:pt>
                <c:pt idx="2">
                  <c:v>3.55</c:v>
                </c:pt>
                <c:pt idx="3">
                  <c:v>4.4400000000000004</c:v>
                </c:pt>
                <c:pt idx="4">
                  <c:v>5.68</c:v>
                </c:pt>
                <c:pt idx="5">
                  <c:v>7.28</c:v>
                </c:pt>
                <c:pt idx="6">
                  <c:v>9.7799999999999994</c:v>
                </c:pt>
                <c:pt idx="7">
                  <c:v>13.44</c:v>
                </c:pt>
                <c:pt idx="8">
                  <c:v>20.43</c:v>
                </c:pt>
                <c:pt idx="9">
                  <c:v>30.96</c:v>
                </c:pt>
                <c:pt idx="10">
                  <c:v>50.55</c:v>
                </c:pt>
                <c:pt idx="11">
                  <c:v>70.48</c:v>
                </c:pt>
                <c:pt idx="12">
                  <c:v>84.37</c:v>
                </c:pt>
                <c:pt idx="13">
                  <c:v>90.56</c:v>
                </c:pt>
                <c:pt idx="14">
                  <c:v>94.47</c:v>
                </c:pt>
                <c:pt idx="15">
                  <c:v>96.62</c:v>
                </c:pt>
                <c:pt idx="16">
                  <c:v>98.3</c:v>
                </c:pt>
                <c:pt idx="17">
                  <c:v>99.22</c:v>
                </c:pt>
                <c:pt idx="18">
                  <c:v>99.76</c:v>
                </c:pt>
                <c:pt idx="19">
                  <c:v>100.12</c:v>
                </c:pt>
                <c:pt idx="20">
                  <c:v>100</c:v>
                </c:pt>
                <c:pt idx="21">
                  <c:v>99.45</c:v>
                </c:pt>
                <c:pt idx="22">
                  <c:v>99.11</c:v>
                </c:pt>
                <c:pt idx="23">
                  <c:v>98.06</c:v>
                </c:pt>
                <c:pt idx="24">
                  <c:v>96.25</c:v>
                </c:pt>
                <c:pt idx="25">
                  <c:v>93.45</c:v>
                </c:pt>
                <c:pt idx="26">
                  <c:v>89.23</c:v>
                </c:pt>
                <c:pt idx="27">
                  <c:v>82.78</c:v>
                </c:pt>
                <c:pt idx="28">
                  <c:v>70.92</c:v>
                </c:pt>
                <c:pt idx="29">
                  <c:v>52.07</c:v>
                </c:pt>
                <c:pt idx="30">
                  <c:v>32.14</c:v>
                </c:pt>
                <c:pt idx="31">
                  <c:v>20.68</c:v>
                </c:pt>
                <c:pt idx="32">
                  <c:v>13.3</c:v>
                </c:pt>
                <c:pt idx="33">
                  <c:v>9.5299999999999994</c:v>
                </c:pt>
                <c:pt idx="34">
                  <c:v>7.05</c:v>
                </c:pt>
                <c:pt idx="35">
                  <c:v>5.5</c:v>
                </c:pt>
                <c:pt idx="36">
                  <c:v>4.3</c:v>
                </c:pt>
                <c:pt idx="37">
                  <c:v>3.44</c:v>
                </c:pt>
                <c:pt idx="38">
                  <c:v>2.72</c:v>
                </c:pt>
                <c:pt idx="39">
                  <c:v>2.1800000000000002</c:v>
                </c:pt>
                <c:pt idx="40">
                  <c:v>1.76</c:v>
                </c:pt>
              </c:numCache>
            </c:numRef>
          </c:yVal>
          <c:smooth val="0"/>
          <c:extLst>
            <c:ext xmlns:c16="http://schemas.microsoft.com/office/drawing/2014/chart" uri="{C3380CC4-5D6E-409C-BE32-E72D297353CC}">
              <c16:uniqueId val="{00000000-E147-487D-B9F5-3575CA8E12FF}"/>
            </c:ext>
          </c:extLst>
        </c:ser>
        <c:ser>
          <c:idx val="1"/>
          <c:order val="1"/>
          <c:tx>
            <c:v>Pas de 0,1 cm</c:v>
          </c:tx>
          <c:spPr>
            <a:ln w="6350" cap="rnd">
              <a:solidFill>
                <a:schemeClr val="accent4"/>
              </a:solidFill>
              <a:round/>
            </a:ln>
            <a:effectLst/>
          </c:spPr>
          <c:marker>
            <c:symbol val="none"/>
          </c:marker>
          <c:xVal>
            <c:numRef>
              <c:f>'Pas de mesure'!$A$22:$A$42</c:f>
              <c:numCache>
                <c:formatCode>General</c:formatCode>
                <c:ptCount val="21"/>
                <c:pt idx="0">
                  <c:v>10</c:v>
                </c:pt>
                <c:pt idx="1">
                  <c:v>9</c:v>
                </c:pt>
                <c:pt idx="2">
                  <c:v>8</c:v>
                </c:pt>
                <c:pt idx="3">
                  <c:v>7</c:v>
                </c:pt>
                <c:pt idx="4">
                  <c:v>6</c:v>
                </c:pt>
                <c:pt idx="5">
                  <c:v>5</c:v>
                </c:pt>
                <c:pt idx="6">
                  <c:v>4</c:v>
                </c:pt>
                <c:pt idx="7">
                  <c:v>3</c:v>
                </c:pt>
                <c:pt idx="8">
                  <c:v>2</c:v>
                </c:pt>
                <c:pt idx="9">
                  <c:v>1</c:v>
                </c:pt>
                <c:pt idx="10">
                  <c:v>0</c:v>
                </c:pt>
                <c:pt idx="11">
                  <c:v>-1</c:v>
                </c:pt>
                <c:pt idx="12">
                  <c:v>-2</c:v>
                </c:pt>
                <c:pt idx="13">
                  <c:v>-3</c:v>
                </c:pt>
                <c:pt idx="14">
                  <c:v>-4</c:v>
                </c:pt>
                <c:pt idx="15">
                  <c:v>-5</c:v>
                </c:pt>
                <c:pt idx="16">
                  <c:v>-5.9</c:v>
                </c:pt>
                <c:pt idx="17">
                  <c:v>-7</c:v>
                </c:pt>
                <c:pt idx="18">
                  <c:v>-8</c:v>
                </c:pt>
                <c:pt idx="19">
                  <c:v>-9</c:v>
                </c:pt>
                <c:pt idx="20">
                  <c:v>-10</c:v>
                </c:pt>
              </c:numCache>
            </c:numRef>
          </c:xVal>
          <c:yVal>
            <c:numRef>
              <c:f>'Pas de mesure'!$F$22:$F$42</c:f>
              <c:numCache>
                <c:formatCode>General</c:formatCode>
                <c:ptCount val="21"/>
                <c:pt idx="0">
                  <c:v>1.79</c:v>
                </c:pt>
                <c:pt idx="1">
                  <c:v>2.73</c:v>
                </c:pt>
                <c:pt idx="2">
                  <c:v>4.24</c:v>
                </c:pt>
                <c:pt idx="3">
                  <c:v>6.94</c:v>
                </c:pt>
                <c:pt idx="4">
                  <c:v>12.98</c:v>
                </c:pt>
                <c:pt idx="5">
                  <c:v>30.57</c:v>
                </c:pt>
                <c:pt idx="6">
                  <c:v>66.48</c:v>
                </c:pt>
                <c:pt idx="7">
                  <c:v>88.76</c:v>
                </c:pt>
                <c:pt idx="8">
                  <c:v>96.02</c:v>
                </c:pt>
                <c:pt idx="9">
                  <c:v>98.96</c:v>
                </c:pt>
                <c:pt idx="10">
                  <c:v>100</c:v>
                </c:pt>
                <c:pt idx="11">
                  <c:v>99.87</c:v>
                </c:pt>
                <c:pt idx="12">
                  <c:v>98.31</c:v>
                </c:pt>
                <c:pt idx="13">
                  <c:v>94.81</c:v>
                </c:pt>
                <c:pt idx="14">
                  <c:v>84.39</c:v>
                </c:pt>
                <c:pt idx="15">
                  <c:v>50.38</c:v>
                </c:pt>
                <c:pt idx="16">
                  <c:v>20.99</c:v>
                </c:pt>
                <c:pt idx="17">
                  <c:v>10.08</c:v>
                </c:pt>
                <c:pt idx="18">
                  <c:v>5.83</c:v>
                </c:pt>
                <c:pt idx="19">
                  <c:v>3.61</c:v>
                </c:pt>
                <c:pt idx="20">
                  <c:v>2.4</c:v>
                </c:pt>
              </c:numCache>
            </c:numRef>
          </c:yVal>
          <c:smooth val="0"/>
          <c:extLst>
            <c:ext xmlns:c16="http://schemas.microsoft.com/office/drawing/2014/chart" uri="{C3380CC4-5D6E-409C-BE32-E72D297353CC}">
              <c16:uniqueId val="{00000001-E147-487D-B9F5-3575CA8E12FF}"/>
            </c:ext>
          </c:extLst>
        </c:ser>
        <c:dLbls>
          <c:showLegendKey val="0"/>
          <c:showVal val="0"/>
          <c:showCatName val="0"/>
          <c:showSerName val="0"/>
          <c:showPercent val="0"/>
          <c:showBubbleSize val="0"/>
        </c:dLbls>
        <c:axId val="2058860591"/>
        <c:axId val="2058854831"/>
      </c:scatterChart>
      <c:valAx>
        <c:axId val="20588605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sz="900">
                    <a:latin typeface="Times New Roman" panose="02020603050405020304" pitchFamily="18" charset="0"/>
                    <a:cs typeface="Times New Roman" panose="02020603050405020304" pitchFamily="18" charset="0"/>
                  </a:rPr>
                  <a:t>Distance (mm)</a:t>
                </a:r>
              </a:p>
            </c:rich>
          </c:tx>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58854831"/>
        <c:crosses val="autoZero"/>
        <c:crossBetween val="midCat"/>
      </c:valAx>
      <c:valAx>
        <c:axId val="20588548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sz="900">
                    <a:latin typeface="Times New Roman" panose="02020603050405020304" pitchFamily="18" charset="0"/>
                    <a:cs typeface="Times New Roman" panose="02020603050405020304" pitchFamily="18" charset="0"/>
                  </a:rPr>
                  <a:t>Dose relative (%)</a:t>
                </a:r>
              </a:p>
            </c:rich>
          </c:tx>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58860591"/>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sz="1100">
                <a:latin typeface="Times New Roman" panose="02020603050405020304" pitchFamily="18" charset="0"/>
                <a:cs typeface="Times New Roman" panose="02020603050405020304" pitchFamily="18" charset="0"/>
              </a:rPr>
              <a:t>Profils Crossline</a:t>
            </a:r>
          </a:p>
        </c:rich>
      </c:tx>
      <c:layout/>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autoTitleDeleted val="0"/>
    <c:plotArea>
      <c:layout/>
      <c:scatterChart>
        <c:scatterStyle val="lineMarker"/>
        <c:varyColors val="0"/>
        <c:ser>
          <c:idx val="0"/>
          <c:order val="0"/>
          <c:tx>
            <c:v>Pas de 0,05 cm</c:v>
          </c:tx>
          <c:spPr>
            <a:ln w="6350" cap="rnd">
              <a:solidFill>
                <a:schemeClr val="accent5"/>
              </a:solidFill>
              <a:round/>
            </a:ln>
            <a:effectLst/>
          </c:spPr>
          <c:marker>
            <c:symbol val="none"/>
          </c:marker>
          <c:xVal>
            <c:numRef>
              <c:f>SFD!$J$84:$J$124</c:f>
              <c:numCache>
                <c:formatCode>General</c:formatCode>
                <c:ptCount val="41"/>
                <c:pt idx="0">
                  <c:v>-10</c:v>
                </c:pt>
                <c:pt idx="1">
                  <c:v>-9.5</c:v>
                </c:pt>
                <c:pt idx="2">
                  <c:v>-9</c:v>
                </c:pt>
                <c:pt idx="3">
                  <c:v>-8.5</c:v>
                </c:pt>
                <c:pt idx="4">
                  <c:v>-8</c:v>
                </c:pt>
                <c:pt idx="5">
                  <c:v>-7.5</c:v>
                </c:pt>
                <c:pt idx="6">
                  <c:v>-7</c:v>
                </c:pt>
                <c:pt idx="7">
                  <c:v>-6.4</c:v>
                </c:pt>
                <c:pt idx="8">
                  <c:v>-6</c:v>
                </c:pt>
                <c:pt idx="9">
                  <c:v>-5.5</c:v>
                </c:pt>
                <c:pt idx="10">
                  <c:v>-5</c:v>
                </c:pt>
                <c:pt idx="11">
                  <c:v>-4.5</c:v>
                </c:pt>
                <c:pt idx="12">
                  <c:v>-4.0999999999999996</c:v>
                </c:pt>
                <c:pt idx="13">
                  <c:v>-3.6</c:v>
                </c:pt>
                <c:pt idx="14">
                  <c:v>-3</c:v>
                </c:pt>
                <c:pt idx="15">
                  <c:v>-2.6</c:v>
                </c:pt>
                <c:pt idx="16">
                  <c:v>-2</c:v>
                </c:pt>
                <c:pt idx="17">
                  <c:v>-1.4</c:v>
                </c:pt>
                <c:pt idx="18">
                  <c:v>-1.1000000000000001</c:v>
                </c:pt>
                <c:pt idx="19">
                  <c:v>-0.6</c:v>
                </c:pt>
                <c:pt idx="20">
                  <c:v>0</c:v>
                </c:pt>
                <c:pt idx="21">
                  <c:v>0.5</c:v>
                </c:pt>
                <c:pt idx="22">
                  <c:v>0.9</c:v>
                </c:pt>
                <c:pt idx="23">
                  <c:v>1.4</c:v>
                </c:pt>
                <c:pt idx="24">
                  <c:v>2</c:v>
                </c:pt>
                <c:pt idx="25">
                  <c:v>2.4</c:v>
                </c:pt>
                <c:pt idx="26">
                  <c:v>3</c:v>
                </c:pt>
                <c:pt idx="27">
                  <c:v>3.5</c:v>
                </c:pt>
                <c:pt idx="28">
                  <c:v>4</c:v>
                </c:pt>
                <c:pt idx="29">
                  <c:v>4.4000000000000004</c:v>
                </c:pt>
                <c:pt idx="30">
                  <c:v>5</c:v>
                </c:pt>
                <c:pt idx="31">
                  <c:v>5.4</c:v>
                </c:pt>
                <c:pt idx="32">
                  <c:v>6</c:v>
                </c:pt>
                <c:pt idx="33">
                  <c:v>6.5</c:v>
                </c:pt>
                <c:pt idx="34">
                  <c:v>7</c:v>
                </c:pt>
                <c:pt idx="35">
                  <c:v>7.5</c:v>
                </c:pt>
                <c:pt idx="36">
                  <c:v>7.9</c:v>
                </c:pt>
                <c:pt idx="37">
                  <c:v>8.4</c:v>
                </c:pt>
                <c:pt idx="38">
                  <c:v>8.9</c:v>
                </c:pt>
                <c:pt idx="39">
                  <c:v>9.4</c:v>
                </c:pt>
                <c:pt idx="40">
                  <c:v>10</c:v>
                </c:pt>
              </c:numCache>
            </c:numRef>
          </c:xVal>
          <c:yVal>
            <c:numRef>
              <c:f>SFD!$N$84:$N$124</c:f>
              <c:numCache>
                <c:formatCode>General</c:formatCode>
                <c:ptCount val="41"/>
                <c:pt idx="0">
                  <c:v>2.56</c:v>
                </c:pt>
                <c:pt idx="1">
                  <c:v>3.23</c:v>
                </c:pt>
                <c:pt idx="2">
                  <c:v>3.98</c:v>
                </c:pt>
                <c:pt idx="3">
                  <c:v>5.29</c:v>
                </c:pt>
                <c:pt idx="4">
                  <c:v>7.19</c:v>
                </c:pt>
                <c:pt idx="5">
                  <c:v>9.65</c:v>
                </c:pt>
                <c:pt idx="6">
                  <c:v>13.36</c:v>
                </c:pt>
                <c:pt idx="7">
                  <c:v>20.32</c:v>
                </c:pt>
                <c:pt idx="8">
                  <c:v>29.52</c:v>
                </c:pt>
                <c:pt idx="9">
                  <c:v>43.31</c:v>
                </c:pt>
                <c:pt idx="10">
                  <c:v>61.76</c:v>
                </c:pt>
                <c:pt idx="11">
                  <c:v>75.98</c:v>
                </c:pt>
                <c:pt idx="12">
                  <c:v>86.52</c:v>
                </c:pt>
                <c:pt idx="13">
                  <c:v>92.26</c:v>
                </c:pt>
                <c:pt idx="14">
                  <c:v>95.43</c:v>
                </c:pt>
                <c:pt idx="15">
                  <c:v>96.96</c:v>
                </c:pt>
                <c:pt idx="16">
                  <c:v>98.33</c:v>
                </c:pt>
                <c:pt idx="17">
                  <c:v>99.37</c:v>
                </c:pt>
                <c:pt idx="18">
                  <c:v>99.52</c:v>
                </c:pt>
                <c:pt idx="19">
                  <c:v>99.94</c:v>
                </c:pt>
                <c:pt idx="20">
                  <c:v>100.01</c:v>
                </c:pt>
                <c:pt idx="21">
                  <c:v>99.91</c:v>
                </c:pt>
                <c:pt idx="22">
                  <c:v>99.67</c:v>
                </c:pt>
                <c:pt idx="23">
                  <c:v>99</c:v>
                </c:pt>
                <c:pt idx="24">
                  <c:v>97.9</c:v>
                </c:pt>
                <c:pt idx="25">
                  <c:v>96.26</c:v>
                </c:pt>
                <c:pt idx="26">
                  <c:v>93.75</c:v>
                </c:pt>
                <c:pt idx="27">
                  <c:v>89.7</c:v>
                </c:pt>
                <c:pt idx="28">
                  <c:v>83.99</c:v>
                </c:pt>
                <c:pt idx="29">
                  <c:v>76.11</c:v>
                </c:pt>
                <c:pt idx="30">
                  <c:v>62.79</c:v>
                </c:pt>
                <c:pt idx="31">
                  <c:v>45.84</c:v>
                </c:pt>
                <c:pt idx="32">
                  <c:v>28.31</c:v>
                </c:pt>
                <c:pt idx="33">
                  <c:v>17.829999999999998</c:v>
                </c:pt>
                <c:pt idx="34">
                  <c:v>12.23</c:v>
                </c:pt>
                <c:pt idx="35">
                  <c:v>8.7899999999999991</c:v>
                </c:pt>
                <c:pt idx="36">
                  <c:v>6.54</c:v>
                </c:pt>
                <c:pt idx="37">
                  <c:v>5.04</c:v>
                </c:pt>
                <c:pt idx="38">
                  <c:v>3.86</c:v>
                </c:pt>
                <c:pt idx="39">
                  <c:v>3.07</c:v>
                </c:pt>
                <c:pt idx="40">
                  <c:v>2.44</c:v>
                </c:pt>
              </c:numCache>
            </c:numRef>
          </c:yVal>
          <c:smooth val="0"/>
          <c:extLst>
            <c:ext xmlns:c16="http://schemas.microsoft.com/office/drawing/2014/chart" uri="{C3380CC4-5D6E-409C-BE32-E72D297353CC}">
              <c16:uniqueId val="{00000000-164E-4C53-96BC-8460E82CBAFC}"/>
            </c:ext>
          </c:extLst>
        </c:ser>
        <c:ser>
          <c:idx val="1"/>
          <c:order val="1"/>
          <c:tx>
            <c:v>Pas de 0,1 cm</c:v>
          </c:tx>
          <c:spPr>
            <a:ln w="6350" cap="rnd">
              <a:solidFill>
                <a:schemeClr val="accent4"/>
              </a:solidFill>
              <a:round/>
            </a:ln>
            <a:effectLst/>
          </c:spPr>
          <c:marker>
            <c:symbol val="none"/>
          </c:marker>
          <c:xVal>
            <c:numRef>
              <c:f>'Pas de mesure'!$B$64:$B$84</c:f>
              <c:numCache>
                <c:formatCode>General</c:formatCode>
                <c:ptCount val="21"/>
                <c:pt idx="0">
                  <c:v>10</c:v>
                </c:pt>
                <c:pt idx="1">
                  <c:v>9</c:v>
                </c:pt>
                <c:pt idx="2">
                  <c:v>8.1</c:v>
                </c:pt>
                <c:pt idx="3">
                  <c:v>7.1</c:v>
                </c:pt>
                <c:pt idx="4">
                  <c:v>6</c:v>
                </c:pt>
                <c:pt idx="5">
                  <c:v>5</c:v>
                </c:pt>
                <c:pt idx="6">
                  <c:v>4</c:v>
                </c:pt>
                <c:pt idx="7">
                  <c:v>3</c:v>
                </c:pt>
                <c:pt idx="8">
                  <c:v>2.1</c:v>
                </c:pt>
                <c:pt idx="9">
                  <c:v>1.1000000000000001</c:v>
                </c:pt>
                <c:pt idx="10">
                  <c:v>0.1</c:v>
                </c:pt>
                <c:pt idx="11">
                  <c:v>-0.9</c:v>
                </c:pt>
                <c:pt idx="12">
                  <c:v>-2</c:v>
                </c:pt>
                <c:pt idx="13">
                  <c:v>-3</c:v>
                </c:pt>
                <c:pt idx="14">
                  <c:v>-4</c:v>
                </c:pt>
                <c:pt idx="15">
                  <c:v>-5</c:v>
                </c:pt>
                <c:pt idx="16">
                  <c:v>-5.9</c:v>
                </c:pt>
                <c:pt idx="17">
                  <c:v>-7</c:v>
                </c:pt>
                <c:pt idx="18">
                  <c:v>-8</c:v>
                </c:pt>
                <c:pt idx="19">
                  <c:v>-8.9</c:v>
                </c:pt>
                <c:pt idx="20">
                  <c:v>-10</c:v>
                </c:pt>
              </c:numCache>
            </c:numRef>
          </c:xVal>
          <c:yVal>
            <c:numRef>
              <c:f>'Pas de mesure'!$F$64:$F$84</c:f>
              <c:numCache>
                <c:formatCode>General</c:formatCode>
                <c:ptCount val="21"/>
                <c:pt idx="0">
                  <c:v>2.4300000000000002</c:v>
                </c:pt>
                <c:pt idx="1">
                  <c:v>3.84</c:v>
                </c:pt>
                <c:pt idx="2">
                  <c:v>6.24</c:v>
                </c:pt>
                <c:pt idx="3">
                  <c:v>11.63</c:v>
                </c:pt>
                <c:pt idx="4">
                  <c:v>26.91</c:v>
                </c:pt>
                <c:pt idx="5">
                  <c:v>60.52</c:v>
                </c:pt>
                <c:pt idx="6">
                  <c:v>84.08</c:v>
                </c:pt>
                <c:pt idx="7">
                  <c:v>93.34</c:v>
                </c:pt>
                <c:pt idx="8">
                  <c:v>98.05</c:v>
                </c:pt>
                <c:pt idx="9">
                  <c:v>99.7</c:v>
                </c:pt>
                <c:pt idx="10">
                  <c:v>100</c:v>
                </c:pt>
                <c:pt idx="11">
                  <c:v>99.95</c:v>
                </c:pt>
                <c:pt idx="12">
                  <c:v>98.68</c:v>
                </c:pt>
                <c:pt idx="13">
                  <c:v>96.19</c:v>
                </c:pt>
                <c:pt idx="14">
                  <c:v>87.11</c:v>
                </c:pt>
                <c:pt idx="15">
                  <c:v>61.22</c:v>
                </c:pt>
                <c:pt idx="16">
                  <c:v>31.35</c:v>
                </c:pt>
                <c:pt idx="17">
                  <c:v>14.1</c:v>
                </c:pt>
                <c:pt idx="18">
                  <c:v>7.31</c:v>
                </c:pt>
                <c:pt idx="19">
                  <c:v>4.29</c:v>
                </c:pt>
                <c:pt idx="20">
                  <c:v>2.72</c:v>
                </c:pt>
              </c:numCache>
            </c:numRef>
          </c:yVal>
          <c:smooth val="0"/>
          <c:extLst>
            <c:ext xmlns:c16="http://schemas.microsoft.com/office/drawing/2014/chart" uri="{C3380CC4-5D6E-409C-BE32-E72D297353CC}">
              <c16:uniqueId val="{00000001-164E-4C53-96BC-8460E82CBAFC}"/>
            </c:ext>
          </c:extLst>
        </c:ser>
        <c:dLbls>
          <c:showLegendKey val="0"/>
          <c:showVal val="0"/>
          <c:showCatName val="0"/>
          <c:showSerName val="0"/>
          <c:showPercent val="0"/>
          <c:showBubbleSize val="0"/>
        </c:dLbls>
        <c:axId val="2058860591"/>
        <c:axId val="2058854831"/>
      </c:scatterChart>
      <c:valAx>
        <c:axId val="20588605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sz="900">
                    <a:latin typeface="Times New Roman" panose="02020603050405020304" pitchFamily="18" charset="0"/>
                    <a:cs typeface="Times New Roman" panose="02020603050405020304" pitchFamily="18" charset="0"/>
                  </a:rPr>
                  <a:t>Distance (mm)</a:t>
                </a:r>
              </a:p>
            </c:rich>
          </c:tx>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58854831"/>
        <c:crosses val="autoZero"/>
        <c:crossBetween val="midCat"/>
      </c:valAx>
      <c:valAx>
        <c:axId val="20588548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sz="900">
                    <a:latin typeface="Times New Roman" panose="02020603050405020304" pitchFamily="18" charset="0"/>
                    <a:cs typeface="Times New Roman" panose="02020603050405020304" pitchFamily="18" charset="0"/>
                  </a:rPr>
                  <a:t>Dose relative (%)</a:t>
                </a:r>
              </a:p>
            </c:rich>
          </c:tx>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58860591"/>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sz="1100">
                <a:latin typeface="Times New Roman" panose="02020603050405020304" pitchFamily="18" charset="0"/>
                <a:cs typeface="Times New Roman" panose="02020603050405020304" pitchFamily="18" charset="0"/>
              </a:rPr>
              <a:t>Profils Crossline</a:t>
            </a:r>
          </a:p>
        </c:rich>
      </c:tx>
      <c:layout/>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autoTitleDeleted val="0"/>
    <c:plotArea>
      <c:layout/>
      <c:scatterChart>
        <c:scatterStyle val="lineMarker"/>
        <c:varyColors val="0"/>
        <c:ser>
          <c:idx val="0"/>
          <c:order val="0"/>
          <c:tx>
            <c:v>MLC</c:v>
          </c:tx>
          <c:spPr>
            <a:ln w="6350" cap="rnd">
              <a:solidFill>
                <a:schemeClr val="accent5"/>
              </a:solidFill>
              <a:round/>
            </a:ln>
            <a:effectLst/>
          </c:spPr>
          <c:marker>
            <c:symbol val="none"/>
          </c:marker>
          <c:xVal>
            <c:numRef>
              <c:f>SFD!$J$84:$J$124</c:f>
              <c:numCache>
                <c:formatCode>General</c:formatCode>
                <c:ptCount val="41"/>
                <c:pt idx="0">
                  <c:v>-10</c:v>
                </c:pt>
                <c:pt idx="1">
                  <c:v>-9.5</c:v>
                </c:pt>
                <c:pt idx="2">
                  <c:v>-9</c:v>
                </c:pt>
                <c:pt idx="3">
                  <c:v>-8.5</c:v>
                </c:pt>
                <c:pt idx="4">
                  <c:v>-8</c:v>
                </c:pt>
                <c:pt idx="5">
                  <c:v>-7.5</c:v>
                </c:pt>
                <c:pt idx="6">
                  <c:v>-7</c:v>
                </c:pt>
                <c:pt idx="7">
                  <c:v>-6.4</c:v>
                </c:pt>
                <c:pt idx="8">
                  <c:v>-6</c:v>
                </c:pt>
                <c:pt idx="9">
                  <c:v>-5.5</c:v>
                </c:pt>
                <c:pt idx="10">
                  <c:v>-5</c:v>
                </c:pt>
                <c:pt idx="11">
                  <c:v>-4.5</c:v>
                </c:pt>
                <c:pt idx="12">
                  <c:v>-4.0999999999999996</c:v>
                </c:pt>
                <c:pt idx="13">
                  <c:v>-3.6</c:v>
                </c:pt>
                <c:pt idx="14">
                  <c:v>-3</c:v>
                </c:pt>
                <c:pt idx="15">
                  <c:v>-2.6</c:v>
                </c:pt>
                <c:pt idx="16">
                  <c:v>-2</c:v>
                </c:pt>
                <c:pt idx="17">
                  <c:v>-1.4</c:v>
                </c:pt>
                <c:pt idx="18">
                  <c:v>-1.1000000000000001</c:v>
                </c:pt>
                <c:pt idx="19">
                  <c:v>-0.6</c:v>
                </c:pt>
                <c:pt idx="20">
                  <c:v>0</c:v>
                </c:pt>
                <c:pt idx="21">
                  <c:v>0.5</c:v>
                </c:pt>
                <c:pt idx="22">
                  <c:v>0.9</c:v>
                </c:pt>
                <c:pt idx="23">
                  <c:v>1.4</c:v>
                </c:pt>
                <c:pt idx="24">
                  <c:v>2</c:v>
                </c:pt>
                <c:pt idx="25">
                  <c:v>2.4</c:v>
                </c:pt>
                <c:pt idx="26">
                  <c:v>3</c:v>
                </c:pt>
                <c:pt idx="27">
                  <c:v>3.5</c:v>
                </c:pt>
                <c:pt idx="28">
                  <c:v>4</c:v>
                </c:pt>
                <c:pt idx="29">
                  <c:v>4.4000000000000004</c:v>
                </c:pt>
                <c:pt idx="30">
                  <c:v>5</c:v>
                </c:pt>
                <c:pt idx="31">
                  <c:v>5.4</c:v>
                </c:pt>
                <c:pt idx="32">
                  <c:v>6</c:v>
                </c:pt>
                <c:pt idx="33">
                  <c:v>6.5</c:v>
                </c:pt>
                <c:pt idx="34">
                  <c:v>7</c:v>
                </c:pt>
                <c:pt idx="35">
                  <c:v>7.5</c:v>
                </c:pt>
                <c:pt idx="36">
                  <c:v>7.9</c:v>
                </c:pt>
                <c:pt idx="37">
                  <c:v>8.4</c:v>
                </c:pt>
                <c:pt idx="38">
                  <c:v>8.9</c:v>
                </c:pt>
                <c:pt idx="39">
                  <c:v>9.4</c:v>
                </c:pt>
                <c:pt idx="40">
                  <c:v>10</c:v>
                </c:pt>
              </c:numCache>
            </c:numRef>
          </c:xVal>
          <c:yVal>
            <c:numRef>
              <c:f>SFD!$N$84:$N$124</c:f>
              <c:numCache>
                <c:formatCode>General</c:formatCode>
                <c:ptCount val="41"/>
                <c:pt idx="0">
                  <c:v>2.56</c:v>
                </c:pt>
                <c:pt idx="1">
                  <c:v>3.23</c:v>
                </c:pt>
                <c:pt idx="2">
                  <c:v>3.98</c:v>
                </c:pt>
                <c:pt idx="3">
                  <c:v>5.29</c:v>
                </c:pt>
                <c:pt idx="4">
                  <c:v>7.19</c:v>
                </c:pt>
                <c:pt idx="5">
                  <c:v>9.65</c:v>
                </c:pt>
                <c:pt idx="6">
                  <c:v>13.36</c:v>
                </c:pt>
                <c:pt idx="7">
                  <c:v>20.32</c:v>
                </c:pt>
                <c:pt idx="8">
                  <c:v>29.52</c:v>
                </c:pt>
                <c:pt idx="9">
                  <c:v>43.31</c:v>
                </c:pt>
                <c:pt idx="10">
                  <c:v>61.76</c:v>
                </c:pt>
                <c:pt idx="11">
                  <c:v>75.98</c:v>
                </c:pt>
                <c:pt idx="12">
                  <c:v>86.52</c:v>
                </c:pt>
                <c:pt idx="13">
                  <c:v>92.26</c:v>
                </c:pt>
                <c:pt idx="14">
                  <c:v>95.43</c:v>
                </c:pt>
                <c:pt idx="15">
                  <c:v>96.96</c:v>
                </c:pt>
                <c:pt idx="16">
                  <c:v>98.33</c:v>
                </c:pt>
                <c:pt idx="17">
                  <c:v>99.37</c:v>
                </c:pt>
                <c:pt idx="18">
                  <c:v>99.52</c:v>
                </c:pt>
                <c:pt idx="19">
                  <c:v>99.94</c:v>
                </c:pt>
                <c:pt idx="20">
                  <c:v>100.01</c:v>
                </c:pt>
                <c:pt idx="21">
                  <c:v>99.91</c:v>
                </c:pt>
                <c:pt idx="22">
                  <c:v>99.67</c:v>
                </c:pt>
                <c:pt idx="23">
                  <c:v>99</c:v>
                </c:pt>
                <c:pt idx="24">
                  <c:v>97.9</c:v>
                </c:pt>
                <c:pt idx="25">
                  <c:v>96.26</c:v>
                </c:pt>
                <c:pt idx="26">
                  <c:v>93.75</c:v>
                </c:pt>
                <c:pt idx="27">
                  <c:v>89.7</c:v>
                </c:pt>
                <c:pt idx="28">
                  <c:v>83.99</c:v>
                </c:pt>
                <c:pt idx="29">
                  <c:v>76.11</c:v>
                </c:pt>
                <c:pt idx="30">
                  <c:v>62.79</c:v>
                </c:pt>
                <c:pt idx="31">
                  <c:v>45.84</c:v>
                </c:pt>
                <c:pt idx="32">
                  <c:v>28.31</c:v>
                </c:pt>
                <c:pt idx="33">
                  <c:v>17.829999999999998</c:v>
                </c:pt>
                <c:pt idx="34">
                  <c:v>12.23</c:v>
                </c:pt>
                <c:pt idx="35">
                  <c:v>8.7899999999999991</c:v>
                </c:pt>
                <c:pt idx="36">
                  <c:v>6.54</c:v>
                </c:pt>
                <c:pt idx="37">
                  <c:v>5.04</c:v>
                </c:pt>
                <c:pt idx="38">
                  <c:v>3.86</c:v>
                </c:pt>
                <c:pt idx="39">
                  <c:v>3.07</c:v>
                </c:pt>
                <c:pt idx="40">
                  <c:v>2.44</c:v>
                </c:pt>
              </c:numCache>
            </c:numRef>
          </c:yVal>
          <c:smooth val="0"/>
          <c:extLst>
            <c:ext xmlns:c16="http://schemas.microsoft.com/office/drawing/2014/chart" uri="{C3380CC4-5D6E-409C-BE32-E72D297353CC}">
              <c16:uniqueId val="{00000000-A416-4A60-A5C4-644A91941AC5}"/>
            </c:ext>
          </c:extLst>
        </c:ser>
        <c:ser>
          <c:idx val="1"/>
          <c:order val="1"/>
          <c:tx>
            <c:v>Cône</c:v>
          </c:tx>
          <c:spPr>
            <a:ln w="6350" cap="rnd">
              <a:solidFill>
                <a:schemeClr val="accent4"/>
              </a:solidFill>
              <a:round/>
            </a:ln>
            <a:effectLst/>
          </c:spPr>
          <c:marker>
            <c:symbol val="none"/>
          </c:marker>
          <c:xVal>
            <c:numRef>
              <c:f>Cône!$B$84:$B$124</c:f>
              <c:numCache>
                <c:formatCode>General</c:formatCode>
                <c:ptCount val="41"/>
                <c:pt idx="0">
                  <c:v>-10</c:v>
                </c:pt>
                <c:pt idx="1">
                  <c:v>-9.5</c:v>
                </c:pt>
                <c:pt idx="2">
                  <c:v>-9</c:v>
                </c:pt>
                <c:pt idx="3">
                  <c:v>-8.5</c:v>
                </c:pt>
                <c:pt idx="4">
                  <c:v>-7.9</c:v>
                </c:pt>
                <c:pt idx="5">
                  <c:v>-7.5</c:v>
                </c:pt>
                <c:pt idx="6">
                  <c:v>-7</c:v>
                </c:pt>
                <c:pt idx="7">
                  <c:v>-6.4</c:v>
                </c:pt>
                <c:pt idx="8">
                  <c:v>-5.9</c:v>
                </c:pt>
                <c:pt idx="9">
                  <c:v>-5.5</c:v>
                </c:pt>
                <c:pt idx="10">
                  <c:v>-5</c:v>
                </c:pt>
                <c:pt idx="11">
                  <c:v>-4.5</c:v>
                </c:pt>
                <c:pt idx="12">
                  <c:v>-4</c:v>
                </c:pt>
                <c:pt idx="13">
                  <c:v>-3.5</c:v>
                </c:pt>
                <c:pt idx="14">
                  <c:v>-3</c:v>
                </c:pt>
                <c:pt idx="15">
                  <c:v>-2.5</c:v>
                </c:pt>
                <c:pt idx="16">
                  <c:v>-2</c:v>
                </c:pt>
                <c:pt idx="17">
                  <c:v>-1.5</c:v>
                </c:pt>
                <c:pt idx="18">
                  <c:v>-1</c:v>
                </c:pt>
                <c:pt idx="19">
                  <c:v>-0.5</c:v>
                </c:pt>
                <c:pt idx="20">
                  <c:v>0</c:v>
                </c:pt>
                <c:pt idx="21">
                  <c:v>0.5</c:v>
                </c:pt>
                <c:pt idx="22">
                  <c:v>1</c:v>
                </c:pt>
                <c:pt idx="23">
                  <c:v>1.4</c:v>
                </c:pt>
                <c:pt idx="24">
                  <c:v>2</c:v>
                </c:pt>
                <c:pt idx="25">
                  <c:v>2.6</c:v>
                </c:pt>
                <c:pt idx="26">
                  <c:v>2.9</c:v>
                </c:pt>
                <c:pt idx="27">
                  <c:v>3.4</c:v>
                </c:pt>
                <c:pt idx="28">
                  <c:v>4</c:v>
                </c:pt>
                <c:pt idx="29">
                  <c:v>4.5</c:v>
                </c:pt>
                <c:pt idx="30">
                  <c:v>5</c:v>
                </c:pt>
                <c:pt idx="31">
                  <c:v>5.5</c:v>
                </c:pt>
                <c:pt idx="32">
                  <c:v>6</c:v>
                </c:pt>
                <c:pt idx="33">
                  <c:v>6.4</c:v>
                </c:pt>
                <c:pt idx="34">
                  <c:v>7</c:v>
                </c:pt>
                <c:pt idx="35">
                  <c:v>7.5</c:v>
                </c:pt>
                <c:pt idx="36">
                  <c:v>7.9</c:v>
                </c:pt>
                <c:pt idx="37">
                  <c:v>8.4</c:v>
                </c:pt>
                <c:pt idx="38">
                  <c:v>9</c:v>
                </c:pt>
                <c:pt idx="39">
                  <c:v>9.5</c:v>
                </c:pt>
                <c:pt idx="40">
                  <c:v>10</c:v>
                </c:pt>
              </c:numCache>
            </c:numRef>
          </c:xVal>
          <c:yVal>
            <c:numRef>
              <c:f>Cône!$D$84:$D$124</c:f>
              <c:numCache>
                <c:formatCode>General</c:formatCode>
                <c:ptCount val="41"/>
                <c:pt idx="0">
                  <c:v>2.2400000000000002</c:v>
                </c:pt>
                <c:pt idx="1">
                  <c:v>2.67</c:v>
                </c:pt>
                <c:pt idx="2">
                  <c:v>3.1</c:v>
                </c:pt>
                <c:pt idx="3">
                  <c:v>3.7</c:v>
                </c:pt>
                <c:pt idx="4">
                  <c:v>4.75</c:v>
                </c:pt>
                <c:pt idx="5">
                  <c:v>5.59</c:v>
                </c:pt>
                <c:pt idx="6">
                  <c:v>7.14</c:v>
                </c:pt>
                <c:pt idx="7">
                  <c:v>10.039999999999999</c:v>
                </c:pt>
                <c:pt idx="8">
                  <c:v>14.01</c:v>
                </c:pt>
                <c:pt idx="9">
                  <c:v>22.09</c:v>
                </c:pt>
                <c:pt idx="10">
                  <c:v>38.72</c:v>
                </c:pt>
                <c:pt idx="11">
                  <c:v>63.13</c:v>
                </c:pt>
                <c:pt idx="12">
                  <c:v>82.12</c:v>
                </c:pt>
                <c:pt idx="13">
                  <c:v>89.22</c:v>
                </c:pt>
                <c:pt idx="14">
                  <c:v>92.62</c:v>
                </c:pt>
                <c:pt idx="15">
                  <c:v>95.26</c:v>
                </c:pt>
                <c:pt idx="16">
                  <c:v>97.18</c:v>
                </c:pt>
                <c:pt idx="17">
                  <c:v>98.58</c:v>
                </c:pt>
                <c:pt idx="18">
                  <c:v>99.08</c:v>
                </c:pt>
                <c:pt idx="19">
                  <c:v>99.87</c:v>
                </c:pt>
                <c:pt idx="20">
                  <c:v>100.01</c:v>
                </c:pt>
                <c:pt idx="21">
                  <c:v>99.86</c:v>
                </c:pt>
                <c:pt idx="22">
                  <c:v>99.46</c:v>
                </c:pt>
                <c:pt idx="23">
                  <c:v>98.95</c:v>
                </c:pt>
                <c:pt idx="24">
                  <c:v>97.76</c:v>
                </c:pt>
                <c:pt idx="25">
                  <c:v>95.33</c:v>
                </c:pt>
                <c:pt idx="26">
                  <c:v>93.57</c:v>
                </c:pt>
                <c:pt idx="27">
                  <c:v>90.8</c:v>
                </c:pt>
                <c:pt idx="28">
                  <c:v>84.54</c:v>
                </c:pt>
                <c:pt idx="29">
                  <c:v>70.62</c:v>
                </c:pt>
                <c:pt idx="30">
                  <c:v>42.56</c:v>
                </c:pt>
                <c:pt idx="31">
                  <c:v>21.77</c:v>
                </c:pt>
                <c:pt idx="32">
                  <c:v>13.5</c:v>
                </c:pt>
                <c:pt idx="33">
                  <c:v>9.6300000000000008</c:v>
                </c:pt>
                <c:pt idx="34">
                  <c:v>7.15</c:v>
                </c:pt>
                <c:pt idx="35">
                  <c:v>5.63</c:v>
                </c:pt>
                <c:pt idx="36">
                  <c:v>4.59</c:v>
                </c:pt>
                <c:pt idx="37">
                  <c:v>3.75</c:v>
                </c:pt>
                <c:pt idx="38">
                  <c:v>3.05</c:v>
                </c:pt>
                <c:pt idx="39">
                  <c:v>2.56</c:v>
                </c:pt>
                <c:pt idx="40">
                  <c:v>2.19</c:v>
                </c:pt>
              </c:numCache>
            </c:numRef>
          </c:yVal>
          <c:smooth val="0"/>
          <c:extLst>
            <c:ext xmlns:c16="http://schemas.microsoft.com/office/drawing/2014/chart" uri="{C3380CC4-5D6E-409C-BE32-E72D297353CC}">
              <c16:uniqueId val="{00000001-A416-4A60-A5C4-644A91941AC5}"/>
            </c:ext>
          </c:extLst>
        </c:ser>
        <c:dLbls>
          <c:showLegendKey val="0"/>
          <c:showVal val="0"/>
          <c:showCatName val="0"/>
          <c:showSerName val="0"/>
          <c:showPercent val="0"/>
          <c:showBubbleSize val="0"/>
        </c:dLbls>
        <c:axId val="2058860591"/>
        <c:axId val="2058854831"/>
      </c:scatterChart>
      <c:valAx>
        <c:axId val="20588605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sz="900">
                    <a:latin typeface="Times New Roman" panose="02020603050405020304" pitchFamily="18" charset="0"/>
                    <a:cs typeface="Times New Roman" panose="02020603050405020304" pitchFamily="18" charset="0"/>
                  </a:rPr>
                  <a:t>Distance (mm)</a:t>
                </a:r>
              </a:p>
            </c:rich>
          </c:tx>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58854831"/>
        <c:crosses val="autoZero"/>
        <c:crossBetween val="midCat"/>
      </c:valAx>
      <c:valAx>
        <c:axId val="20588548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sz="900">
                    <a:latin typeface="Times New Roman" panose="02020603050405020304" pitchFamily="18" charset="0"/>
                    <a:cs typeface="Times New Roman" panose="02020603050405020304" pitchFamily="18" charset="0"/>
                  </a:rPr>
                  <a:t>Dose relative (%)</a:t>
                </a:r>
              </a:p>
            </c:rich>
          </c:tx>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58860591"/>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sz="1100">
                <a:latin typeface="Times New Roman" panose="02020603050405020304" pitchFamily="18" charset="0"/>
                <a:cs typeface="Times New Roman" panose="02020603050405020304" pitchFamily="18" charset="0"/>
              </a:rPr>
              <a:t>Profils Inline</a:t>
            </a:r>
          </a:p>
        </c:rich>
      </c:tx>
      <c:layout/>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autoTitleDeleted val="0"/>
    <c:plotArea>
      <c:layout/>
      <c:scatterChart>
        <c:scatterStyle val="lineMarker"/>
        <c:varyColors val="0"/>
        <c:ser>
          <c:idx val="0"/>
          <c:order val="0"/>
          <c:tx>
            <c:v>MLC</c:v>
          </c:tx>
          <c:spPr>
            <a:ln w="6350" cap="rnd">
              <a:solidFill>
                <a:schemeClr val="accent1"/>
              </a:solidFill>
              <a:round/>
            </a:ln>
            <a:effectLst/>
          </c:spPr>
          <c:marker>
            <c:symbol val="none"/>
          </c:marker>
          <c:xVal>
            <c:numRef>
              <c:f>SFD!$I$22:$I$62</c:f>
              <c:numCache>
                <c:formatCode>General</c:formatCode>
                <c:ptCount val="41"/>
                <c:pt idx="0">
                  <c:v>-10</c:v>
                </c:pt>
                <c:pt idx="1">
                  <c:v>-9.5</c:v>
                </c:pt>
                <c:pt idx="2">
                  <c:v>-8.9</c:v>
                </c:pt>
                <c:pt idx="3">
                  <c:v>-8.5</c:v>
                </c:pt>
                <c:pt idx="4">
                  <c:v>-8</c:v>
                </c:pt>
                <c:pt idx="5">
                  <c:v>-7.5</c:v>
                </c:pt>
                <c:pt idx="6">
                  <c:v>-7</c:v>
                </c:pt>
                <c:pt idx="7">
                  <c:v>-6.5</c:v>
                </c:pt>
                <c:pt idx="8">
                  <c:v>-5.9</c:v>
                </c:pt>
                <c:pt idx="9">
                  <c:v>-5.5</c:v>
                </c:pt>
                <c:pt idx="10">
                  <c:v>-5</c:v>
                </c:pt>
                <c:pt idx="11">
                  <c:v>-4.5</c:v>
                </c:pt>
                <c:pt idx="12">
                  <c:v>-4</c:v>
                </c:pt>
                <c:pt idx="13">
                  <c:v>-3.5</c:v>
                </c:pt>
                <c:pt idx="14">
                  <c:v>-3</c:v>
                </c:pt>
                <c:pt idx="15">
                  <c:v>-2.5</c:v>
                </c:pt>
                <c:pt idx="16">
                  <c:v>-2</c:v>
                </c:pt>
                <c:pt idx="17">
                  <c:v>-1.5</c:v>
                </c:pt>
                <c:pt idx="18">
                  <c:v>-1</c:v>
                </c:pt>
                <c:pt idx="19">
                  <c:v>-0.4</c:v>
                </c:pt>
                <c:pt idx="20">
                  <c:v>0</c:v>
                </c:pt>
                <c:pt idx="21">
                  <c:v>0.5</c:v>
                </c:pt>
                <c:pt idx="22">
                  <c:v>1</c:v>
                </c:pt>
                <c:pt idx="23">
                  <c:v>1.5</c:v>
                </c:pt>
                <c:pt idx="24">
                  <c:v>2</c:v>
                </c:pt>
                <c:pt idx="25">
                  <c:v>2.5</c:v>
                </c:pt>
                <c:pt idx="26">
                  <c:v>3</c:v>
                </c:pt>
                <c:pt idx="27">
                  <c:v>3.5</c:v>
                </c:pt>
                <c:pt idx="28">
                  <c:v>4</c:v>
                </c:pt>
                <c:pt idx="29">
                  <c:v>4.5</c:v>
                </c:pt>
                <c:pt idx="30">
                  <c:v>5</c:v>
                </c:pt>
                <c:pt idx="31">
                  <c:v>5.5</c:v>
                </c:pt>
                <c:pt idx="32">
                  <c:v>6</c:v>
                </c:pt>
                <c:pt idx="33">
                  <c:v>6.5</c:v>
                </c:pt>
                <c:pt idx="34">
                  <c:v>7</c:v>
                </c:pt>
                <c:pt idx="35">
                  <c:v>7.4</c:v>
                </c:pt>
                <c:pt idx="36">
                  <c:v>8</c:v>
                </c:pt>
                <c:pt idx="37">
                  <c:v>8.5</c:v>
                </c:pt>
                <c:pt idx="38">
                  <c:v>9</c:v>
                </c:pt>
                <c:pt idx="39">
                  <c:v>9.5</c:v>
                </c:pt>
                <c:pt idx="40">
                  <c:v>10</c:v>
                </c:pt>
              </c:numCache>
            </c:numRef>
          </c:xVal>
          <c:yVal>
            <c:numRef>
              <c:f>SFD!$N$22:$N$62</c:f>
              <c:numCache>
                <c:formatCode>General</c:formatCode>
                <c:ptCount val="41"/>
                <c:pt idx="0">
                  <c:v>2.2400000000000002</c:v>
                </c:pt>
                <c:pt idx="1">
                  <c:v>2.81</c:v>
                </c:pt>
                <c:pt idx="2">
                  <c:v>3.55</c:v>
                </c:pt>
                <c:pt idx="3">
                  <c:v>4.4400000000000004</c:v>
                </c:pt>
                <c:pt idx="4">
                  <c:v>5.68</c:v>
                </c:pt>
                <c:pt idx="5">
                  <c:v>7.28</c:v>
                </c:pt>
                <c:pt idx="6">
                  <c:v>9.7799999999999994</c:v>
                </c:pt>
                <c:pt idx="7">
                  <c:v>13.44</c:v>
                </c:pt>
                <c:pt idx="8">
                  <c:v>20.43</c:v>
                </c:pt>
                <c:pt idx="9">
                  <c:v>30.96</c:v>
                </c:pt>
                <c:pt idx="10">
                  <c:v>50.55</c:v>
                </c:pt>
                <c:pt idx="11">
                  <c:v>70.48</c:v>
                </c:pt>
                <c:pt idx="12">
                  <c:v>84.37</c:v>
                </c:pt>
                <c:pt idx="13">
                  <c:v>90.56</c:v>
                </c:pt>
                <c:pt idx="14">
                  <c:v>94.47</c:v>
                </c:pt>
                <c:pt idx="15">
                  <c:v>96.62</c:v>
                </c:pt>
                <c:pt idx="16">
                  <c:v>98.3</c:v>
                </c:pt>
                <c:pt idx="17">
                  <c:v>99.22</c:v>
                </c:pt>
                <c:pt idx="18">
                  <c:v>99.76</c:v>
                </c:pt>
                <c:pt idx="19">
                  <c:v>100.12</c:v>
                </c:pt>
                <c:pt idx="20">
                  <c:v>100</c:v>
                </c:pt>
                <c:pt idx="21">
                  <c:v>99.45</c:v>
                </c:pt>
                <c:pt idx="22">
                  <c:v>99.11</c:v>
                </c:pt>
                <c:pt idx="23">
                  <c:v>98.06</c:v>
                </c:pt>
                <c:pt idx="24">
                  <c:v>96.25</c:v>
                </c:pt>
                <c:pt idx="25">
                  <c:v>93.45</c:v>
                </c:pt>
                <c:pt idx="26">
                  <c:v>89.23</c:v>
                </c:pt>
                <c:pt idx="27">
                  <c:v>82.78</c:v>
                </c:pt>
                <c:pt idx="28">
                  <c:v>70.92</c:v>
                </c:pt>
                <c:pt idx="29">
                  <c:v>52.07</c:v>
                </c:pt>
                <c:pt idx="30">
                  <c:v>32.14</c:v>
                </c:pt>
                <c:pt idx="31">
                  <c:v>20.68</c:v>
                </c:pt>
                <c:pt idx="32">
                  <c:v>13.3</c:v>
                </c:pt>
                <c:pt idx="33">
                  <c:v>9.5299999999999994</c:v>
                </c:pt>
                <c:pt idx="34">
                  <c:v>7.05</c:v>
                </c:pt>
                <c:pt idx="35">
                  <c:v>5.5</c:v>
                </c:pt>
                <c:pt idx="36">
                  <c:v>4.3</c:v>
                </c:pt>
                <c:pt idx="37">
                  <c:v>3.44</c:v>
                </c:pt>
                <c:pt idx="38">
                  <c:v>2.72</c:v>
                </c:pt>
                <c:pt idx="39">
                  <c:v>2.1800000000000002</c:v>
                </c:pt>
                <c:pt idx="40">
                  <c:v>1.76</c:v>
                </c:pt>
              </c:numCache>
            </c:numRef>
          </c:yVal>
          <c:smooth val="0"/>
          <c:extLst>
            <c:ext xmlns:c16="http://schemas.microsoft.com/office/drawing/2014/chart" uri="{C3380CC4-5D6E-409C-BE32-E72D297353CC}">
              <c16:uniqueId val="{00000000-F04A-4AB2-9507-58942D16DA11}"/>
            </c:ext>
          </c:extLst>
        </c:ser>
        <c:ser>
          <c:idx val="1"/>
          <c:order val="1"/>
          <c:tx>
            <c:v>Cône</c:v>
          </c:tx>
          <c:spPr>
            <a:ln w="6350" cap="rnd">
              <a:solidFill>
                <a:schemeClr val="accent4"/>
              </a:solidFill>
              <a:round/>
            </a:ln>
            <a:effectLst/>
          </c:spPr>
          <c:marker>
            <c:symbol val="none"/>
          </c:marker>
          <c:xVal>
            <c:numRef>
              <c:f>Cône!$A$22:$A$62</c:f>
              <c:numCache>
                <c:formatCode>General</c:formatCode>
                <c:ptCount val="41"/>
                <c:pt idx="0">
                  <c:v>10</c:v>
                </c:pt>
                <c:pt idx="1">
                  <c:v>9.5</c:v>
                </c:pt>
                <c:pt idx="2">
                  <c:v>9</c:v>
                </c:pt>
                <c:pt idx="3">
                  <c:v>8.5</c:v>
                </c:pt>
                <c:pt idx="4">
                  <c:v>8</c:v>
                </c:pt>
                <c:pt idx="5">
                  <c:v>7.6</c:v>
                </c:pt>
                <c:pt idx="6">
                  <c:v>7</c:v>
                </c:pt>
                <c:pt idx="7">
                  <c:v>6.5</c:v>
                </c:pt>
                <c:pt idx="8">
                  <c:v>6.1</c:v>
                </c:pt>
                <c:pt idx="9">
                  <c:v>5.5</c:v>
                </c:pt>
                <c:pt idx="10">
                  <c:v>5.0999999999999996</c:v>
                </c:pt>
                <c:pt idx="11">
                  <c:v>4.5</c:v>
                </c:pt>
                <c:pt idx="12">
                  <c:v>4</c:v>
                </c:pt>
                <c:pt idx="13">
                  <c:v>3.5</c:v>
                </c:pt>
                <c:pt idx="14">
                  <c:v>3</c:v>
                </c:pt>
                <c:pt idx="15">
                  <c:v>2.5</c:v>
                </c:pt>
                <c:pt idx="16">
                  <c:v>2.1</c:v>
                </c:pt>
                <c:pt idx="17">
                  <c:v>1.5</c:v>
                </c:pt>
                <c:pt idx="18">
                  <c:v>1</c:v>
                </c:pt>
                <c:pt idx="19">
                  <c:v>0.5</c:v>
                </c:pt>
                <c:pt idx="20">
                  <c:v>0</c:v>
                </c:pt>
                <c:pt idx="21">
                  <c:v>-0.5</c:v>
                </c:pt>
                <c:pt idx="22">
                  <c:v>-0.9</c:v>
                </c:pt>
                <c:pt idx="23">
                  <c:v>-1.5</c:v>
                </c:pt>
                <c:pt idx="24">
                  <c:v>-2.1</c:v>
                </c:pt>
                <c:pt idx="25">
                  <c:v>-2.5</c:v>
                </c:pt>
                <c:pt idx="26">
                  <c:v>-3</c:v>
                </c:pt>
                <c:pt idx="27">
                  <c:v>-3.4</c:v>
                </c:pt>
                <c:pt idx="28">
                  <c:v>-4</c:v>
                </c:pt>
                <c:pt idx="29">
                  <c:v>-4.5</c:v>
                </c:pt>
                <c:pt idx="30">
                  <c:v>-5</c:v>
                </c:pt>
                <c:pt idx="31">
                  <c:v>-5.4</c:v>
                </c:pt>
                <c:pt idx="32">
                  <c:v>-5.9</c:v>
                </c:pt>
                <c:pt idx="33">
                  <c:v>-6.5</c:v>
                </c:pt>
                <c:pt idx="34">
                  <c:v>-7</c:v>
                </c:pt>
                <c:pt idx="35">
                  <c:v>-7.6</c:v>
                </c:pt>
                <c:pt idx="36">
                  <c:v>-8</c:v>
                </c:pt>
                <c:pt idx="37">
                  <c:v>-8.5</c:v>
                </c:pt>
                <c:pt idx="38">
                  <c:v>-9</c:v>
                </c:pt>
                <c:pt idx="39">
                  <c:v>-9.5</c:v>
                </c:pt>
                <c:pt idx="40">
                  <c:v>-10</c:v>
                </c:pt>
              </c:numCache>
            </c:numRef>
          </c:xVal>
          <c:yVal>
            <c:numRef>
              <c:f>Cône!$D$22:$D$62</c:f>
              <c:numCache>
                <c:formatCode>General</c:formatCode>
                <c:ptCount val="41"/>
                <c:pt idx="0">
                  <c:v>2.08</c:v>
                </c:pt>
                <c:pt idx="1">
                  <c:v>2.41</c:v>
                </c:pt>
                <c:pt idx="2">
                  <c:v>2.83</c:v>
                </c:pt>
                <c:pt idx="3">
                  <c:v>3.35</c:v>
                </c:pt>
                <c:pt idx="4">
                  <c:v>4.05</c:v>
                </c:pt>
                <c:pt idx="5">
                  <c:v>4.91</c:v>
                </c:pt>
                <c:pt idx="6">
                  <c:v>6.42</c:v>
                </c:pt>
                <c:pt idx="7">
                  <c:v>8.27</c:v>
                </c:pt>
                <c:pt idx="8">
                  <c:v>11.06</c:v>
                </c:pt>
                <c:pt idx="9">
                  <c:v>17.149999999999999</c:v>
                </c:pt>
                <c:pt idx="10">
                  <c:v>29.47</c:v>
                </c:pt>
                <c:pt idx="11">
                  <c:v>61.54</c:v>
                </c:pt>
                <c:pt idx="12">
                  <c:v>80.5</c:v>
                </c:pt>
                <c:pt idx="13">
                  <c:v>87.7</c:v>
                </c:pt>
                <c:pt idx="14">
                  <c:v>92.19</c:v>
                </c:pt>
                <c:pt idx="15">
                  <c:v>94.94</c:v>
                </c:pt>
                <c:pt idx="16">
                  <c:v>96.7</c:v>
                </c:pt>
                <c:pt idx="17">
                  <c:v>98.3</c:v>
                </c:pt>
                <c:pt idx="18">
                  <c:v>99.02</c:v>
                </c:pt>
                <c:pt idx="19">
                  <c:v>99.66</c:v>
                </c:pt>
                <c:pt idx="20">
                  <c:v>99.98</c:v>
                </c:pt>
                <c:pt idx="21">
                  <c:v>100.35</c:v>
                </c:pt>
                <c:pt idx="22">
                  <c:v>99.6</c:v>
                </c:pt>
                <c:pt idx="23">
                  <c:v>99.2</c:v>
                </c:pt>
                <c:pt idx="24">
                  <c:v>97.82</c:v>
                </c:pt>
                <c:pt idx="25">
                  <c:v>96.47</c:v>
                </c:pt>
                <c:pt idx="26">
                  <c:v>94.39</c:v>
                </c:pt>
                <c:pt idx="27">
                  <c:v>91.64</c:v>
                </c:pt>
                <c:pt idx="28">
                  <c:v>86.23</c:v>
                </c:pt>
                <c:pt idx="29">
                  <c:v>77.03</c:v>
                </c:pt>
                <c:pt idx="30">
                  <c:v>51.61</c:v>
                </c:pt>
                <c:pt idx="31">
                  <c:v>28.35</c:v>
                </c:pt>
                <c:pt idx="32">
                  <c:v>16.440000000000001</c:v>
                </c:pt>
                <c:pt idx="33">
                  <c:v>11.19</c:v>
                </c:pt>
                <c:pt idx="34">
                  <c:v>8.09</c:v>
                </c:pt>
                <c:pt idx="35">
                  <c:v>6.03</c:v>
                </c:pt>
                <c:pt idx="36">
                  <c:v>4.8899999999999997</c:v>
                </c:pt>
                <c:pt idx="37">
                  <c:v>4.01</c:v>
                </c:pt>
                <c:pt idx="38">
                  <c:v>3.32</c:v>
                </c:pt>
                <c:pt idx="39">
                  <c:v>2.84</c:v>
                </c:pt>
                <c:pt idx="40">
                  <c:v>2.4500000000000002</c:v>
                </c:pt>
              </c:numCache>
            </c:numRef>
          </c:yVal>
          <c:smooth val="0"/>
          <c:extLst>
            <c:ext xmlns:c16="http://schemas.microsoft.com/office/drawing/2014/chart" uri="{C3380CC4-5D6E-409C-BE32-E72D297353CC}">
              <c16:uniqueId val="{00000001-F04A-4AB2-9507-58942D16DA11}"/>
            </c:ext>
          </c:extLst>
        </c:ser>
        <c:dLbls>
          <c:showLegendKey val="0"/>
          <c:showVal val="0"/>
          <c:showCatName val="0"/>
          <c:showSerName val="0"/>
          <c:showPercent val="0"/>
          <c:showBubbleSize val="0"/>
        </c:dLbls>
        <c:axId val="2058860591"/>
        <c:axId val="2058854831"/>
      </c:scatterChart>
      <c:valAx>
        <c:axId val="20588605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sz="900">
                    <a:latin typeface="Times New Roman" panose="02020603050405020304" pitchFamily="18" charset="0"/>
                    <a:cs typeface="Times New Roman" panose="02020603050405020304" pitchFamily="18" charset="0"/>
                  </a:rPr>
                  <a:t>Distance (mm)</a:t>
                </a:r>
              </a:p>
            </c:rich>
          </c:tx>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58854831"/>
        <c:crosses val="autoZero"/>
        <c:crossBetween val="midCat"/>
      </c:valAx>
      <c:valAx>
        <c:axId val="20588548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sz="900">
                    <a:latin typeface="Times New Roman" panose="02020603050405020304" pitchFamily="18" charset="0"/>
                    <a:cs typeface="Times New Roman" panose="02020603050405020304" pitchFamily="18" charset="0"/>
                  </a:rPr>
                  <a:t>Dose relative (%)</a:t>
                </a:r>
              </a:p>
            </c:rich>
          </c:tx>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58860591"/>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sz="1100">
                <a:latin typeface="Times New Roman" panose="02020603050405020304" pitchFamily="18" charset="0"/>
                <a:cs typeface="Times New Roman" panose="02020603050405020304" pitchFamily="18" charset="0"/>
              </a:rPr>
              <a:t>Profils Crossline</a:t>
            </a:r>
          </a:p>
        </c:rich>
      </c:tx>
      <c:layout/>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autoTitleDeleted val="0"/>
    <c:plotArea>
      <c:layout/>
      <c:scatterChart>
        <c:scatterStyle val="lineMarker"/>
        <c:varyColors val="0"/>
        <c:ser>
          <c:idx val="0"/>
          <c:order val="0"/>
          <c:tx>
            <c:v>6FFF</c:v>
          </c:tx>
          <c:spPr>
            <a:ln w="6350" cap="rnd">
              <a:solidFill>
                <a:schemeClr val="accent5"/>
              </a:solidFill>
              <a:round/>
            </a:ln>
            <a:effectLst/>
          </c:spPr>
          <c:marker>
            <c:symbol val="none"/>
          </c:marker>
          <c:xVal>
            <c:numRef>
              <c:f>SFD!$J$84:$J$124</c:f>
              <c:numCache>
                <c:formatCode>General</c:formatCode>
                <c:ptCount val="41"/>
                <c:pt idx="0">
                  <c:v>-10</c:v>
                </c:pt>
                <c:pt idx="1">
                  <c:v>-9.5</c:v>
                </c:pt>
                <c:pt idx="2">
                  <c:v>-9</c:v>
                </c:pt>
                <c:pt idx="3">
                  <c:v>-8.5</c:v>
                </c:pt>
                <c:pt idx="4">
                  <c:v>-8</c:v>
                </c:pt>
                <c:pt idx="5">
                  <c:v>-7.5</c:v>
                </c:pt>
                <c:pt idx="6">
                  <c:v>-7</c:v>
                </c:pt>
                <c:pt idx="7">
                  <c:v>-6.4</c:v>
                </c:pt>
                <c:pt idx="8">
                  <c:v>-6</c:v>
                </c:pt>
                <c:pt idx="9">
                  <c:v>-5.5</c:v>
                </c:pt>
                <c:pt idx="10">
                  <c:v>-5</c:v>
                </c:pt>
                <c:pt idx="11">
                  <c:v>-4.5</c:v>
                </c:pt>
                <c:pt idx="12">
                  <c:v>-4.0999999999999996</c:v>
                </c:pt>
                <c:pt idx="13">
                  <c:v>-3.6</c:v>
                </c:pt>
                <c:pt idx="14">
                  <c:v>-3</c:v>
                </c:pt>
                <c:pt idx="15">
                  <c:v>-2.6</c:v>
                </c:pt>
                <c:pt idx="16">
                  <c:v>-2</c:v>
                </c:pt>
                <c:pt idx="17">
                  <c:v>-1.4</c:v>
                </c:pt>
                <c:pt idx="18">
                  <c:v>-1.1000000000000001</c:v>
                </c:pt>
                <c:pt idx="19">
                  <c:v>-0.6</c:v>
                </c:pt>
                <c:pt idx="20">
                  <c:v>0</c:v>
                </c:pt>
                <c:pt idx="21">
                  <c:v>0.5</c:v>
                </c:pt>
                <c:pt idx="22">
                  <c:v>0.9</c:v>
                </c:pt>
                <c:pt idx="23">
                  <c:v>1.4</c:v>
                </c:pt>
                <c:pt idx="24">
                  <c:v>2</c:v>
                </c:pt>
                <c:pt idx="25">
                  <c:v>2.4</c:v>
                </c:pt>
                <c:pt idx="26">
                  <c:v>3</c:v>
                </c:pt>
                <c:pt idx="27">
                  <c:v>3.5</c:v>
                </c:pt>
                <c:pt idx="28">
                  <c:v>4</c:v>
                </c:pt>
                <c:pt idx="29">
                  <c:v>4.4000000000000004</c:v>
                </c:pt>
                <c:pt idx="30">
                  <c:v>5</c:v>
                </c:pt>
                <c:pt idx="31">
                  <c:v>5.4</c:v>
                </c:pt>
                <c:pt idx="32">
                  <c:v>6</c:v>
                </c:pt>
                <c:pt idx="33">
                  <c:v>6.5</c:v>
                </c:pt>
                <c:pt idx="34">
                  <c:v>7</c:v>
                </c:pt>
                <c:pt idx="35">
                  <c:v>7.5</c:v>
                </c:pt>
                <c:pt idx="36">
                  <c:v>7.9</c:v>
                </c:pt>
                <c:pt idx="37">
                  <c:v>8.4</c:v>
                </c:pt>
                <c:pt idx="38">
                  <c:v>8.9</c:v>
                </c:pt>
                <c:pt idx="39">
                  <c:v>9.4</c:v>
                </c:pt>
                <c:pt idx="40">
                  <c:v>10</c:v>
                </c:pt>
              </c:numCache>
            </c:numRef>
          </c:xVal>
          <c:yVal>
            <c:numRef>
              <c:f>SFD!$N$84:$N$124</c:f>
              <c:numCache>
                <c:formatCode>General</c:formatCode>
                <c:ptCount val="41"/>
                <c:pt idx="0">
                  <c:v>2.56</c:v>
                </c:pt>
                <c:pt idx="1">
                  <c:v>3.23</c:v>
                </c:pt>
                <c:pt idx="2">
                  <c:v>3.98</c:v>
                </c:pt>
                <c:pt idx="3">
                  <c:v>5.29</c:v>
                </c:pt>
                <c:pt idx="4">
                  <c:v>7.19</c:v>
                </c:pt>
                <c:pt idx="5">
                  <c:v>9.65</c:v>
                </c:pt>
                <c:pt idx="6">
                  <c:v>13.36</c:v>
                </c:pt>
                <c:pt idx="7">
                  <c:v>20.32</c:v>
                </c:pt>
                <c:pt idx="8">
                  <c:v>29.52</c:v>
                </c:pt>
                <c:pt idx="9">
                  <c:v>43.31</c:v>
                </c:pt>
                <c:pt idx="10">
                  <c:v>61.76</c:v>
                </c:pt>
                <c:pt idx="11">
                  <c:v>75.98</c:v>
                </c:pt>
                <c:pt idx="12">
                  <c:v>86.52</c:v>
                </c:pt>
                <c:pt idx="13">
                  <c:v>92.26</c:v>
                </c:pt>
                <c:pt idx="14">
                  <c:v>95.43</c:v>
                </c:pt>
                <c:pt idx="15">
                  <c:v>96.96</c:v>
                </c:pt>
                <c:pt idx="16">
                  <c:v>98.33</c:v>
                </c:pt>
                <c:pt idx="17">
                  <c:v>99.37</c:v>
                </c:pt>
                <c:pt idx="18">
                  <c:v>99.52</c:v>
                </c:pt>
                <c:pt idx="19">
                  <c:v>99.94</c:v>
                </c:pt>
                <c:pt idx="20">
                  <c:v>100.01</c:v>
                </c:pt>
                <c:pt idx="21">
                  <c:v>99.91</c:v>
                </c:pt>
                <c:pt idx="22">
                  <c:v>99.67</c:v>
                </c:pt>
                <c:pt idx="23">
                  <c:v>99</c:v>
                </c:pt>
                <c:pt idx="24">
                  <c:v>97.9</c:v>
                </c:pt>
                <c:pt idx="25">
                  <c:v>96.26</c:v>
                </c:pt>
                <c:pt idx="26">
                  <c:v>93.75</c:v>
                </c:pt>
                <c:pt idx="27">
                  <c:v>89.7</c:v>
                </c:pt>
                <c:pt idx="28">
                  <c:v>83.99</c:v>
                </c:pt>
                <c:pt idx="29">
                  <c:v>76.11</c:v>
                </c:pt>
                <c:pt idx="30">
                  <c:v>62.79</c:v>
                </c:pt>
                <c:pt idx="31">
                  <c:v>45.84</c:v>
                </c:pt>
                <c:pt idx="32">
                  <c:v>28.31</c:v>
                </c:pt>
                <c:pt idx="33">
                  <c:v>17.829999999999998</c:v>
                </c:pt>
                <c:pt idx="34">
                  <c:v>12.23</c:v>
                </c:pt>
                <c:pt idx="35">
                  <c:v>8.7899999999999991</c:v>
                </c:pt>
                <c:pt idx="36">
                  <c:v>6.54</c:v>
                </c:pt>
                <c:pt idx="37">
                  <c:v>5.04</c:v>
                </c:pt>
                <c:pt idx="38">
                  <c:v>3.86</c:v>
                </c:pt>
                <c:pt idx="39">
                  <c:v>3.07</c:v>
                </c:pt>
                <c:pt idx="40">
                  <c:v>2.44</c:v>
                </c:pt>
              </c:numCache>
            </c:numRef>
          </c:yVal>
          <c:smooth val="0"/>
          <c:extLst>
            <c:ext xmlns:c16="http://schemas.microsoft.com/office/drawing/2014/chart" uri="{C3380CC4-5D6E-409C-BE32-E72D297353CC}">
              <c16:uniqueId val="{00000000-FE20-4D43-A3CB-364CE3CA8244}"/>
            </c:ext>
          </c:extLst>
        </c:ser>
        <c:ser>
          <c:idx val="1"/>
          <c:order val="1"/>
          <c:tx>
            <c:v>X6</c:v>
          </c:tx>
          <c:spPr>
            <a:ln w="6350" cap="rnd">
              <a:solidFill>
                <a:schemeClr val="accent4"/>
              </a:solidFill>
              <a:round/>
            </a:ln>
            <a:effectLst/>
          </c:spPr>
          <c:marker>
            <c:symbol val="none"/>
          </c:marker>
          <c:xVal>
            <c:numRef>
              <c:f>'X6'!$B$84:$B$124</c:f>
              <c:numCache>
                <c:formatCode>General</c:formatCode>
                <c:ptCount val="41"/>
                <c:pt idx="0">
                  <c:v>-10</c:v>
                </c:pt>
                <c:pt idx="1">
                  <c:v>-9.6</c:v>
                </c:pt>
                <c:pt idx="2">
                  <c:v>-9</c:v>
                </c:pt>
                <c:pt idx="3">
                  <c:v>-8.5</c:v>
                </c:pt>
                <c:pt idx="4">
                  <c:v>-8</c:v>
                </c:pt>
                <c:pt idx="5">
                  <c:v>-7.5</c:v>
                </c:pt>
                <c:pt idx="6">
                  <c:v>-7.1</c:v>
                </c:pt>
                <c:pt idx="7">
                  <c:v>-6.5</c:v>
                </c:pt>
                <c:pt idx="8">
                  <c:v>-6</c:v>
                </c:pt>
                <c:pt idx="9">
                  <c:v>-5.5</c:v>
                </c:pt>
                <c:pt idx="10">
                  <c:v>-4.9000000000000004</c:v>
                </c:pt>
                <c:pt idx="11">
                  <c:v>-4.5</c:v>
                </c:pt>
                <c:pt idx="12">
                  <c:v>-3.9</c:v>
                </c:pt>
                <c:pt idx="13">
                  <c:v>-3.5</c:v>
                </c:pt>
                <c:pt idx="14">
                  <c:v>-3.1</c:v>
                </c:pt>
                <c:pt idx="15">
                  <c:v>-2.5</c:v>
                </c:pt>
                <c:pt idx="16">
                  <c:v>-2</c:v>
                </c:pt>
                <c:pt idx="17">
                  <c:v>-1.5</c:v>
                </c:pt>
                <c:pt idx="18">
                  <c:v>-1</c:v>
                </c:pt>
                <c:pt idx="19">
                  <c:v>-0.5</c:v>
                </c:pt>
                <c:pt idx="20">
                  <c:v>0</c:v>
                </c:pt>
                <c:pt idx="21">
                  <c:v>0.5</c:v>
                </c:pt>
                <c:pt idx="22">
                  <c:v>1</c:v>
                </c:pt>
                <c:pt idx="23">
                  <c:v>1.5</c:v>
                </c:pt>
                <c:pt idx="24">
                  <c:v>1.9</c:v>
                </c:pt>
                <c:pt idx="25">
                  <c:v>2.5</c:v>
                </c:pt>
                <c:pt idx="26">
                  <c:v>3</c:v>
                </c:pt>
                <c:pt idx="27">
                  <c:v>3.5</c:v>
                </c:pt>
                <c:pt idx="28">
                  <c:v>4</c:v>
                </c:pt>
                <c:pt idx="29">
                  <c:v>4.5</c:v>
                </c:pt>
                <c:pt idx="30">
                  <c:v>5</c:v>
                </c:pt>
                <c:pt idx="31">
                  <c:v>5.5</c:v>
                </c:pt>
                <c:pt idx="32">
                  <c:v>6</c:v>
                </c:pt>
                <c:pt idx="33">
                  <c:v>6.4</c:v>
                </c:pt>
                <c:pt idx="34">
                  <c:v>6.9</c:v>
                </c:pt>
                <c:pt idx="35">
                  <c:v>7.4</c:v>
                </c:pt>
                <c:pt idx="36">
                  <c:v>8</c:v>
                </c:pt>
                <c:pt idx="37">
                  <c:v>8.4</c:v>
                </c:pt>
                <c:pt idx="38">
                  <c:v>9</c:v>
                </c:pt>
                <c:pt idx="39">
                  <c:v>9.4</c:v>
                </c:pt>
                <c:pt idx="40">
                  <c:v>10</c:v>
                </c:pt>
              </c:numCache>
            </c:numRef>
          </c:xVal>
          <c:yVal>
            <c:numRef>
              <c:f>'X6'!$F$84:$F$124</c:f>
              <c:numCache>
                <c:formatCode>General</c:formatCode>
                <c:ptCount val="41"/>
                <c:pt idx="0">
                  <c:v>1.34</c:v>
                </c:pt>
                <c:pt idx="1">
                  <c:v>2.14</c:v>
                </c:pt>
                <c:pt idx="2">
                  <c:v>3.1</c:v>
                </c:pt>
                <c:pt idx="3">
                  <c:v>4.7</c:v>
                </c:pt>
                <c:pt idx="4">
                  <c:v>6.64</c:v>
                </c:pt>
                <c:pt idx="5">
                  <c:v>9.52</c:v>
                </c:pt>
                <c:pt idx="6">
                  <c:v>12.83</c:v>
                </c:pt>
                <c:pt idx="7">
                  <c:v>20.07</c:v>
                </c:pt>
                <c:pt idx="8">
                  <c:v>30.28</c:v>
                </c:pt>
                <c:pt idx="9">
                  <c:v>44.16</c:v>
                </c:pt>
                <c:pt idx="10">
                  <c:v>61.84</c:v>
                </c:pt>
                <c:pt idx="11">
                  <c:v>75.22</c:v>
                </c:pt>
                <c:pt idx="12">
                  <c:v>85.77</c:v>
                </c:pt>
                <c:pt idx="13">
                  <c:v>91.45</c:v>
                </c:pt>
                <c:pt idx="14">
                  <c:v>94.9</c:v>
                </c:pt>
                <c:pt idx="15">
                  <c:v>96.7</c:v>
                </c:pt>
                <c:pt idx="16">
                  <c:v>98.09</c:v>
                </c:pt>
                <c:pt idx="17">
                  <c:v>99.33</c:v>
                </c:pt>
                <c:pt idx="18">
                  <c:v>99.62</c:v>
                </c:pt>
                <c:pt idx="19">
                  <c:v>100.6</c:v>
                </c:pt>
                <c:pt idx="20">
                  <c:v>100</c:v>
                </c:pt>
                <c:pt idx="21">
                  <c:v>100.12</c:v>
                </c:pt>
                <c:pt idx="22">
                  <c:v>100</c:v>
                </c:pt>
                <c:pt idx="23">
                  <c:v>98.97</c:v>
                </c:pt>
                <c:pt idx="24">
                  <c:v>97.68</c:v>
                </c:pt>
                <c:pt idx="25">
                  <c:v>95.75</c:v>
                </c:pt>
                <c:pt idx="26">
                  <c:v>92.86</c:v>
                </c:pt>
                <c:pt idx="27">
                  <c:v>89.25</c:v>
                </c:pt>
                <c:pt idx="28">
                  <c:v>83.7</c:v>
                </c:pt>
                <c:pt idx="29">
                  <c:v>75.28</c:v>
                </c:pt>
                <c:pt idx="30">
                  <c:v>61.97</c:v>
                </c:pt>
                <c:pt idx="31">
                  <c:v>46.88</c:v>
                </c:pt>
                <c:pt idx="32">
                  <c:v>30.13</c:v>
                </c:pt>
                <c:pt idx="33">
                  <c:v>20.07</c:v>
                </c:pt>
                <c:pt idx="34">
                  <c:v>13.32</c:v>
                </c:pt>
                <c:pt idx="35">
                  <c:v>9.08</c:v>
                </c:pt>
                <c:pt idx="36">
                  <c:v>6.22</c:v>
                </c:pt>
                <c:pt idx="37">
                  <c:v>4.47</c:v>
                </c:pt>
                <c:pt idx="38">
                  <c:v>3.12</c:v>
                </c:pt>
                <c:pt idx="39">
                  <c:v>2.13</c:v>
                </c:pt>
                <c:pt idx="40">
                  <c:v>1.34</c:v>
                </c:pt>
              </c:numCache>
            </c:numRef>
          </c:yVal>
          <c:smooth val="0"/>
          <c:extLst>
            <c:ext xmlns:c16="http://schemas.microsoft.com/office/drawing/2014/chart" uri="{C3380CC4-5D6E-409C-BE32-E72D297353CC}">
              <c16:uniqueId val="{00000001-FE20-4D43-A3CB-364CE3CA8244}"/>
            </c:ext>
          </c:extLst>
        </c:ser>
        <c:dLbls>
          <c:showLegendKey val="0"/>
          <c:showVal val="0"/>
          <c:showCatName val="0"/>
          <c:showSerName val="0"/>
          <c:showPercent val="0"/>
          <c:showBubbleSize val="0"/>
        </c:dLbls>
        <c:axId val="2058860591"/>
        <c:axId val="2058854831"/>
      </c:scatterChart>
      <c:valAx>
        <c:axId val="20588605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sz="900">
                    <a:latin typeface="Times New Roman" panose="02020603050405020304" pitchFamily="18" charset="0"/>
                    <a:cs typeface="Times New Roman" panose="02020603050405020304" pitchFamily="18" charset="0"/>
                  </a:rPr>
                  <a:t>Distance (mm)</a:t>
                </a:r>
              </a:p>
            </c:rich>
          </c:tx>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58854831"/>
        <c:crosses val="autoZero"/>
        <c:crossBetween val="midCat"/>
      </c:valAx>
      <c:valAx>
        <c:axId val="20588548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sz="900">
                    <a:latin typeface="Times New Roman" panose="02020603050405020304" pitchFamily="18" charset="0"/>
                    <a:cs typeface="Times New Roman" panose="02020603050405020304" pitchFamily="18" charset="0"/>
                  </a:rPr>
                  <a:t>Dose relative (%)</a:t>
                </a:r>
              </a:p>
            </c:rich>
          </c:tx>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58860591"/>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D7A31-0395-47AE-BA6A-79A5FCF19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15</Pages>
  <Words>3567</Words>
  <Characters>19624</Characters>
  <Application>Microsoft Office Word</Application>
  <DocSecurity>0</DocSecurity>
  <Lines>163</Lines>
  <Paragraphs>46</Paragraphs>
  <ScaleCrop>false</ScaleCrop>
  <HeadingPairs>
    <vt:vector size="2" baseType="variant">
      <vt:variant>
        <vt:lpstr>Titre</vt:lpstr>
      </vt:variant>
      <vt:variant>
        <vt:i4>1</vt:i4>
      </vt:variant>
    </vt:vector>
  </HeadingPairs>
  <TitlesOfParts>
    <vt:vector size="1" baseType="lpstr">
      <vt:lpstr/>
    </vt:vector>
  </TitlesOfParts>
  <Company>ICO</Company>
  <LinksUpToDate>false</LinksUpToDate>
  <CharactersWithSpaces>23145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Gontier Charlotte</dc:creator>
  <cp:keywords/>
  <dc:description/>
  <cp:lastModifiedBy>Gontier Charlotte</cp:lastModifiedBy>
  <cp:revision>31</cp:revision>
  <cp:lastPrinted>2023-07-14T20:29:00Z</cp:lastPrinted>
  <dcterms:created xsi:type="dcterms:W3CDTF">2023-07-15T07:51:00Z</dcterms:created>
  <dcterms:modified xsi:type="dcterms:W3CDTF">2023-08-09T08:05:00Z</dcterms:modified>
</cp:coreProperties>
</file>