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8CBBB1" w14:textId="77777777" w:rsidR="00555D5F" w:rsidRDefault="00555D5F" w:rsidP="00555D5F">
      <w:pPr>
        <w:spacing w:after="0" w:line="240" w:lineRule="auto"/>
      </w:pPr>
      <w:r>
        <w:rPr>
          <w:noProof/>
          <w:lang w:eastAsia="fr-FR"/>
        </w:rPr>
        <w:drawing>
          <wp:anchor distT="0" distB="0" distL="114300" distR="114300" simplePos="0" relativeHeight="251658240" behindDoc="1" locked="0" layoutInCell="1" allowOverlap="1" wp14:anchorId="1E1E951A" wp14:editId="164AC59D">
            <wp:simplePos x="0" y="0"/>
            <wp:positionH relativeFrom="column">
              <wp:posOffset>222885</wp:posOffset>
            </wp:positionH>
            <wp:positionV relativeFrom="paragraph">
              <wp:posOffset>0</wp:posOffset>
            </wp:positionV>
            <wp:extent cx="1034415" cy="582930"/>
            <wp:effectExtent l="0" t="0" r="0" b="7620"/>
            <wp:wrapTight wrapText="bothSides">
              <wp:wrapPolygon edited="0">
                <wp:start x="1193" y="0"/>
                <wp:lineTo x="796" y="2824"/>
                <wp:lineTo x="796" y="21176"/>
                <wp:lineTo x="3978" y="21176"/>
                <wp:lineTo x="18696" y="20471"/>
                <wp:lineTo x="20685" y="17647"/>
                <wp:lineTo x="17105" y="12000"/>
                <wp:lineTo x="20685" y="9176"/>
                <wp:lineTo x="18696" y="706"/>
                <wp:lineTo x="3978" y="0"/>
                <wp:lineTo x="1193" y="0"/>
              </wp:wrapPolygon>
            </wp:wrapTight>
            <wp:docPr id="2" name="Image 2" descr="Documentaire sur les soignants de l'Institut de Cancérologie de l'Ouest (ICO)  - SIRIC ILIAD Nantes Angers - Site de Recherche Intégrée sur le C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ocumentaire sur les soignants de l'Institut de Cancérologie de l'Ouest (ICO)  - SIRIC ILIAD Nantes Angers - Site de Recherche Intégrée sur le Cancer"/>
                    <pic:cNvPicPr>
                      <a:picLocks noChangeAspect="1" noChangeArrowheads="1"/>
                    </pic:cNvPicPr>
                  </pic:nvPicPr>
                  <pic:blipFill>
                    <a:blip r:embed="rId5" cstate="print">
                      <a:extLst>
                        <a:ext uri="{28A0092B-C50C-407E-A947-70E740481C1C}">
                          <a14:useLocalDpi xmlns:a14="http://schemas.microsoft.com/office/drawing/2010/main" val="0"/>
                        </a:ext>
                      </a:extLst>
                    </a:blip>
                    <a:srcRect t="4965" b="8751"/>
                    <a:stretch>
                      <a:fillRect/>
                    </a:stretch>
                  </pic:blipFill>
                  <pic:spPr bwMode="auto">
                    <a:xfrm>
                      <a:off x="0" y="0"/>
                      <a:ext cx="1034415" cy="58293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8240" behindDoc="0" locked="0" layoutInCell="1" allowOverlap="1" wp14:anchorId="4D8BD03B" wp14:editId="07C04A1E">
            <wp:simplePos x="0" y="0"/>
            <wp:positionH relativeFrom="margin">
              <wp:align>right</wp:align>
            </wp:positionH>
            <wp:positionV relativeFrom="paragraph">
              <wp:posOffset>635</wp:posOffset>
            </wp:positionV>
            <wp:extent cx="1200150" cy="606425"/>
            <wp:effectExtent l="0" t="0" r="0" b="3175"/>
            <wp:wrapSquare wrapText="bothSides"/>
            <wp:docPr id="1" name="Image 1" descr="4B3F9C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4B3F9C9C"/>
                    <pic:cNvPicPr>
                      <a:picLocks noChangeAspect="1" noChangeArrowheads="1"/>
                    </pic:cNvPicPr>
                  </pic:nvPicPr>
                  <pic:blipFill>
                    <a:blip r:embed="rId6">
                      <a:extLst>
                        <a:ext uri="{28A0092B-C50C-407E-A947-70E740481C1C}">
                          <a14:useLocalDpi xmlns:a14="http://schemas.microsoft.com/office/drawing/2010/main" val="0"/>
                        </a:ext>
                      </a:extLst>
                    </a:blip>
                    <a:srcRect l="9174" t="30734" r="9175" b="27982"/>
                    <a:stretch>
                      <a:fillRect/>
                    </a:stretch>
                  </pic:blipFill>
                  <pic:spPr bwMode="auto">
                    <a:xfrm>
                      <a:off x="0" y="0"/>
                      <a:ext cx="1200150" cy="606425"/>
                    </a:xfrm>
                    <a:prstGeom prst="rect">
                      <a:avLst/>
                    </a:prstGeom>
                    <a:noFill/>
                  </pic:spPr>
                </pic:pic>
              </a:graphicData>
            </a:graphic>
            <wp14:sizeRelH relativeFrom="margin">
              <wp14:pctWidth>0</wp14:pctWidth>
            </wp14:sizeRelH>
            <wp14:sizeRelV relativeFrom="margin">
              <wp14:pctHeight>0</wp14:pctHeight>
            </wp14:sizeRelV>
          </wp:anchor>
        </w:drawing>
      </w:r>
    </w:p>
    <w:p w14:paraId="400954E9" w14:textId="77777777" w:rsidR="00555D5F" w:rsidRDefault="00555D5F" w:rsidP="00555D5F">
      <w:pPr>
        <w:spacing w:after="0" w:line="240" w:lineRule="auto"/>
      </w:pPr>
    </w:p>
    <w:p w14:paraId="410B3FCB" w14:textId="77777777" w:rsidR="00555D5F" w:rsidRDefault="00555D5F" w:rsidP="00555D5F">
      <w:pPr>
        <w:spacing w:after="0" w:line="240" w:lineRule="auto"/>
      </w:pPr>
    </w:p>
    <w:p w14:paraId="679B1DB8" w14:textId="77777777" w:rsidR="00555D5F" w:rsidRDefault="00555D5F" w:rsidP="00555D5F">
      <w:pPr>
        <w:spacing w:after="0" w:line="240" w:lineRule="auto"/>
        <w:jc w:val="center"/>
        <w:rPr>
          <w:b/>
        </w:rPr>
      </w:pPr>
    </w:p>
    <w:p w14:paraId="44D006EB" w14:textId="77777777" w:rsidR="00555D5F" w:rsidRDefault="00555D5F" w:rsidP="00555D5F">
      <w:pPr>
        <w:spacing w:after="0" w:line="240" w:lineRule="auto"/>
        <w:jc w:val="center"/>
        <w:rPr>
          <w:b/>
        </w:rPr>
      </w:pPr>
    </w:p>
    <w:p w14:paraId="7BA62E7F" w14:textId="77777777" w:rsidR="00555D5F" w:rsidRDefault="00555D5F" w:rsidP="00555D5F">
      <w:pPr>
        <w:spacing w:after="0" w:line="240" w:lineRule="auto"/>
        <w:jc w:val="center"/>
        <w:rPr>
          <w:b/>
        </w:rPr>
      </w:pPr>
      <w:r>
        <w:rPr>
          <w:b/>
        </w:rPr>
        <w:t>Fiche d’activité RT_</w:t>
      </w:r>
      <w:r>
        <w:rPr>
          <w:b/>
        </w:rPr>
        <w:t>12</w:t>
      </w:r>
      <w:r>
        <w:rPr>
          <w:b/>
        </w:rPr>
        <w:t xml:space="preserve"> : </w:t>
      </w:r>
      <w:r>
        <w:rPr>
          <w:b/>
        </w:rPr>
        <w:t>Contrôle de qualité en curiethérapie</w:t>
      </w:r>
    </w:p>
    <w:p w14:paraId="3152C921" w14:textId="77777777" w:rsidR="00555D5F" w:rsidRDefault="00555D5F" w:rsidP="00555D5F">
      <w:pPr>
        <w:spacing w:after="0" w:line="240" w:lineRule="auto"/>
      </w:pPr>
    </w:p>
    <w:p w14:paraId="4FFACEBB" w14:textId="77777777" w:rsidR="00555D5F" w:rsidRDefault="00555D5F" w:rsidP="00555D5F">
      <w:pPr>
        <w:spacing w:after="0" w:line="240" w:lineRule="auto"/>
        <w:jc w:val="center"/>
      </w:pPr>
      <w:r>
        <w:rPr>
          <w:b/>
        </w:rPr>
        <w:t>Physicien référent de la fiche</w:t>
      </w:r>
      <w:r>
        <w:t xml:space="preserve"> : </w:t>
      </w:r>
      <w:r>
        <w:t xml:space="preserve">Camille Llagostera et Mathilde </w:t>
      </w:r>
      <w:proofErr w:type="spellStart"/>
      <w:r>
        <w:t>Voyeau</w:t>
      </w:r>
      <w:proofErr w:type="spellEnd"/>
    </w:p>
    <w:p w14:paraId="63D9AA4F" w14:textId="77777777" w:rsidR="00555D5F" w:rsidRDefault="00555D5F" w:rsidP="00555D5F">
      <w:pPr>
        <w:spacing w:after="0" w:line="240" w:lineRule="auto"/>
        <w:jc w:val="center"/>
      </w:pPr>
      <w:r>
        <w:rPr>
          <w:b/>
        </w:rPr>
        <w:t>Etudiante</w:t>
      </w:r>
      <w:r>
        <w:t> : Marion Boulanger</w:t>
      </w:r>
    </w:p>
    <w:p w14:paraId="30677264" w14:textId="77777777" w:rsidR="00555D5F" w:rsidRDefault="00555D5F" w:rsidP="00555D5F">
      <w:pPr>
        <w:spacing w:after="0" w:line="240" w:lineRule="auto"/>
        <w:jc w:val="center"/>
        <w:rPr>
          <w:i/>
        </w:rPr>
      </w:pPr>
      <w:r>
        <w:rPr>
          <w:i/>
        </w:rPr>
        <w:t>DQPRM Promotion 2021/2023</w:t>
      </w:r>
    </w:p>
    <w:p w14:paraId="0B9C2A11" w14:textId="77777777" w:rsidR="00CD2E5A" w:rsidRDefault="00CD2E5A"/>
    <w:p w14:paraId="01068973" w14:textId="77777777" w:rsidR="00CD2E5A" w:rsidRDefault="00CD2E5A" w:rsidP="0054081C">
      <w:pPr>
        <w:pStyle w:val="Titre1"/>
      </w:pPr>
      <w:r w:rsidRPr="0054081C">
        <w:t>Grains d’iode</w:t>
      </w:r>
      <w:r w:rsidRPr="00CD2E5A">
        <w:t xml:space="preserve"> 125</w:t>
      </w:r>
    </w:p>
    <w:p w14:paraId="72D3A7E3" w14:textId="77777777" w:rsidR="00CD2E5A" w:rsidRDefault="00CD2E5A" w:rsidP="00CD2E5A"/>
    <w:p w14:paraId="3CDCA8A0" w14:textId="77777777" w:rsidR="00CD2E5A" w:rsidRPr="00CD2E5A" w:rsidRDefault="00CD2E5A" w:rsidP="0054081C">
      <w:pPr>
        <w:pStyle w:val="Titre2"/>
      </w:pPr>
      <w:r w:rsidRPr="00CD2E5A">
        <w:t>Ra</w:t>
      </w:r>
      <w:r w:rsidRPr="0054081C">
        <w:t>ppel</w:t>
      </w:r>
      <w:r w:rsidRPr="00CD2E5A">
        <w:t>s</w:t>
      </w:r>
    </w:p>
    <w:p w14:paraId="783DDC8F" w14:textId="77777777" w:rsidR="00CD2E5A" w:rsidRDefault="00CD2E5A" w:rsidP="00CD2E5A">
      <w:r>
        <w:t>Les grains d’Iode-125 sont utilisés dans le cadre des traitements des cancers de la prostate en curiethérapie BDD. Chaque lot est commandé en fonction du volume à traiter (évaluation du</w:t>
      </w:r>
      <w:r>
        <w:t xml:space="preserve"> volume de la prostate sur IRM </w:t>
      </w:r>
      <w:r>
        <w:sym w:font="Wingdings" w:char="F0E0"/>
      </w:r>
      <w:r>
        <w:t xml:space="preserve"> </w:t>
      </w:r>
      <w:r>
        <w:t>commande avec nomogramme pour avoir l’activité adaptée). Un seul lot de grains peut être utilisé par patient. Ce lot est reçu avec un certificat d’étalonnage donnant l’activité des grains à une date donnée.</w:t>
      </w:r>
    </w:p>
    <w:p w14:paraId="7843635D" w14:textId="77777777" w:rsidR="0054081C" w:rsidRDefault="0054081C" w:rsidP="00CD2E5A"/>
    <w:p w14:paraId="4C47EC15" w14:textId="77777777" w:rsidR="0054081C" w:rsidRDefault="0054081C" w:rsidP="0054081C">
      <w:pPr>
        <w:pStyle w:val="Titre2"/>
      </w:pPr>
      <w:r>
        <w:t xml:space="preserve">Contrôle de l’activité des grains </w:t>
      </w:r>
    </w:p>
    <w:p w14:paraId="7E38C0DC" w14:textId="77777777" w:rsidR="00307091" w:rsidRPr="00307091" w:rsidRDefault="00307091" w:rsidP="00307091"/>
    <w:p w14:paraId="624BB2F4" w14:textId="77777777" w:rsidR="00307091" w:rsidRDefault="00307091" w:rsidP="0054081C">
      <w:r>
        <w:t xml:space="preserve">Ce contrôle permet de vérifier le débit de Kerma du lot de grains par rapport au certificat d’étalonnage donné par le fabricant. </w:t>
      </w:r>
    </w:p>
    <w:p w14:paraId="0D1D1E60" w14:textId="77777777" w:rsidR="00307091" w:rsidRDefault="00307091" w:rsidP="000F0BA0">
      <w:pPr>
        <w:pStyle w:val="Titre3"/>
        <w:numPr>
          <w:ilvl w:val="0"/>
          <w:numId w:val="12"/>
        </w:numPr>
      </w:pPr>
      <w:r>
        <w:t xml:space="preserve">Périodicité </w:t>
      </w:r>
    </w:p>
    <w:p w14:paraId="3122F349" w14:textId="77777777" w:rsidR="00307091" w:rsidRDefault="00307091" w:rsidP="00307091">
      <w:r>
        <w:t xml:space="preserve">Chaque lot de grains reçu est contrôlé avant le traitement du patient. </w:t>
      </w:r>
    </w:p>
    <w:p w14:paraId="7B9959C8" w14:textId="7192AE54" w:rsidR="000F0BA0" w:rsidRDefault="00307091" w:rsidP="000F0BA0">
      <w:pPr>
        <w:pStyle w:val="Titre3"/>
        <w:numPr>
          <w:ilvl w:val="0"/>
          <w:numId w:val="12"/>
        </w:numPr>
      </w:pPr>
      <w:r>
        <w:t xml:space="preserve">Matériel et méthode </w:t>
      </w:r>
    </w:p>
    <w:p w14:paraId="2336B68B" w14:textId="77777777" w:rsidR="000F0BA0" w:rsidRPr="000F0BA0" w:rsidRDefault="000F0BA0" w:rsidP="000F0BA0"/>
    <w:p w14:paraId="287914C5" w14:textId="77777777" w:rsidR="00307091" w:rsidRPr="00E87C28" w:rsidRDefault="00307091" w:rsidP="00307091">
      <w:pPr>
        <w:rPr>
          <w:b/>
        </w:rPr>
      </w:pPr>
      <w:r w:rsidRPr="00E87C28">
        <w:rPr>
          <w:b/>
        </w:rPr>
        <w:t xml:space="preserve">Matériel </w:t>
      </w:r>
    </w:p>
    <w:p w14:paraId="481E90D3" w14:textId="77777777" w:rsidR="00307091" w:rsidRDefault="00E87C28" w:rsidP="00307091">
      <w:r>
        <w:t xml:space="preserve">- Chambre à puit + électromètre étalonnés </w:t>
      </w:r>
      <w:r w:rsidR="00307091">
        <w:t xml:space="preserve"> </w:t>
      </w:r>
    </w:p>
    <w:p w14:paraId="57A6BE86" w14:textId="77777777" w:rsidR="00307091" w:rsidRDefault="00307091" w:rsidP="00307091">
      <w:r>
        <w:t xml:space="preserve">- </w:t>
      </w:r>
      <w:r w:rsidR="005E29DF">
        <w:t>Baromètre + thermomètre</w:t>
      </w:r>
      <w:r>
        <w:t xml:space="preserve"> </w:t>
      </w:r>
    </w:p>
    <w:p w14:paraId="32E80CA6" w14:textId="77777777" w:rsidR="0054081C" w:rsidRDefault="005E29DF" w:rsidP="00307091">
      <w:r>
        <w:t xml:space="preserve">- Grains d’Iode </w:t>
      </w:r>
      <w:r w:rsidR="00307091">
        <w:t>125 (T</w:t>
      </w:r>
      <w:r w:rsidR="00E87C28">
        <w:t xml:space="preserve"> = 59,4 jours / </w:t>
      </w:r>
      <w:proofErr w:type="spellStart"/>
      <w:r w:rsidR="00E87C28">
        <w:t>E</w:t>
      </w:r>
      <w:r>
        <w:rPr>
          <w:vertAlign w:val="subscript"/>
        </w:rPr>
        <w:t>moy</w:t>
      </w:r>
      <w:proofErr w:type="spellEnd"/>
      <w:r w:rsidR="00E87C28">
        <w:t xml:space="preserve"> ≈ 30 </w:t>
      </w:r>
      <w:proofErr w:type="spellStart"/>
      <w:r w:rsidR="00E87C28">
        <w:t>keV</w:t>
      </w:r>
      <w:proofErr w:type="spellEnd"/>
      <w:r w:rsidR="00E87C28">
        <w:t xml:space="preserve">) </w:t>
      </w:r>
    </w:p>
    <w:p w14:paraId="0B39FA59" w14:textId="77777777" w:rsidR="00BA09D6" w:rsidRDefault="00BA09D6" w:rsidP="00307091"/>
    <w:p w14:paraId="4A45EB18" w14:textId="77777777" w:rsidR="00BA09D6" w:rsidRPr="00BA09D6" w:rsidRDefault="00BA09D6" w:rsidP="00307091">
      <w:pPr>
        <w:rPr>
          <w:b/>
        </w:rPr>
      </w:pPr>
      <w:r w:rsidRPr="00BA09D6">
        <w:rPr>
          <w:b/>
        </w:rPr>
        <w:t xml:space="preserve">Méthode </w:t>
      </w:r>
    </w:p>
    <w:p w14:paraId="7758CB7C" w14:textId="77777777" w:rsidR="00BA09D6" w:rsidRDefault="00BA09D6" w:rsidP="00307091">
      <w:r>
        <w:t>Trois mesures de 120 secondes sont réalisées sur un grain du lot servant au traitement, dans la chambre à puit étalonnée, reliée à l’électromètre. La mesure est corrigée de la température et de la pression et du facteur de recombinaison de la chambre.</w:t>
      </w:r>
    </w:p>
    <w:p w14:paraId="24835719" w14:textId="77777777" w:rsidR="00D1641F" w:rsidRDefault="00D1641F" w:rsidP="00307091"/>
    <w:p w14:paraId="5DB12815" w14:textId="77777777" w:rsidR="00813FC9" w:rsidRPr="0054081C" w:rsidRDefault="00813FC9" w:rsidP="00307091"/>
    <w:p w14:paraId="705B8AD6" w14:textId="3A54C4D5" w:rsidR="00D1641F" w:rsidRPr="000F0BA0" w:rsidRDefault="000F0BA0" w:rsidP="000F0BA0">
      <w:pPr>
        <w:pStyle w:val="Titre3"/>
        <w:numPr>
          <w:ilvl w:val="0"/>
          <w:numId w:val="12"/>
        </w:numPr>
      </w:pPr>
      <w:r w:rsidRPr="000F0BA0">
        <w:lastRenderedPageBreak/>
        <w:t>A</w:t>
      </w:r>
      <w:r w:rsidR="00D1641F" w:rsidRPr="000F0BA0">
        <w:t xml:space="preserve">nalyse et tolérances </w:t>
      </w:r>
    </w:p>
    <w:p w14:paraId="02EA3273" w14:textId="77777777" w:rsidR="00D1641F" w:rsidRPr="00D1641F" w:rsidRDefault="00D1641F" w:rsidP="00D1641F"/>
    <w:p w14:paraId="6D9E1F3F" w14:textId="77777777" w:rsidR="00D1641F" w:rsidRPr="00D1641F" w:rsidRDefault="00D1641F" w:rsidP="00D1641F">
      <w:r>
        <w:t>Le Kerma obtenu à partir de la moyenne des mesures corrigées est corrigé de la décroissance de l’activité. Le résultat est alors comparé au kerma donné sur le certificat d’étalonnage du lot de grains.</w:t>
      </w:r>
    </w:p>
    <w:p w14:paraId="662199F0" w14:textId="77777777" w:rsidR="00D1641F" w:rsidRDefault="00D1641F" w:rsidP="00CD2E5A"/>
    <w:p w14:paraId="321B8C3E" w14:textId="77777777" w:rsidR="00D1641F" w:rsidRDefault="004D1BEB" w:rsidP="00CD2E5A">
      <w:r>
        <w:t xml:space="preserve">Afin de respecter les contraintes cliniques la SFPM (rapport n°36 – Assurance qualité en curiethérapie - 2019) propose la mesure de 3 grains (considérés représentatifs du lot) : la </w:t>
      </w:r>
      <w:r w:rsidRPr="004D1BEB">
        <w:rPr>
          <w:b/>
        </w:rPr>
        <w:t>mesure de chacun des 3 grains doit être égal à ± 7 %</w:t>
      </w:r>
      <w:r>
        <w:t xml:space="preserve"> de la valeur du certificat et la </w:t>
      </w:r>
      <w:r w:rsidRPr="004D1BEB">
        <w:rPr>
          <w:b/>
        </w:rPr>
        <w:t>valeur moyenne des 3 grains inférieures à 5%</w:t>
      </w:r>
      <w:r>
        <w:t xml:space="preserve">. Dans notre cas, la tolérance est de </w:t>
      </w:r>
      <w:r w:rsidRPr="004D1BEB">
        <w:rPr>
          <w:b/>
        </w:rPr>
        <w:t>± 5%</w:t>
      </w:r>
      <w:r>
        <w:t xml:space="preserve"> pour la mesure d’un seul grain. Si l’écart est trop important, l’activité d’un autre grain est mesurée, si cet écart est confirmé, la valeur de l’activité mesurée est entrée dans le TPS (plutôt que l’activité indiquée sur le certificat d’étalonnage).</w:t>
      </w:r>
    </w:p>
    <w:p w14:paraId="65DFEA42" w14:textId="77777777" w:rsidR="0054081C" w:rsidRDefault="0054081C" w:rsidP="00CD2E5A"/>
    <w:p w14:paraId="5A2AC79B" w14:textId="77777777" w:rsidR="00EE4CBE" w:rsidRDefault="00EE4CBE" w:rsidP="00EE4CBE">
      <w:pPr>
        <w:pStyle w:val="Titre1"/>
      </w:pPr>
      <w:r>
        <w:t>Projecteurs de source</w:t>
      </w:r>
    </w:p>
    <w:p w14:paraId="36387926" w14:textId="77777777" w:rsidR="00EE4CBE" w:rsidRDefault="00EE4CBE" w:rsidP="00EE4CBE"/>
    <w:p w14:paraId="2F8C799A" w14:textId="77777777" w:rsidR="000A0C62" w:rsidRDefault="000A0C62" w:rsidP="000F0BA0">
      <w:pPr>
        <w:pStyle w:val="Titre2"/>
      </w:pPr>
      <w:r w:rsidRPr="00CD2E5A">
        <w:t>Ra</w:t>
      </w:r>
      <w:r w:rsidRPr="0054081C">
        <w:t>ppel</w:t>
      </w:r>
      <w:r w:rsidRPr="00CD2E5A">
        <w:t>s</w:t>
      </w:r>
    </w:p>
    <w:p w14:paraId="3B21D7C5" w14:textId="77777777" w:rsidR="000A0C62" w:rsidRPr="000A0C62" w:rsidRDefault="000A0C62" w:rsidP="000A0C62"/>
    <w:p w14:paraId="1C5F7DB4" w14:textId="77777777" w:rsidR="000A0C62" w:rsidRDefault="000A0C62" w:rsidP="00EE4CBE">
      <w:r>
        <w:t>Le projecteur de source HDR poss</w:t>
      </w:r>
      <w:r>
        <w:t>ède une source d’Iridium-192 (</w:t>
      </w:r>
      <w:proofErr w:type="spellStart"/>
      <w:r>
        <w:t>E</w:t>
      </w:r>
      <w:r>
        <w:rPr>
          <w:vertAlign w:val="subscript"/>
        </w:rPr>
        <w:t>moy</w:t>
      </w:r>
      <w:proofErr w:type="spellEnd"/>
      <w:r>
        <w:t xml:space="preserve"> ≈ 380 </w:t>
      </w:r>
      <w:proofErr w:type="spellStart"/>
      <w:r>
        <w:t>keV</w:t>
      </w:r>
      <w:proofErr w:type="spellEnd"/>
      <w:r>
        <w:t xml:space="preserve"> et T = 74j) d’activité environ égale à 370 </w:t>
      </w:r>
      <w:proofErr w:type="spellStart"/>
      <w:r>
        <w:t>GBq</w:t>
      </w:r>
      <w:proofErr w:type="spellEnd"/>
      <w:r>
        <w:t>. Ce projecteur est utilisé pour les traitements en curiethérapie de la prostate, ORL (ou peau) et des cavités vaginales mais aussi des bronches et des œsophages.</w:t>
      </w:r>
    </w:p>
    <w:p w14:paraId="166633C4" w14:textId="77777777" w:rsidR="00EE4CBE" w:rsidRPr="00EE4CBE" w:rsidRDefault="00EE4CBE" w:rsidP="00EE4CBE"/>
    <w:p w14:paraId="69DCA3B8" w14:textId="77777777" w:rsidR="00CD2E5A" w:rsidRDefault="007D4B72" w:rsidP="007D4B72">
      <w:pPr>
        <w:pStyle w:val="Titre2"/>
      </w:pPr>
      <w:r>
        <w:t>Contrôles lors d’un changement de sources</w:t>
      </w:r>
    </w:p>
    <w:p w14:paraId="5081A88D" w14:textId="77777777" w:rsidR="00813FC9" w:rsidRPr="00813FC9" w:rsidRDefault="00813FC9" w:rsidP="00813FC9"/>
    <w:p w14:paraId="192C19D8" w14:textId="77777777" w:rsidR="007D4B72" w:rsidRDefault="00813FC9" w:rsidP="007D4B72">
      <w:r>
        <w:t>Le contrôle décrit ci-dessous est réalisé après chaque changement de source (tous les 3 mois).</w:t>
      </w:r>
    </w:p>
    <w:p w14:paraId="4BE8272B" w14:textId="77777777" w:rsidR="007D4B72" w:rsidRDefault="007D4B72" w:rsidP="007D4B72"/>
    <w:p w14:paraId="24338333" w14:textId="77777777" w:rsidR="00003A01" w:rsidRPr="000F0BA0" w:rsidRDefault="00003A01" w:rsidP="000F0BA0">
      <w:pPr>
        <w:pStyle w:val="Titre3"/>
      </w:pPr>
      <w:r w:rsidRPr="000F0BA0">
        <w:t xml:space="preserve">Contrôles de sécurité </w:t>
      </w:r>
    </w:p>
    <w:p w14:paraId="673D088D" w14:textId="77777777" w:rsidR="00003A01" w:rsidRDefault="00003A01" w:rsidP="007D4B72">
      <w:r>
        <w:t xml:space="preserve">Différents tests de sécurité sont réalisés par l’intervenant lors du changement de sources, : </w:t>
      </w:r>
    </w:p>
    <w:p w14:paraId="2B7DFEF0" w14:textId="77777777" w:rsidR="00003A01" w:rsidRDefault="00003A01" w:rsidP="00003A01">
      <w:pPr>
        <w:spacing w:line="240" w:lineRule="auto"/>
      </w:pPr>
      <w:r>
        <w:t xml:space="preserve">- Test de communication (caméras, interphones) ; </w:t>
      </w:r>
    </w:p>
    <w:p w14:paraId="1BA9FE61" w14:textId="77777777" w:rsidR="00003A01" w:rsidRDefault="00003A01" w:rsidP="00003A01">
      <w:pPr>
        <w:spacing w:line="240" w:lineRule="auto"/>
      </w:pPr>
      <w:r>
        <w:t xml:space="preserve">- Contrôle du matériel de sécurité ; </w:t>
      </w:r>
    </w:p>
    <w:p w14:paraId="639083C3" w14:textId="77777777" w:rsidR="00003A01" w:rsidRDefault="00003A01" w:rsidP="00003A01">
      <w:pPr>
        <w:spacing w:line="240" w:lineRule="auto"/>
      </w:pPr>
      <w:r>
        <w:t xml:space="preserve">- Contrôle des situations inhabituelles ou situations d’urgence (obstruction du cathéter, oubli d’un cathéter, ouverture de porte, arrêt d’urgence ou interruption de traitement, etc…) ; </w:t>
      </w:r>
    </w:p>
    <w:p w14:paraId="3A1BB658" w14:textId="77777777" w:rsidR="00003A01" w:rsidRDefault="00003A01" w:rsidP="00003A01">
      <w:pPr>
        <w:spacing w:line="240" w:lineRule="auto"/>
      </w:pPr>
      <w:r>
        <w:t xml:space="preserve">- Contrôle des indicateurs d’irradiation (voyants lumineux). </w:t>
      </w:r>
    </w:p>
    <w:p w14:paraId="542F1407" w14:textId="77777777" w:rsidR="00003A01" w:rsidRDefault="00003A01" w:rsidP="00003A01">
      <w:pPr>
        <w:spacing w:line="240" w:lineRule="auto"/>
      </w:pPr>
      <w:r>
        <w:t>- Test de contamination</w:t>
      </w:r>
    </w:p>
    <w:p w14:paraId="2D202404" w14:textId="77777777" w:rsidR="00CA61AF" w:rsidRDefault="00CA61AF" w:rsidP="00003A01">
      <w:pPr>
        <w:spacing w:line="240" w:lineRule="auto"/>
      </w:pPr>
    </w:p>
    <w:p w14:paraId="45126E44" w14:textId="77777777" w:rsidR="00CA61AF" w:rsidRDefault="00CA61AF" w:rsidP="000F0BA0">
      <w:pPr>
        <w:pStyle w:val="Titre3"/>
      </w:pPr>
      <w:r>
        <w:t>Contrôle du positionnement de la source</w:t>
      </w:r>
    </w:p>
    <w:p w14:paraId="6F1D051C" w14:textId="77777777" w:rsidR="00CA61AF" w:rsidRDefault="00CA61AF" w:rsidP="00CA61AF">
      <w:r>
        <w:t>Ce contrôle réalisé à chaque changement de source. Il contrôle la linéarité et l’exactitude du positionnement de la source</w:t>
      </w:r>
      <w:r>
        <w:t xml:space="preserve">. </w:t>
      </w:r>
    </w:p>
    <w:p w14:paraId="4759FE47" w14:textId="77777777" w:rsidR="00CA61AF" w:rsidRPr="00CA61AF" w:rsidRDefault="00CA61AF" w:rsidP="00CA61AF"/>
    <w:p w14:paraId="627CD46A" w14:textId="77777777" w:rsidR="00CA61AF" w:rsidRPr="00CA61AF" w:rsidRDefault="00CA61AF" w:rsidP="00CA61AF">
      <w:pPr>
        <w:rPr>
          <w:b/>
        </w:rPr>
      </w:pPr>
      <w:r w:rsidRPr="00CA61AF">
        <w:rPr>
          <w:b/>
        </w:rPr>
        <w:lastRenderedPageBreak/>
        <w:t xml:space="preserve">Matériel </w:t>
      </w:r>
    </w:p>
    <w:p w14:paraId="69EDD28D" w14:textId="77777777" w:rsidR="00CA61AF" w:rsidRDefault="00CA61AF" w:rsidP="00CA61AF">
      <w:pPr>
        <w:pStyle w:val="Paragraphedeliste"/>
        <w:numPr>
          <w:ilvl w:val="0"/>
          <w:numId w:val="10"/>
        </w:numPr>
      </w:pPr>
      <w:proofErr w:type="spellStart"/>
      <w:r>
        <w:t>CheckRuler</w:t>
      </w:r>
      <w:proofErr w:type="spellEnd"/>
    </w:p>
    <w:p w14:paraId="63B36893" w14:textId="77777777" w:rsidR="00CA61AF" w:rsidRDefault="00CA61AF" w:rsidP="000B79AC"/>
    <w:p w14:paraId="74BFCB2E" w14:textId="77777777" w:rsidR="000B79AC" w:rsidRDefault="00B23C42" w:rsidP="000B79AC">
      <w:pPr>
        <w:rPr>
          <w:b/>
        </w:rPr>
      </w:pPr>
      <w:r w:rsidRPr="00B23C42">
        <w:rPr>
          <w:b/>
        </w:rPr>
        <w:t>Méthode </w:t>
      </w:r>
    </w:p>
    <w:p w14:paraId="7CE2A69B" w14:textId="4202B025" w:rsidR="00B23C42" w:rsidRDefault="00C548D8" w:rsidP="000B79AC">
      <w:r>
        <w:t xml:space="preserve">Un cathéter est relié au </w:t>
      </w:r>
      <w:proofErr w:type="spellStart"/>
      <w:r>
        <w:t>CheckRuler</w:t>
      </w:r>
      <w:proofErr w:type="spellEnd"/>
      <w:r w:rsidR="00A8626E">
        <w:t xml:space="preserve">. </w:t>
      </w:r>
      <w:commentRangeStart w:id="0"/>
      <w:r>
        <w:t xml:space="preserve">Deux plans de traitement différents sont testés : la distance entre les positions actives varie entre 2,5 mm et 1 cm (pas de la source de 2,5 mm minimum). </w:t>
      </w:r>
      <w:commentRangeEnd w:id="0"/>
      <w:r w:rsidR="00A8626E">
        <w:rPr>
          <w:rStyle w:val="Marquedecommentaire"/>
        </w:rPr>
        <w:commentReference w:id="0"/>
      </w:r>
      <w:r w:rsidR="001B7F77">
        <w:t xml:space="preserve">On vérifie que la pointe du cathéter arrive à la graduation souhaitée. </w:t>
      </w:r>
    </w:p>
    <w:p w14:paraId="5F7E1211" w14:textId="7C2C5A86" w:rsidR="00587428" w:rsidRDefault="00587428" w:rsidP="000B79AC"/>
    <w:p w14:paraId="4C99B3C6" w14:textId="7AF636C7" w:rsidR="001B7F77" w:rsidRPr="001B7F77" w:rsidRDefault="001B7F77" w:rsidP="000B79AC">
      <w:pPr>
        <w:rPr>
          <w:b/>
        </w:rPr>
      </w:pPr>
      <w:r w:rsidRPr="001B7F77">
        <w:rPr>
          <w:b/>
        </w:rPr>
        <w:t xml:space="preserve">Analyse </w:t>
      </w:r>
    </w:p>
    <w:p w14:paraId="52A05AFD" w14:textId="06B6CAF2" w:rsidR="001B7F77" w:rsidRDefault="00516BA6" w:rsidP="000B79AC">
      <w:r>
        <w:t>On vérifie que la pointe du cathéter arrive à la graduation souhaitée.</w:t>
      </w:r>
      <w:r>
        <w:t xml:space="preserve"> </w:t>
      </w:r>
      <w:r>
        <w:t xml:space="preserve">La tolérance est de </w:t>
      </w:r>
      <w:r>
        <w:rPr>
          <w:rFonts w:cstheme="minorHAnsi"/>
        </w:rPr>
        <w:t>±</w:t>
      </w:r>
      <w:r>
        <w:t xml:space="preserve"> 1 </w:t>
      </w:r>
      <w:proofErr w:type="spellStart"/>
      <w:r>
        <w:t>mm.</w:t>
      </w:r>
      <w:proofErr w:type="spellEnd"/>
      <w:r w:rsidR="000F0BA0">
        <w:t xml:space="preserve"> </w:t>
      </w:r>
      <w:r w:rsidR="000F0BA0">
        <w:t xml:space="preserve">Si l’écart est trop important, un étalonnage de la source peut être réalisé à l’aide du technicien </w:t>
      </w:r>
      <w:proofErr w:type="spellStart"/>
      <w:r w:rsidR="000F0BA0">
        <w:t>Elekta</w:t>
      </w:r>
      <w:proofErr w:type="spellEnd"/>
      <w:r w:rsidR="000F0BA0">
        <w:t>.</w:t>
      </w:r>
    </w:p>
    <w:p w14:paraId="4554014E" w14:textId="6ACE04AD" w:rsidR="000F0BA0" w:rsidRDefault="000F0BA0" w:rsidP="000B79AC"/>
    <w:p w14:paraId="7C964DF1" w14:textId="7B9B5A7B" w:rsidR="00742A63" w:rsidRDefault="00742A63" w:rsidP="00742A63">
      <w:pPr>
        <w:pStyle w:val="Titre2"/>
      </w:pPr>
      <w:r>
        <w:t>Contrôle de l’activité de la source</w:t>
      </w:r>
    </w:p>
    <w:p w14:paraId="11EB25E9" w14:textId="77777777" w:rsidR="00742A63" w:rsidRPr="00742A63" w:rsidRDefault="00742A63" w:rsidP="00742A63"/>
    <w:p w14:paraId="18B41E8E" w14:textId="2A4A3336" w:rsidR="00742A63" w:rsidRPr="00742A63" w:rsidRDefault="00742A63" w:rsidP="00742A63">
      <w:r>
        <w:t>Le but de ce contrôle est de vérifier le débit de kerma mesuré par rapport à la valeur de référence du certificat d’étalonnage de la source (constructeur).</w:t>
      </w:r>
    </w:p>
    <w:p w14:paraId="175D6293" w14:textId="77777777" w:rsidR="00147415" w:rsidRDefault="00147415" w:rsidP="00147415"/>
    <w:p w14:paraId="3679AFEB" w14:textId="4524299E" w:rsidR="00147415" w:rsidRPr="00E87C28" w:rsidRDefault="00147415" w:rsidP="00147415">
      <w:pPr>
        <w:rPr>
          <w:b/>
        </w:rPr>
      </w:pPr>
      <w:r w:rsidRPr="00E87C28">
        <w:rPr>
          <w:b/>
        </w:rPr>
        <w:t xml:space="preserve">Matériel </w:t>
      </w:r>
    </w:p>
    <w:p w14:paraId="755EAAE0" w14:textId="77777777" w:rsidR="00147415" w:rsidRDefault="00147415" w:rsidP="00147415">
      <w:r>
        <w:t xml:space="preserve">- Chambre à puit + électromètre étalonnés  </w:t>
      </w:r>
    </w:p>
    <w:p w14:paraId="4BCE51C7" w14:textId="749B6283" w:rsidR="00147415" w:rsidRDefault="00147415" w:rsidP="00147415">
      <w:r>
        <w:t xml:space="preserve">- Baromètre + thermomètre </w:t>
      </w:r>
    </w:p>
    <w:p w14:paraId="081F35E0" w14:textId="2AA10FF7" w:rsidR="00147415" w:rsidRDefault="00147415" w:rsidP="00147415">
      <w:r>
        <w:t>- S</w:t>
      </w:r>
      <w:r>
        <w:t xml:space="preserve">ource d’Iridium-192 (T = 74 jours / </w:t>
      </w:r>
      <w:proofErr w:type="spellStart"/>
      <w:r>
        <w:t>E</w:t>
      </w:r>
      <w:r>
        <w:rPr>
          <w:vertAlign w:val="subscript"/>
        </w:rPr>
        <w:t>moy</w:t>
      </w:r>
      <w:proofErr w:type="spellEnd"/>
      <w:r>
        <w:t xml:space="preserve"> = 380 </w:t>
      </w:r>
      <w:proofErr w:type="spellStart"/>
      <w:r>
        <w:t>keV</w:t>
      </w:r>
      <w:proofErr w:type="spellEnd"/>
      <w:r>
        <w:t>).</w:t>
      </w:r>
    </w:p>
    <w:p w14:paraId="7FEE3059" w14:textId="6FC1BA52" w:rsidR="00E73619" w:rsidRDefault="00E73619" w:rsidP="00147415"/>
    <w:p w14:paraId="2F57B0A1" w14:textId="53E66C47" w:rsidR="00E73619" w:rsidRPr="00E73619" w:rsidRDefault="00E73619" w:rsidP="00147415">
      <w:pPr>
        <w:rPr>
          <w:b/>
        </w:rPr>
      </w:pPr>
      <w:r w:rsidRPr="00E73619">
        <w:rPr>
          <w:b/>
        </w:rPr>
        <w:t>Méthode </w:t>
      </w:r>
    </w:p>
    <w:p w14:paraId="23294499" w14:textId="0C5525B8" w:rsidR="00E73619" w:rsidRDefault="00E73619" w:rsidP="00147415">
      <w:r>
        <w:t xml:space="preserve">Un montage simple permet de guider la source dans une chambre puit, reliée à un électromètre, étalonnés par un laboratoire accrédité. On réalise 3 mesures sur 120 secondes. Les mesures sont corrigées de la température, de la pression et du facteur de recombinaison. Le débit de Kerma est calculé ainsi : </w:t>
      </w:r>
    </w:p>
    <w:p w14:paraId="3994AE8E" w14:textId="5526C6A7" w:rsidR="001169B6" w:rsidRDefault="001169B6" w:rsidP="00147415">
      <m:oMathPara>
        <m:oMath>
          <m:acc>
            <m:accPr>
              <m:chr m:val="̇"/>
              <m:ctrlPr>
                <w:rPr>
                  <w:rFonts w:ascii="Cambria Math" w:hAnsi="Cambria Math"/>
                  <w:i/>
                </w:rPr>
              </m:ctrlPr>
            </m:accPr>
            <m:e>
              <m:r>
                <w:rPr>
                  <w:rFonts w:ascii="Cambria Math" w:hAnsi="Cambria Math"/>
                </w:rPr>
                <m:t>K</m:t>
              </m:r>
            </m:e>
          </m:acc>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étalonnage</m:t>
              </m:r>
            </m:sub>
          </m:sSub>
        </m:oMath>
      </m:oMathPara>
    </w:p>
    <w:p w14:paraId="49D4C120" w14:textId="7221803C" w:rsidR="00E73619" w:rsidRDefault="00E73619" w:rsidP="00147415">
      <w:r>
        <w:t>Avec</w:t>
      </w:r>
      <w:r w:rsidR="001169B6">
        <w:t xml:space="preserve"> </w:t>
      </w:r>
      <w:r>
        <w:t xml:space="preserve">M* la moyenne des mesure corrigée et </w:t>
      </w:r>
      <w:r>
        <w:t>C</w:t>
      </w:r>
      <w:r w:rsidRPr="00E73619">
        <w:rPr>
          <w:vertAlign w:val="subscript"/>
        </w:rPr>
        <w:t>étalonnage</w:t>
      </w:r>
      <w:r>
        <w:t xml:space="preserve"> le coefficient de la chambre et de son électromètre. La mesure est corrigée de la décroissance radioactive afin de la </w:t>
      </w:r>
      <w:r>
        <w:t>comparer</w:t>
      </w:r>
      <w:r>
        <w:t xml:space="preserve"> à celle du certificat d’étalonnage.</w:t>
      </w:r>
    </w:p>
    <w:p w14:paraId="09FC7DFB" w14:textId="2D6A9E86" w:rsidR="00147415" w:rsidRDefault="00147415" w:rsidP="000B79AC"/>
    <w:p w14:paraId="6E50386B" w14:textId="4683862C" w:rsidR="008117C2" w:rsidRPr="008117C2" w:rsidRDefault="008117C2" w:rsidP="000B79AC">
      <w:pPr>
        <w:rPr>
          <w:b/>
        </w:rPr>
      </w:pPr>
      <w:r w:rsidRPr="008117C2">
        <w:rPr>
          <w:b/>
        </w:rPr>
        <w:t>Tolérance </w:t>
      </w:r>
    </w:p>
    <w:p w14:paraId="3EBF1BDA" w14:textId="20E3340E" w:rsidR="008117C2" w:rsidRDefault="008117C2" w:rsidP="000B79AC">
      <w:r>
        <w:t>± 5</w:t>
      </w:r>
      <w:r>
        <w:t>% entre la mesure et la valeur du certificat d’étalonnage de la source.</w:t>
      </w:r>
    </w:p>
    <w:p w14:paraId="4750D008" w14:textId="02499FAC" w:rsidR="008117C2" w:rsidRDefault="008117C2" w:rsidP="000B79AC"/>
    <w:p w14:paraId="337BE5F9" w14:textId="088189FF" w:rsidR="00D1597A" w:rsidRDefault="00D1597A" w:rsidP="00D1597A">
      <w:pPr>
        <w:pStyle w:val="Titre2"/>
      </w:pPr>
      <w:r>
        <w:lastRenderedPageBreak/>
        <w:t xml:space="preserve">Contrôle </w:t>
      </w:r>
      <w:r>
        <w:t>du temps de transit de la source</w:t>
      </w:r>
    </w:p>
    <w:p w14:paraId="10EFC5C2" w14:textId="77777777" w:rsidR="00D41633" w:rsidRPr="00E87C28" w:rsidRDefault="00D41633" w:rsidP="00D41633">
      <w:pPr>
        <w:rPr>
          <w:b/>
        </w:rPr>
      </w:pPr>
      <w:r w:rsidRPr="00E87C28">
        <w:rPr>
          <w:b/>
        </w:rPr>
        <w:t xml:space="preserve">Matériel </w:t>
      </w:r>
    </w:p>
    <w:p w14:paraId="5982706D" w14:textId="77777777" w:rsidR="00D41633" w:rsidRDefault="00D41633" w:rsidP="00D41633">
      <w:r>
        <w:t xml:space="preserve">- Chambre à puit + électromètre étalonnés  </w:t>
      </w:r>
    </w:p>
    <w:p w14:paraId="7C1FF457" w14:textId="77777777" w:rsidR="00D41633" w:rsidRDefault="00D41633" w:rsidP="00D41633">
      <w:r>
        <w:t xml:space="preserve">- Baromètre + thermomètre </w:t>
      </w:r>
    </w:p>
    <w:p w14:paraId="70ED9946" w14:textId="77777777" w:rsidR="00D41633" w:rsidRDefault="00D41633" w:rsidP="00D41633">
      <w:r>
        <w:t xml:space="preserve">- Source d’Iridium-192 (T = 74 jours / </w:t>
      </w:r>
      <w:proofErr w:type="spellStart"/>
      <w:r>
        <w:t>E</w:t>
      </w:r>
      <w:r>
        <w:rPr>
          <w:vertAlign w:val="subscript"/>
        </w:rPr>
        <w:t>moy</w:t>
      </w:r>
      <w:proofErr w:type="spellEnd"/>
      <w:r>
        <w:t xml:space="preserve"> = 380 </w:t>
      </w:r>
      <w:proofErr w:type="spellStart"/>
      <w:r>
        <w:t>keV</w:t>
      </w:r>
      <w:proofErr w:type="spellEnd"/>
      <w:r>
        <w:t>).</w:t>
      </w:r>
    </w:p>
    <w:p w14:paraId="5D7F3803" w14:textId="661E1361" w:rsidR="008117C2" w:rsidRDefault="008117C2" w:rsidP="000B79AC"/>
    <w:p w14:paraId="2ADA614F" w14:textId="42FC65B6" w:rsidR="00D41633" w:rsidRPr="00D41633" w:rsidRDefault="00D41633" w:rsidP="000B79AC">
      <w:pPr>
        <w:rPr>
          <w:b/>
        </w:rPr>
      </w:pPr>
      <w:r w:rsidRPr="00D41633">
        <w:rPr>
          <w:b/>
        </w:rPr>
        <w:t xml:space="preserve">Méthode </w:t>
      </w:r>
    </w:p>
    <w:p w14:paraId="67D6C125" w14:textId="02A2459A" w:rsidR="00D41633" w:rsidRDefault="00D41633" w:rsidP="000B79AC">
      <w:r>
        <w:t>3 mesures sont par la suite réalisées avec un autre plan de traitement, où le temps de mesure est plus long que le temps de traitement. Cela permet d’intégrer au temps de mesure, le temps de transit de la source dans le cathéter. La différence entre cette mesure et celle réalisée précédemment permet de calculer le temps de transit de la source et donc de connaître l’influence en terme de dose du temps de transit de la source sur la dose reçue par le patient.</w:t>
      </w:r>
    </w:p>
    <w:p w14:paraId="2654E90F" w14:textId="77777777" w:rsidR="00D41633" w:rsidRPr="00CA61AF" w:rsidRDefault="00D41633" w:rsidP="000B79AC">
      <w:bookmarkStart w:id="1" w:name="_GoBack"/>
      <w:bookmarkEnd w:id="1"/>
    </w:p>
    <w:sectPr w:rsidR="00D41633" w:rsidRPr="00CA61A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oulanger Marion" w:date="2023-08-04T16:16:00Z" w:initials="BM">
    <w:p w14:paraId="2A61F606" w14:textId="77777777" w:rsidR="00A8626E" w:rsidRDefault="00A8626E">
      <w:pPr>
        <w:pStyle w:val="Commentaire"/>
      </w:pPr>
      <w:r>
        <w:rPr>
          <w:rStyle w:val="Marquedecommentaire"/>
        </w:rPr>
        <w:annotationRef/>
      </w:r>
      <w:r>
        <w:t xml:space="preserve">A modifier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61F60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F475D"/>
    <w:multiLevelType w:val="hybridMultilevel"/>
    <w:tmpl w:val="135AA7A8"/>
    <w:lvl w:ilvl="0" w:tplc="040C0017">
      <w:start w:val="1"/>
      <w:numFmt w:val="lowerLetter"/>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 w15:restartNumberingAfterBreak="0">
    <w:nsid w:val="20145C60"/>
    <w:multiLevelType w:val="hybridMultilevel"/>
    <w:tmpl w:val="262E1398"/>
    <w:lvl w:ilvl="0" w:tplc="040C0017">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2F190887"/>
    <w:multiLevelType w:val="hybridMultilevel"/>
    <w:tmpl w:val="C92C1DF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290732C"/>
    <w:multiLevelType w:val="hybridMultilevel"/>
    <w:tmpl w:val="714A8B7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C082D44"/>
    <w:multiLevelType w:val="hybridMultilevel"/>
    <w:tmpl w:val="EE98CF32"/>
    <w:lvl w:ilvl="0" w:tplc="5CD6E840">
      <w:start w:val="1"/>
      <w:numFmt w:val="lowerLetter"/>
      <w:pStyle w:val="Titre3"/>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15:restartNumberingAfterBreak="0">
    <w:nsid w:val="3D8F4DF7"/>
    <w:multiLevelType w:val="hybridMultilevel"/>
    <w:tmpl w:val="9EBC1228"/>
    <w:lvl w:ilvl="0" w:tplc="040C0013">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15:restartNumberingAfterBreak="0">
    <w:nsid w:val="4AB83183"/>
    <w:multiLevelType w:val="hybridMultilevel"/>
    <w:tmpl w:val="99E4563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01E521D"/>
    <w:multiLevelType w:val="hybridMultilevel"/>
    <w:tmpl w:val="54E07BDC"/>
    <w:lvl w:ilvl="0" w:tplc="040C0017">
      <w:start w:val="1"/>
      <w:numFmt w:val="lowerLetter"/>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8" w15:restartNumberingAfterBreak="0">
    <w:nsid w:val="51200DCB"/>
    <w:multiLevelType w:val="hybridMultilevel"/>
    <w:tmpl w:val="204C5994"/>
    <w:lvl w:ilvl="0" w:tplc="040C0017">
      <w:start w:val="1"/>
      <w:numFmt w:val="lowerLetter"/>
      <w:lvlText w:val="%1)"/>
      <w:lvlJc w:val="left"/>
      <w:pPr>
        <w:ind w:left="2340" w:hanging="360"/>
      </w:pPr>
    </w:lvl>
    <w:lvl w:ilvl="1" w:tplc="040C0019" w:tentative="1">
      <w:start w:val="1"/>
      <w:numFmt w:val="lowerLetter"/>
      <w:lvlText w:val="%2."/>
      <w:lvlJc w:val="left"/>
      <w:pPr>
        <w:ind w:left="3060" w:hanging="360"/>
      </w:pPr>
    </w:lvl>
    <w:lvl w:ilvl="2" w:tplc="040C001B" w:tentative="1">
      <w:start w:val="1"/>
      <w:numFmt w:val="lowerRoman"/>
      <w:lvlText w:val="%3."/>
      <w:lvlJc w:val="right"/>
      <w:pPr>
        <w:ind w:left="3780" w:hanging="180"/>
      </w:pPr>
    </w:lvl>
    <w:lvl w:ilvl="3" w:tplc="040C000F" w:tentative="1">
      <w:start w:val="1"/>
      <w:numFmt w:val="decimal"/>
      <w:lvlText w:val="%4."/>
      <w:lvlJc w:val="left"/>
      <w:pPr>
        <w:ind w:left="4500" w:hanging="360"/>
      </w:pPr>
    </w:lvl>
    <w:lvl w:ilvl="4" w:tplc="040C0019" w:tentative="1">
      <w:start w:val="1"/>
      <w:numFmt w:val="lowerLetter"/>
      <w:lvlText w:val="%5."/>
      <w:lvlJc w:val="left"/>
      <w:pPr>
        <w:ind w:left="5220" w:hanging="360"/>
      </w:pPr>
    </w:lvl>
    <w:lvl w:ilvl="5" w:tplc="040C001B" w:tentative="1">
      <w:start w:val="1"/>
      <w:numFmt w:val="lowerRoman"/>
      <w:lvlText w:val="%6."/>
      <w:lvlJc w:val="right"/>
      <w:pPr>
        <w:ind w:left="5940" w:hanging="180"/>
      </w:pPr>
    </w:lvl>
    <w:lvl w:ilvl="6" w:tplc="040C000F" w:tentative="1">
      <w:start w:val="1"/>
      <w:numFmt w:val="decimal"/>
      <w:lvlText w:val="%7."/>
      <w:lvlJc w:val="left"/>
      <w:pPr>
        <w:ind w:left="6660" w:hanging="360"/>
      </w:pPr>
    </w:lvl>
    <w:lvl w:ilvl="7" w:tplc="040C0019" w:tentative="1">
      <w:start w:val="1"/>
      <w:numFmt w:val="lowerLetter"/>
      <w:lvlText w:val="%8."/>
      <w:lvlJc w:val="left"/>
      <w:pPr>
        <w:ind w:left="7380" w:hanging="360"/>
      </w:pPr>
    </w:lvl>
    <w:lvl w:ilvl="8" w:tplc="040C001B" w:tentative="1">
      <w:start w:val="1"/>
      <w:numFmt w:val="lowerRoman"/>
      <w:lvlText w:val="%9."/>
      <w:lvlJc w:val="right"/>
      <w:pPr>
        <w:ind w:left="8100" w:hanging="180"/>
      </w:pPr>
    </w:lvl>
  </w:abstractNum>
  <w:abstractNum w:abstractNumId="9" w15:restartNumberingAfterBreak="0">
    <w:nsid w:val="5B66304D"/>
    <w:multiLevelType w:val="hybridMultilevel"/>
    <w:tmpl w:val="62BC4AA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CD93ECD"/>
    <w:multiLevelType w:val="hybridMultilevel"/>
    <w:tmpl w:val="E44A79A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05E3028"/>
    <w:multiLevelType w:val="hybridMultilevel"/>
    <w:tmpl w:val="394454C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1E859E2"/>
    <w:multiLevelType w:val="hybridMultilevel"/>
    <w:tmpl w:val="02C474F0"/>
    <w:lvl w:ilvl="0" w:tplc="5E72A44A">
      <w:start w:val="1"/>
      <w:numFmt w:val="upperRoman"/>
      <w:pStyle w:val="Titre1"/>
      <w:lvlText w:val="%1."/>
      <w:lvlJc w:val="right"/>
      <w:pPr>
        <w:ind w:left="720" w:hanging="360"/>
      </w:pPr>
    </w:lvl>
    <w:lvl w:ilvl="1" w:tplc="040C0011">
      <w:start w:val="1"/>
      <w:numFmt w:val="decimal"/>
      <w:pStyle w:val="Titre2"/>
      <w:lvlText w:val="%2)"/>
      <w:lvlJc w:val="left"/>
      <w:pPr>
        <w:ind w:left="1440" w:hanging="360"/>
      </w:pPr>
    </w:lvl>
    <w:lvl w:ilvl="2" w:tplc="040C0017">
      <w:start w:val="1"/>
      <w:numFmt w:val="lowerLetter"/>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6A455DA"/>
    <w:multiLevelType w:val="hybridMultilevel"/>
    <w:tmpl w:val="5F9E9BFC"/>
    <w:lvl w:ilvl="0" w:tplc="E8AC905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5"/>
  </w:num>
  <w:num w:numId="4">
    <w:abstractNumId w:val="2"/>
  </w:num>
  <w:num w:numId="5">
    <w:abstractNumId w:val="8"/>
  </w:num>
  <w:num w:numId="6">
    <w:abstractNumId w:val="12"/>
  </w:num>
  <w:num w:numId="7">
    <w:abstractNumId w:val="11"/>
  </w:num>
  <w:num w:numId="8">
    <w:abstractNumId w:val="9"/>
  </w:num>
  <w:num w:numId="9">
    <w:abstractNumId w:val="3"/>
  </w:num>
  <w:num w:numId="10">
    <w:abstractNumId w:val="13"/>
  </w:num>
  <w:num w:numId="11">
    <w:abstractNumId w:val="1"/>
  </w:num>
  <w:num w:numId="12">
    <w:abstractNumId w:val="7"/>
  </w:num>
  <w:num w:numId="13">
    <w:abstractNumId w:val="0"/>
  </w:num>
  <w:num w:numId="14">
    <w:abstractNumId w:val="10"/>
  </w:num>
  <w:num w:numId="15">
    <w:abstractNumId w:val="4"/>
  </w:num>
  <w:num w:numId="16">
    <w:abstractNumId w:val="1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ulanger Marion">
    <w15:presenceInfo w15:providerId="AD" w15:userId="S-1-5-21-2081497765-1016672200-1859928627-160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D5F"/>
    <w:rsid w:val="00003A01"/>
    <w:rsid w:val="000A0C62"/>
    <w:rsid w:val="000B79AC"/>
    <w:rsid w:val="000E4C36"/>
    <w:rsid w:val="000F0BA0"/>
    <w:rsid w:val="001169B6"/>
    <w:rsid w:val="00147415"/>
    <w:rsid w:val="001B7F77"/>
    <w:rsid w:val="00307091"/>
    <w:rsid w:val="004D1BEB"/>
    <w:rsid w:val="00516BA6"/>
    <w:rsid w:val="0054081C"/>
    <w:rsid w:val="00555D5F"/>
    <w:rsid w:val="00587428"/>
    <w:rsid w:val="005E29DF"/>
    <w:rsid w:val="00742A63"/>
    <w:rsid w:val="007D4B72"/>
    <w:rsid w:val="00802F04"/>
    <w:rsid w:val="008117C2"/>
    <w:rsid w:val="00813FC9"/>
    <w:rsid w:val="00972882"/>
    <w:rsid w:val="00A8626E"/>
    <w:rsid w:val="00B23C42"/>
    <w:rsid w:val="00BA09D6"/>
    <w:rsid w:val="00C23A67"/>
    <w:rsid w:val="00C548D8"/>
    <w:rsid w:val="00C932C7"/>
    <w:rsid w:val="00CA61AF"/>
    <w:rsid w:val="00CD2E5A"/>
    <w:rsid w:val="00D1597A"/>
    <w:rsid w:val="00D1641F"/>
    <w:rsid w:val="00D41633"/>
    <w:rsid w:val="00E73619"/>
    <w:rsid w:val="00E87C28"/>
    <w:rsid w:val="00EE4C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7CC31A8"/>
  <w15:chartTrackingRefBased/>
  <w15:docId w15:val="{D3C9D2B4-BC3C-43A9-BFD7-2C9A475CB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D5F"/>
    <w:pPr>
      <w:spacing w:line="256" w:lineRule="auto"/>
      <w:jc w:val="both"/>
    </w:pPr>
  </w:style>
  <w:style w:type="paragraph" w:styleId="Titre1">
    <w:name w:val="heading 1"/>
    <w:basedOn w:val="Normal"/>
    <w:next w:val="Normal"/>
    <w:link w:val="Titre1Car"/>
    <w:uiPriority w:val="9"/>
    <w:qFormat/>
    <w:rsid w:val="0054081C"/>
    <w:pPr>
      <w:keepNext/>
      <w:keepLines/>
      <w:numPr>
        <w:numId w:val="6"/>
      </w:numPr>
      <w:spacing w:before="240" w:after="0"/>
      <w:outlineLvl w:val="0"/>
    </w:pPr>
    <w:rPr>
      <w:rFonts w:asciiTheme="majorHAnsi" w:eastAsiaTheme="majorEastAsia" w:hAnsiTheme="majorHAnsi" w:cstheme="majorBidi"/>
      <w:color w:val="2E74B5" w:themeColor="accent1" w:themeShade="BF"/>
      <w:sz w:val="24"/>
      <w:szCs w:val="32"/>
    </w:rPr>
  </w:style>
  <w:style w:type="paragraph" w:styleId="Titre2">
    <w:name w:val="heading 2"/>
    <w:basedOn w:val="Normal"/>
    <w:next w:val="Normal"/>
    <w:link w:val="Titre2Car"/>
    <w:uiPriority w:val="9"/>
    <w:unhideWhenUsed/>
    <w:qFormat/>
    <w:rsid w:val="0054081C"/>
    <w:pPr>
      <w:keepNext/>
      <w:keepLines/>
      <w:numPr>
        <w:ilvl w:val="1"/>
        <w:numId w:val="1"/>
      </w:numPr>
      <w:spacing w:before="40" w:after="0"/>
      <w:outlineLvl w:val="1"/>
    </w:pPr>
    <w:rPr>
      <w:rFonts w:asciiTheme="majorHAnsi" w:eastAsiaTheme="majorEastAsia" w:hAnsiTheme="majorHAnsi" w:cstheme="majorBidi"/>
      <w:color w:val="2E74B5" w:themeColor="accent1" w:themeShade="BF"/>
      <w:sz w:val="24"/>
      <w:szCs w:val="26"/>
    </w:rPr>
  </w:style>
  <w:style w:type="paragraph" w:styleId="Titre3">
    <w:name w:val="heading 3"/>
    <w:basedOn w:val="Normal"/>
    <w:next w:val="Normal"/>
    <w:link w:val="Titre3Car"/>
    <w:uiPriority w:val="9"/>
    <w:unhideWhenUsed/>
    <w:qFormat/>
    <w:rsid w:val="000F0BA0"/>
    <w:pPr>
      <w:keepNext/>
      <w:keepLines/>
      <w:numPr>
        <w:numId w:val="15"/>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D2E5A"/>
    <w:pPr>
      <w:ind w:left="720"/>
      <w:contextualSpacing/>
    </w:pPr>
  </w:style>
  <w:style w:type="character" w:customStyle="1" w:styleId="Titre1Car">
    <w:name w:val="Titre 1 Car"/>
    <w:basedOn w:val="Policepardfaut"/>
    <w:link w:val="Titre1"/>
    <w:uiPriority w:val="9"/>
    <w:rsid w:val="0054081C"/>
    <w:rPr>
      <w:rFonts w:asciiTheme="majorHAnsi" w:eastAsiaTheme="majorEastAsia" w:hAnsiTheme="majorHAnsi" w:cstheme="majorBidi"/>
      <w:color w:val="2E74B5" w:themeColor="accent1" w:themeShade="BF"/>
      <w:sz w:val="24"/>
      <w:szCs w:val="32"/>
    </w:rPr>
  </w:style>
  <w:style w:type="character" w:customStyle="1" w:styleId="Titre2Car">
    <w:name w:val="Titre 2 Car"/>
    <w:basedOn w:val="Policepardfaut"/>
    <w:link w:val="Titre2"/>
    <w:uiPriority w:val="9"/>
    <w:rsid w:val="0054081C"/>
    <w:rPr>
      <w:rFonts w:asciiTheme="majorHAnsi" w:eastAsiaTheme="majorEastAsia" w:hAnsiTheme="majorHAnsi" w:cstheme="majorBidi"/>
      <w:color w:val="2E74B5" w:themeColor="accent1" w:themeShade="BF"/>
      <w:sz w:val="24"/>
      <w:szCs w:val="26"/>
    </w:rPr>
  </w:style>
  <w:style w:type="character" w:customStyle="1" w:styleId="Titre3Car">
    <w:name w:val="Titre 3 Car"/>
    <w:basedOn w:val="Policepardfaut"/>
    <w:link w:val="Titre3"/>
    <w:uiPriority w:val="9"/>
    <w:rsid w:val="000F0BA0"/>
    <w:rPr>
      <w:rFonts w:asciiTheme="majorHAnsi" w:eastAsiaTheme="majorEastAsia" w:hAnsiTheme="majorHAnsi" w:cstheme="majorBidi"/>
      <w:color w:val="1F4D78" w:themeColor="accent1" w:themeShade="7F"/>
      <w:sz w:val="24"/>
      <w:szCs w:val="24"/>
    </w:rPr>
  </w:style>
  <w:style w:type="character" w:styleId="Marquedecommentaire">
    <w:name w:val="annotation reference"/>
    <w:basedOn w:val="Policepardfaut"/>
    <w:uiPriority w:val="99"/>
    <w:semiHidden/>
    <w:unhideWhenUsed/>
    <w:rsid w:val="00A8626E"/>
    <w:rPr>
      <w:sz w:val="16"/>
      <w:szCs w:val="16"/>
    </w:rPr>
  </w:style>
  <w:style w:type="paragraph" w:styleId="Commentaire">
    <w:name w:val="annotation text"/>
    <w:basedOn w:val="Normal"/>
    <w:link w:val="CommentaireCar"/>
    <w:uiPriority w:val="99"/>
    <w:semiHidden/>
    <w:unhideWhenUsed/>
    <w:rsid w:val="00A8626E"/>
    <w:pPr>
      <w:spacing w:line="240" w:lineRule="auto"/>
    </w:pPr>
    <w:rPr>
      <w:sz w:val="20"/>
      <w:szCs w:val="20"/>
    </w:rPr>
  </w:style>
  <w:style w:type="character" w:customStyle="1" w:styleId="CommentaireCar">
    <w:name w:val="Commentaire Car"/>
    <w:basedOn w:val="Policepardfaut"/>
    <w:link w:val="Commentaire"/>
    <w:uiPriority w:val="99"/>
    <w:semiHidden/>
    <w:rsid w:val="00A8626E"/>
    <w:rPr>
      <w:sz w:val="20"/>
      <w:szCs w:val="20"/>
    </w:rPr>
  </w:style>
  <w:style w:type="paragraph" w:styleId="Objetducommentaire">
    <w:name w:val="annotation subject"/>
    <w:basedOn w:val="Commentaire"/>
    <w:next w:val="Commentaire"/>
    <w:link w:val="ObjetducommentaireCar"/>
    <w:uiPriority w:val="99"/>
    <w:semiHidden/>
    <w:unhideWhenUsed/>
    <w:rsid w:val="00A8626E"/>
    <w:rPr>
      <w:b/>
      <w:bCs/>
    </w:rPr>
  </w:style>
  <w:style w:type="character" w:customStyle="1" w:styleId="ObjetducommentaireCar">
    <w:name w:val="Objet du commentaire Car"/>
    <w:basedOn w:val="CommentaireCar"/>
    <w:link w:val="Objetducommentaire"/>
    <w:uiPriority w:val="99"/>
    <w:semiHidden/>
    <w:rsid w:val="00A8626E"/>
    <w:rPr>
      <w:b/>
      <w:bCs/>
      <w:sz w:val="20"/>
      <w:szCs w:val="20"/>
    </w:rPr>
  </w:style>
  <w:style w:type="paragraph" w:styleId="Textedebulles">
    <w:name w:val="Balloon Text"/>
    <w:basedOn w:val="Normal"/>
    <w:link w:val="TextedebullesCar"/>
    <w:uiPriority w:val="99"/>
    <w:semiHidden/>
    <w:unhideWhenUsed/>
    <w:rsid w:val="00A8626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8626E"/>
    <w:rPr>
      <w:rFonts w:ascii="Segoe UI" w:hAnsi="Segoe UI" w:cs="Segoe UI"/>
      <w:sz w:val="18"/>
      <w:szCs w:val="18"/>
    </w:rPr>
  </w:style>
  <w:style w:type="character" w:styleId="Textedelespacerserv">
    <w:name w:val="Placeholder Text"/>
    <w:basedOn w:val="Policepardfaut"/>
    <w:uiPriority w:val="99"/>
    <w:semiHidden/>
    <w:rsid w:val="001169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93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833</Words>
  <Characters>4582</Characters>
  <Application>Microsoft Office Word</Application>
  <DocSecurity>0</DocSecurity>
  <Lines>38</Lines>
  <Paragraphs>10</Paragraphs>
  <ScaleCrop>false</ScaleCrop>
  <Company>ICO</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Boulanger Marion</dc:creator>
  <cp:keywords/>
  <dc:description/>
  <cp:lastModifiedBy>Boulanger Marion</cp:lastModifiedBy>
  <cp:revision>34</cp:revision>
  <dcterms:created xsi:type="dcterms:W3CDTF">2023-08-04T13:26:00Z</dcterms:created>
  <dcterms:modified xsi:type="dcterms:W3CDTF">2023-08-04T14:31:00Z</dcterms:modified>
</cp:coreProperties>
</file>