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3A" w:rsidRDefault="001E483A" w:rsidP="006F51A7">
      <w:pPr>
        <w:pStyle w:val="Sinespaciado"/>
        <w:rPr>
          <w:sz w:val="28"/>
          <w:szCs w:val="28"/>
        </w:rPr>
      </w:pPr>
    </w:p>
    <w:p w:rsidR="001E483A" w:rsidRPr="006C0C8F" w:rsidRDefault="001E483A" w:rsidP="001E483A">
      <w:pPr>
        <w:pStyle w:val="Sinespaciado"/>
        <w:jc w:val="center"/>
        <w:rPr>
          <w:rFonts w:asciiTheme="majorHAnsi" w:hAnsiTheme="majorHAnsi"/>
          <w:b/>
          <w:sz w:val="28"/>
          <w:szCs w:val="28"/>
        </w:rPr>
      </w:pPr>
      <w:r w:rsidRPr="006C0C8F">
        <w:rPr>
          <w:rFonts w:asciiTheme="majorHAnsi" w:hAnsiTheme="majorHAnsi"/>
          <w:b/>
          <w:sz w:val="28"/>
          <w:szCs w:val="28"/>
        </w:rPr>
        <w:t>EL PODER DEL AYUNO</w:t>
      </w:r>
      <w:r w:rsidR="00F4174C">
        <w:rPr>
          <w:rFonts w:asciiTheme="majorHAnsi" w:hAnsiTheme="majorHAnsi"/>
          <w:b/>
          <w:sz w:val="28"/>
          <w:szCs w:val="28"/>
        </w:rPr>
        <w:t xml:space="preserve"> </w:t>
      </w:r>
      <w:bookmarkStart w:id="0" w:name="_GoBack"/>
      <w:bookmarkEnd w:id="0"/>
    </w:p>
    <w:p w:rsidR="001E483A" w:rsidRPr="006C0C8F" w:rsidRDefault="001E483A" w:rsidP="001E483A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  <w:r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>Leer Mateo 17:14-21</w:t>
      </w:r>
    </w:p>
    <w:p w:rsidR="001E483A" w:rsidRDefault="001E483A" w:rsidP="001E483A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</w:p>
    <w:p w:rsidR="00B929A8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  <w:r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>Introducción:</w:t>
      </w:r>
      <w:r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 xml:space="preserve"> si el cristiano desea tener victoria sobre cualquier oposición demoniaca; debe necesariamente recurrir a una vida de ayuno.</w:t>
      </w:r>
    </w:p>
    <w:p w:rsidR="00B929A8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  <w:r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¿Cómo está tu vida de ayuno</w:t>
      </w:r>
      <w:r w:rsidR="003E6230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?</w:t>
      </w:r>
      <w:r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 xml:space="preserve"> Veamos a continuación tres puntos fundamentales para despertar el poder del ayuno:</w:t>
      </w:r>
    </w:p>
    <w:p w:rsidR="00B929A8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</w:p>
    <w:p w:rsidR="00B929A8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  <w:r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>1: Jesús venció la tentación mediante el ayuno:</w:t>
      </w:r>
      <w:r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 xml:space="preserve"> leer </w:t>
      </w:r>
      <w:r w:rsidR="003E6230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M</w:t>
      </w:r>
      <w:r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ateo 4: 1-11</w:t>
      </w:r>
      <w:r w:rsidR="003E6230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.</w:t>
      </w:r>
    </w:p>
    <w:p w:rsidR="006C0C8F" w:rsidRDefault="006C0C8F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</w:p>
    <w:p w:rsidR="00B929A8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  <w:r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>2</w:t>
      </w:r>
      <w:r w:rsidR="003E6230"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 xml:space="preserve">: </w:t>
      </w:r>
      <w:r w:rsidR="003E6230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>E</w:t>
      </w:r>
      <w:r w:rsidR="003E6230"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>l</w:t>
      </w:r>
      <w:r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 xml:space="preserve"> ayuno trae bendición financiera: </w:t>
      </w:r>
      <w:r w:rsidR="003E6230" w:rsidRPr="003E6230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 xml:space="preserve">leer </w:t>
      </w:r>
      <w:r w:rsidR="003E6230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E</w:t>
      </w:r>
      <w:r w:rsidR="003E6230" w:rsidRPr="003E6230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sdras 8:21-23</w:t>
      </w:r>
    </w:p>
    <w:p w:rsidR="006C0C8F" w:rsidRPr="006C0C8F" w:rsidRDefault="006C0C8F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</w:p>
    <w:p w:rsidR="00B929A8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  <w:r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>3:</w:t>
      </w:r>
      <w:r w:rsidR="003E6230" w:rsidRPr="006C0C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  <w:t xml:space="preserve"> EL AYUNO DOBLEGA NUESTRO CARÁCTER:</w:t>
      </w:r>
      <w:r w:rsidR="003E6230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 xml:space="preserve"> leer Isaías 58:1-12.</w:t>
      </w:r>
    </w:p>
    <w:p w:rsidR="00B929A8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</w:p>
    <w:p w:rsidR="00D974FB" w:rsidRDefault="006C0C8F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  <w:r w:rsidRPr="006C0C8F">
        <w:rPr>
          <w:rFonts w:asciiTheme="majorHAnsi" w:eastAsia="Times New Roman" w:hAnsiTheme="majorHAnsi" w:cs="Times New Roman"/>
          <w:b/>
          <w:color w:val="000000"/>
          <w:kern w:val="36"/>
          <w:sz w:val="32"/>
          <w:szCs w:val="32"/>
          <w:lang w:eastAsia="es-AR"/>
        </w:rPr>
        <w:t>CONCLUSIÓN:</w:t>
      </w:r>
      <w:r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 xml:space="preserve"> </w:t>
      </w:r>
      <w:r w:rsidR="00D974FB"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  <w:t>todo cristiano que desee ver la victoria en todo lo que emprenda para Dios; no debe olvidar de esta herramienta poderosa; como lo es, el ayuno. ¿Cómo está tu vida de ayuno?</w:t>
      </w:r>
    </w:p>
    <w:p w:rsidR="00D974FB" w:rsidRDefault="00D974FB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</w:p>
    <w:p w:rsidR="00306005" w:rsidRDefault="00306005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</w:p>
    <w:p w:rsidR="00EE5AE5" w:rsidRDefault="00EE5AE5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</w:p>
    <w:p w:rsidR="00EE5AE5" w:rsidRDefault="00EE5AE5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</w:p>
    <w:p w:rsidR="00EE5AE5" w:rsidRDefault="00EE5AE5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</w:p>
    <w:p w:rsidR="00EE5AE5" w:rsidRDefault="00EE5AE5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</w:p>
    <w:p w:rsidR="00EE5AE5" w:rsidRDefault="00EE5AE5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7"/>
          <w:lang w:eastAsia="es-AR"/>
        </w:rPr>
      </w:pPr>
    </w:p>
    <w:p w:rsidR="00EE5AE5" w:rsidRPr="00EE5AE5" w:rsidRDefault="00EE5AE5" w:rsidP="00EE5AE5">
      <w:pPr>
        <w:shd w:val="clear" w:color="auto" w:fill="FFFFFF"/>
        <w:spacing w:after="0" w:line="240" w:lineRule="auto"/>
        <w:jc w:val="right"/>
        <w:outlineLvl w:val="0"/>
        <w:rPr>
          <w:rFonts w:asciiTheme="majorHAnsi" w:eastAsia="Times New Roman" w:hAnsiTheme="majorHAnsi" w:cs="Times New Roman"/>
          <w:i/>
          <w:color w:val="000000"/>
          <w:kern w:val="36"/>
          <w:sz w:val="28"/>
          <w:szCs w:val="27"/>
          <w:lang w:eastAsia="es-AR"/>
        </w:rPr>
      </w:pPr>
      <w:r>
        <w:rPr>
          <w:rFonts w:asciiTheme="majorHAnsi" w:eastAsia="Times New Roman" w:hAnsiTheme="majorHAnsi" w:cs="Times New Roman"/>
          <w:i/>
          <w:color w:val="000000"/>
          <w:kern w:val="36"/>
          <w:sz w:val="28"/>
          <w:szCs w:val="27"/>
          <w:lang w:eastAsia="es-AR"/>
        </w:rPr>
        <w:t>Tema realizado por: Pastor Jorge Hernán Piedrahita</w:t>
      </w:r>
    </w:p>
    <w:p w:rsidR="00B929A8" w:rsidRPr="001E483A" w:rsidRDefault="00B929A8" w:rsidP="001E483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7"/>
          <w:lang w:eastAsia="es-AR"/>
        </w:rPr>
      </w:pPr>
    </w:p>
    <w:p w:rsidR="001E483A" w:rsidRPr="00D974FB" w:rsidRDefault="001E483A" w:rsidP="001E483A">
      <w:pPr>
        <w:pStyle w:val="Sinespaciado"/>
        <w:rPr>
          <w:sz w:val="28"/>
          <w:szCs w:val="28"/>
        </w:rPr>
      </w:pPr>
    </w:p>
    <w:p w:rsidR="001E483A" w:rsidRDefault="001E483A" w:rsidP="006F51A7">
      <w:pPr>
        <w:pStyle w:val="Sinespaciado"/>
        <w:rPr>
          <w:sz w:val="28"/>
          <w:szCs w:val="28"/>
        </w:rPr>
      </w:pPr>
    </w:p>
    <w:p w:rsidR="006F51A7" w:rsidRPr="006F51A7" w:rsidRDefault="006F51A7" w:rsidP="006F51A7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6F51A7" w:rsidRPr="006F5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A7"/>
    <w:rsid w:val="001E483A"/>
    <w:rsid w:val="00306005"/>
    <w:rsid w:val="003E6230"/>
    <w:rsid w:val="00516C8E"/>
    <w:rsid w:val="006C0C8F"/>
    <w:rsid w:val="006F51A7"/>
    <w:rsid w:val="0084145E"/>
    <w:rsid w:val="009E373A"/>
    <w:rsid w:val="00A81300"/>
    <w:rsid w:val="00B929A8"/>
    <w:rsid w:val="00D974FB"/>
    <w:rsid w:val="00E35CFE"/>
    <w:rsid w:val="00EE5AE5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4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51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E483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passage-display-bcv">
    <w:name w:val="passage-display-bcv"/>
    <w:basedOn w:val="Fuentedeprrafopredeter"/>
    <w:rsid w:val="001E4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4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51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E483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passage-display-bcv">
    <w:name w:val="passage-display-bcv"/>
    <w:basedOn w:val="Fuentedeprrafopredeter"/>
    <w:rsid w:val="001E4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11</cp:revision>
  <dcterms:created xsi:type="dcterms:W3CDTF">2018-01-23T20:23:00Z</dcterms:created>
  <dcterms:modified xsi:type="dcterms:W3CDTF">2019-06-27T20:55:00Z</dcterms:modified>
</cp:coreProperties>
</file>