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hd w:val="clear" w:color="auto" w:fill="FFFFFF"/>
        <w:ind w:right="58" w:firstLine="709"/>
        <w:jc w:val="center"/>
        <w:rPr/>
      </w:pPr>
      <w:r>
        <w:rPr>
          <w:rFonts w:cs="Times New Roman" w:ascii="Times New Roman" w:hAnsi="Times New Roman"/>
          <w:b/>
          <w:color w:val="000000"/>
          <w:sz w:val="19"/>
          <w:szCs w:val="19"/>
        </w:rPr>
        <w:t>Договор поставки № ____________</w:t>
      </w:r>
    </w:p>
    <w:p>
      <w:pPr>
        <w:pStyle w:val="Normal"/>
        <w:keepLines/>
        <w:shd w:val="clear" w:color="auto" w:fill="FFFFFF"/>
        <w:ind w:right="58" w:firstLine="709"/>
        <w:jc w:val="center"/>
        <w:rPr/>
      </w:pPr>
      <w:r>
        <w:rPr/>
      </w:r>
    </w:p>
    <w:p>
      <w:pPr>
        <w:pStyle w:val="Normal"/>
        <w:keepLines/>
        <w:shd w:val="clear" w:color="auto" w:fill="FFFFFF"/>
        <w:tabs>
          <w:tab w:val="clear" w:pos="720"/>
          <w:tab w:val="left" w:pos="8364" w:leader="none"/>
        </w:tabs>
        <w:ind w:right="58" w:hanging="0"/>
        <w:jc w:val="both"/>
        <w:rPr/>
      </w:pPr>
      <w:r>
        <w:rPr>
          <w:rFonts w:cs="Times New Roman" w:ascii="Times New Roman" w:hAnsi="Times New Roman"/>
          <w:color w:val="000000"/>
          <w:sz w:val="19"/>
          <w:szCs w:val="19"/>
        </w:rPr>
        <w:t xml:space="preserve">г. </w:t>
      </w:r>
      <w:r>
        <w:rPr>
          <w:rFonts w:cs="Times New Roman" w:ascii="Times New Roman" w:hAnsi="Times New Roman"/>
          <w:iCs/>
          <w:color w:val="000000"/>
          <w:sz w:val="19"/>
          <w:szCs w:val="19"/>
        </w:rPr>
        <w:t>Минск                                                                                                                                             «______» _________ 2021 г.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z w:val="19"/>
          <w:szCs w:val="19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z w:val="19"/>
          <w:szCs w:val="19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color w:val="000000"/>
          <w:sz w:val="19"/>
          <w:szCs w:val="19"/>
        </w:rPr>
        <w:t>Общество с ограниченной ответственностью «БайТехСервис»</w:t>
      </w:r>
      <w:r>
        <w:rPr>
          <w:rFonts w:cs="Times New Roman" w:ascii="Times New Roman" w:hAnsi="Times New Roman"/>
          <w:color w:val="000000"/>
          <w:sz w:val="19"/>
          <w:szCs w:val="19"/>
        </w:rPr>
        <w:t>, именуемое в дальнейшем «Поставщик», в лице Заместителя генерального директора по коммерческим вопросам Анискевича Ильи Александровича,  действующего на основании доверенности № 03-01-2021 от 04.01.2021г.</w:t>
      </w:r>
      <w:r>
        <w:rPr>
          <w:rFonts w:cs="Times New Roman" w:ascii="Times New Roman" w:hAnsi="Times New Roman"/>
          <w:sz w:val="19"/>
          <w:szCs w:val="19"/>
        </w:rPr>
        <w:t>,</w:t>
      </w:r>
      <w:r>
        <w:rPr>
          <w:rFonts w:cs="Times New Roman" w:ascii="Times New Roman" w:hAnsi="Times New Roman"/>
          <w:color w:val="000000"/>
          <w:sz w:val="19"/>
          <w:szCs w:val="19"/>
        </w:rPr>
        <w:t xml:space="preserve"> с одной стороны, и </w:t>
      </w:r>
      <w:r>
        <w:rPr>
          <w:rFonts w:cs="Times New Roman" w:ascii="Times New Roman" w:hAnsi="Times New Roman"/>
          <w:color w:val="000000"/>
          <w:spacing w:val="4"/>
          <w:sz w:val="19"/>
          <w:szCs w:val="19"/>
        </w:rPr>
        <w:t>,</w:t>
      </w:r>
      <w:r>
        <w:rPr>
          <w:rFonts w:cs="Times New Roman" w:ascii="Times New Roman" w:hAnsi="Times New Roman"/>
          <w:b/>
          <w:color w:val="000000"/>
          <w:spacing w:val="4"/>
          <w:sz w:val="19"/>
          <w:szCs w:val="19"/>
          <w:highlight w:val="yellow"/>
          <w:lang w:val="en-US"/>
        </w:rPr>
        <w:t>CONTRACT</w:t>
      </w:r>
      <w:r>
        <w:rPr>
          <w:rFonts w:cs="Times New Roman" w:ascii="Times New Roman" w:hAnsi="Times New Roman"/>
          <w:b/>
          <w:color w:val="000000"/>
          <w:spacing w:val="4"/>
          <w:sz w:val="19"/>
          <w:szCs w:val="19"/>
          <w:highlight w:val="yellow"/>
        </w:rPr>
        <w:t>_</w:t>
      </w:r>
      <w:r>
        <w:rPr>
          <w:rFonts w:cs="Times New Roman" w:ascii="Times New Roman" w:hAnsi="Times New Roman"/>
          <w:b/>
          <w:color w:val="000000"/>
          <w:spacing w:val="4"/>
          <w:sz w:val="19"/>
          <w:szCs w:val="19"/>
          <w:highlight w:val="yellow"/>
          <w:lang w:val="en-US"/>
        </w:rPr>
        <w:t>HEADER</w:t>
      </w:r>
      <w:r>
        <w:rPr>
          <w:rFonts w:cs="Times New Roman" w:ascii="Times New Roman" w:hAnsi="Times New Roman"/>
          <w:b/>
          <w:color w:val="000000"/>
          <w:spacing w:val="4"/>
          <w:sz w:val="19"/>
          <w:szCs w:val="19"/>
        </w:rPr>
        <w:t>,</w:t>
      </w:r>
      <w:r>
        <w:rPr>
          <w:rFonts w:cs="Times New Roman" w:ascii="Times New Roman" w:hAnsi="Times New Roman"/>
          <w:color w:val="000000"/>
          <w:spacing w:val="4"/>
          <w:sz w:val="19"/>
          <w:szCs w:val="19"/>
        </w:rPr>
        <w:t xml:space="preserve"> </w:t>
      </w:r>
      <w:r>
        <w:rPr>
          <w:rFonts w:cs="Times New Roman" w:ascii="Times New Roman" w:hAnsi="Times New Roman"/>
          <w:color w:val="000000"/>
          <w:sz w:val="19"/>
          <w:szCs w:val="19"/>
        </w:rPr>
        <w:t>с другой стороны</w:t>
      </w:r>
      <w:r>
        <w:rPr>
          <w:rFonts w:cs="Times New Roman" w:ascii="Times New Roman" w:hAnsi="Times New Roman"/>
          <w:bCs/>
          <w:sz w:val="19"/>
          <w:szCs w:val="19"/>
        </w:rPr>
        <w:t xml:space="preserve">, </w:t>
      </w:r>
      <w:r>
        <w:rPr>
          <w:rFonts w:cs="Times New Roman" w:ascii="Times New Roman" w:hAnsi="Times New Roman"/>
          <w:color w:val="000000"/>
          <w:sz w:val="19"/>
          <w:szCs w:val="19"/>
        </w:rPr>
        <w:t>заключили настоящий договор о нижеследующем:</w:t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1.</w:t>
      </w:r>
      <w:r>
        <w:rPr>
          <w:rFonts w:cs="Times New Roman" w:ascii="Times New Roman" w:hAnsi="Times New Roman"/>
          <w:b/>
          <w:bCs/>
          <w:color w:val="000000"/>
          <w:sz w:val="19"/>
          <w:szCs w:val="19"/>
        </w:rPr>
        <w:tab/>
        <w:t>ПРЕДМЕТ ДОГОВОРА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1.1.</w:t>
      </w:r>
      <w:r>
        <w:rPr>
          <w:rFonts w:cs="Times New Roman" w:ascii="Times New Roman" w:hAnsi="Times New Roman"/>
          <w:b/>
          <w:bCs/>
          <w:color w:val="000000"/>
          <w:sz w:val="19"/>
          <w:szCs w:val="19"/>
        </w:rPr>
        <w:tab/>
      </w:r>
      <w:r>
        <w:rPr>
          <w:rFonts w:cs="Times New Roman" w:ascii="Times New Roman" w:hAnsi="Times New Roman"/>
          <w:color w:val="000000"/>
          <w:sz w:val="19"/>
          <w:szCs w:val="19"/>
        </w:rPr>
        <w:t>Поставщик обязуется осуществить поставку Покупателю, а Покупатель обязуется принять и оплатить следующее Оборудование:</w:t>
      </w:r>
    </w:p>
    <w:tbl>
      <w:tblPr>
        <w:tblW w:w="9793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5"/>
        <w:gridCol w:w="2701"/>
        <w:gridCol w:w="615"/>
        <w:gridCol w:w="660"/>
        <w:gridCol w:w="1637"/>
        <w:gridCol w:w="1036"/>
        <w:gridCol w:w="1169"/>
        <w:gridCol w:w="1548"/>
      </w:tblGrid>
      <w:tr>
        <w:trPr>
          <w:trHeight w:val="544" w:hRule="atLeast"/>
        </w:trPr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№</w:t>
            </w: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Наименование</w:t>
            </w:r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Ед. изм.</w:t>
            </w:r>
          </w:p>
        </w:tc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Кол-во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Стоимость одной единицы, бел.руб.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Сумма, бел.руб.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keepLines/>
              <w:ind w:left="-78" w:hanging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Сумма НДС (20%), бел.руб.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Общая стоимость с НДС, бел.руб.</w:t>
            </w:r>
          </w:p>
        </w:tc>
      </w:tr>
      <w:tr>
        <w:trPr>
          <w:trHeight w:val="428" w:hRule="atLeast"/>
        </w:trPr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1</w:t>
            </w: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(2.2) Принтер IKASSA RPP02A, Китай</w:t>
            </w:r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шт.</w:t>
            </w:r>
          </w:p>
        </w:tc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highlight w:val="yellow"/>
                <w:lang w:val="en-US"/>
              </w:rPr>
              <w:t>{quantity}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highlight w:val="yellow"/>
                <w:lang w:val="en-US"/>
              </w:rPr>
              <w:t>{price}</w:t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  <w:tr>
        <w:trPr>
          <w:trHeight w:val="428" w:hRule="atLeast"/>
        </w:trPr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sz w:val="19"/>
                <w:szCs w:val="19"/>
              </w:rPr>
            </w: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sz w:val="19"/>
                <w:szCs w:val="19"/>
              </w:rPr>
              <w:t>ВСЕГО</w:t>
            </w:r>
          </w:p>
        </w:tc>
        <w:tc>
          <w:tcPr>
            <w:tcW w:w="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sz w:val="19"/>
                <w:szCs w:val="19"/>
              </w:rPr>
            </w:r>
          </w:p>
        </w:tc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sz w:val="19"/>
                <w:szCs w:val="19"/>
              </w:rPr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rPr>
                <w:rFonts w:ascii="Times New Roman" w:hAnsi="Times New Roman" w:cs="Times New Roman"/>
                <w:b/>
                <w:b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sz w:val="19"/>
                <w:szCs w:val="19"/>
              </w:rPr>
            </w:r>
          </w:p>
        </w:tc>
        <w:tc>
          <w:tcPr>
            <w:tcW w:w="10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  <w:highlight w:val="yellow"/>
                <w:lang w:val="en-US"/>
              </w:rPr>
              <w:t>{subtotal}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rFonts w:ascii="Times New Roman" w:hAnsi="Times New Roman" w:cs="Times New Roman"/>
                <w:b/>
                <w:b/>
                <w:sz w:val="19"/>
                <w:szCs w:val="19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  <w:highlight w:val="yellow"/>
                <w:lang w:val="en-US"/>
              </w:rPr>
              <w:t>TAX_TOTAL</w:t>
            </w:r>
          </w:p>
        </w:tc>
        <w:tc>
          <w:tcPr>
            <w:tcW w:w="1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keepLines/>
              <w:jc w:val="center"/>
              <w:rPr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19"/>
                <w:szCs w:val="19"/>
                <w:highlight w:val="yellow"/>
                <w:lang w:val="en-US"/>
              </w:rPr>
              <w:t>{total}</w:t>
            </w:r>
          </w:p>
        </w:tc>
      </w:tr>
    </w:tbl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2.</w:t>
        <w:tab/>
        <w:tab/>
        <w:t xml:space="preserve">СТОИМОСТЬ ОБОРУДОВАНИЯ И ПОРЯДОК РАСЧЕТОВ 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/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2.1.</w:t>
        <w:tab/>
        <w:t xml:space="preserve">Стоимость поставляемого по настоящему Договору Оборудования указана в п.1.1 настоящего Договора и составляет 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  <w:highlight w:val="yellow"/>
          <w:lang w:val="en-US"/>
        </w:rPr>
        <w:t>VALUE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 xml:space="preserve">  (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  <w:highlight w:val="yellow"/>
          <w:lang w:val="en-US"/>
        </w:rPr>
        <w:t>TOTAL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  <w:highlight w:val="yellow"/>
        </w:rPr>
        <w:t>_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  <w:highlight w:val="yellow"/>
          <w:lang w:val="en-US"/>
        </w:rPr>
        <w:t>TEXT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 xml:space="preserve">) , в том числе НДС по ставке 20% в размере  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TAXTOTALVALUE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 xml:space="preserve"> (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  <w:highlight w:val="yellow"/>
          <w:lang w:val="en-US"/>
        </w:rPr>
        <w:t>TAXTOTALTEXT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).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2.2.</w:t>
        <w:tab/>
        <w:t>Покупатель производит предоплату в размере 100 (сто) процентов от стоимости Оборудования, указанной в п.2.1 настоящего Договора, в белорусских рублях на расчетный счет Поставщика в течение 5 (пяти) рабочих дней с момента подписания настоящего Договора.</w:t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3.</w:t>
        <w:tab/>
        <w:t>ПОРЯДОК ПОСТАВКИ И СРОКИ ПЕРЕДАЧИ ОБОРУДОВАНИЯ</w:t>
      </w:r>
    </w:p>
    <w:p>
      <w:pPr>
        <w:pStyle w:val="Normal"/>
        <w:keepLines/>
        <w:shd w:val="clear" w:color="auto" w:fill="FFFFFF"/>
        <w:tabs>
          <w:tab w:val="clear" w:pos="720"/>
          <w:tab w:val="left" w:pos="709" w:leader="none"/>
        </w:tabs>
        <w:ind w:right="58" w:firstLine="709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3.1. Срок поставки Оборудования составляет 3 (три) рабочих дня с момента зачисления предоплаты за Оборудование на расчётный счёт Поставщика.</w:t>
      </w:r>
    </w:p>
    <w:p>
      <w:pPr>
        <w:pStyle w:val="Normal"/>
        <w:keepLines/>
        <w:shd w:val="clear" w:color="auto" w:fill="FFFFFF"/>
        <w:tabs>
          <w:tab w:val="clear" w:pos="720"/>
          <w:tab w:val="left" w:pos="709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3.2. Поставка Оборудования осуществляется путем самовывоза Покупателем со склада Поставщика.</w:t>
      </w:r>
    </w:p>
    <w:p>
      <w:pPr>
        <w:pStyle w:val="Normal"/>
        <w:keepLines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3.3.</w:t>
        <w:tab/>
        <w:t>Датой поставки считается дата приемки Оборудования по подписанной и надлежаще оформленной товарно-транспортной накладной или товарной накладной (ТТН/ТН). С момента передачи Оборудования по ТТН/ТН к Покупателю переходит риск случайной гибели и (или) повреждения Оборудования.</w:t>
      </w:r>
    </w:p>
    <w:p>
      <w:pPr>
        <w:pStyle w:val="Normal"/>
        <w:keepLines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3.4.</w:t>
        <w:tab/>
        <w:t>Приёмка Оборудования производится в соответствии с Положением о приёмке Оборудования по количеству и качеству, утверждённому Постановлением Совета Министров Республики Беларусь от 03.09.2008 №1290.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3.5. Покупатель обязан совершить все необходимые действия, обеспечивающие принятие Оборудования, поставляемого в соответствии с настоящим Договором, в том числе обеспечить присутствие лица, уполномоченного на подпись товарно-транспортной накладной или товарной накладной (ТТН/ТН), в месте и в день поставки Оборудования.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 xml:space="preserve">3.6.  Право собственности, в части распоряжения судьбой Оборудования, на переданное Оборудование сохраняется за Поставщиком до полной оплаты стоимости Оборудования  Покупателем в соответствии с условиями настоящего договора. 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hanging="0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 xml:space="preserve">                </w:t>
      </w: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3.7. Покупатель не вправе отчуждать Оборудование, передавать его третьим лицам в аренду, безвозмездное пользование, в залог или иным образом распоряжаться Оборудованием до его полной оплаты.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hanging="0"/>
        <w:jc w:val="both"/>
        <w:rPr>
          <w:rFonts w:ascii="Times New Roman" w:hAnsi="Times New Roman" w:cs="Times New Roman"/>
          <w:b/>
          <w:b/>
          <w:bCs/>
          <w:color w:val="000000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4.</w:t>
        <w:tab/>
        <w:t>КАЧЕСТВО ОБОРУДОВАНИЯ И УПАКОВКА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4.1.</w:t>
        <w:tab/>
        <w:t>Качество поставляемого по настоящему договору Оборудования должно полностью соответствовать нормативной документации заводов-изготовителей и требованиям действующего законодательства Республики Беларусь.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4.2.</w:t>
        <w:tab/>
        <w:t>Упаковка, в которой отгружается Оборудование, должна соответствовать установленным в Республике Беларусь стандартам или техническим условиям на данный вид Оборудования и обеспечивать сохранность оборудования и предохранять его от повреждений во время транспортировки всеми видами транспорта, а также от атмосферных явлений.</w:t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5.</w:t>
        <w:tab/>
        <w:t>ГАРАНТИЙНЫЕ ОБЯЗАТЕЛЬСТВА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5.1.</w:t>
        <w:tab/>
        <w:t xml:space="preserve">В течение гарантийного срока Покупатель имеет право на бесплатный ремонт Оборудования по неисправностям, которые явились следствием производственных дефектов. 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5.2.</w:t>
        <w:tab/>
        <w:t xml:space="preserve">Гарантийный ремонт производится только при отсутствии внешних повреждений на гарантийном Оборудовании. 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5.3.</w:t>
        <w:tab/>
        <w:t>При невозможности проведения ремонта в течение 30 рабочих дней с момента обращения, Поставщик производит замену Оборудования на аналогичное. При отсутствии замены выплачивается полная стоимость Оборудования.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5.4.</w:t>
        <w:tab/>
        <w:t>Гарантийный срок на Оборудование исчисляется со дня поставки Оборудования покупателю и составляет 12 месяцев.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6.</w:t>
        <w:tab/>
        <w:t>СПОРЫ И РАЗНОГЛАСИЯ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6.1.</w:t>
        <w:tab/>
        <w:t>Для разрешения споров и разногласий, которые могут возникнуть из настоящего Договора или в связи с ним, Стороны устанавливают претензионный порядок. Претензия должна содержать извещение о нарушении условий Договора с обоснованием, а также требования, которые, по мнению Стороны, предъявляющей претензию, подлежат удовлетворению. Сторона, получившая претензию, в течение 10 (десяти) дней со дня получения претензии обязана мотивированным письмом сообщить другой стороне результаты ее рассмотрения.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6.2.</w:t>
        <w:tab/>
        <w:t>Любые споры или разногласия, которые могут возникнуть из настоящего договора или в связи с ним, подлежат разрешению в Экономическом суде по месту нахождения Поставщика. При решении вопросов, не урегулированных настоящим Договором, стороны руководствуются действующим законодательством Республики Беларусь.</w:t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7. ОТВЕТСТВЕННОСТЬ СТОРОН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7.1.</w:t>
        <w:tab/>
        <w:t>В случае несвоевременной поставки Оборудования по вине Поставщика согласно п.3.1. настоящего договора Поставщик уплачивает пеню в размере 0,1% от стоимости не поставленного в срок Оборудования за каждый день просрочки, но не более 5% от стоимости не поставленного в срок Оборудования.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7.2.</w:t>
        <w:tab/>
        <w:t>Ни одна из Сторон не несет ответственности за полное или частичное невыполнение своих обязательств по настоящему Договору, если это произошло вследствие наступления обстоятельств непреодолимой силы, именуемых в дальнейшем ОНС: наводнения, пожара, землетрясения, войны или военных действий или иных чрезвычайных, непредотвратимых и препятствующих исполнению обязательств по настоящему Договору обстоятельств, возникших после его подписания.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7.3.</w:t>
        <w:tab/>
        <w:t>Если одно из ОНС повлияет на возможность выполнения Сторонами своих обязательств по настоящему Договору, сроки их выполнения продлеваются на время действия ОНС.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Сторона, для которой выполнение обязательств по настоящему Договору стало невозможным в связи с наступлением ОНС, должна в течение 5 (пяти) рабочих дней уведомить об этом другую Сторону с последующим письменным подтверждением данных обстоятельств компетентными органами. В этом случае выполнение обязательств по настоящему Договору продлевается на срок действия ОНС. Несвоевременное извещение о наступлении ОНС лишает Сторону права ссылаться на них в качестве оправдания.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Если ОНС будут длиться более 60 (шестидесяти) дней, каждая из Сторон вправе расторгнуть настоящий Договор. В таком случае ни одна из Сторон не будет иметь право на компенсацию возможного ущерба.</w:t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8.</w:t>
        <w:tab/>
        <w:t>ПРОЧИЕ УСЛОВИЯ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8.1.</w:t>
        <w:tab/>
        <w:t>Все изменения и дополнения к настоящему договору имеют силу только в том случае, если они совершены в письменной форме и подписаны уполномоченными на то представителями сторон.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Все документы, а также уведомления и сообщения, которые должны быть сделаны в связи с настоящим Договором, переданные по каналам факсимильной связи или по электронной почте, имеют юридическую силу, при этом они должны также направляться в письменной форме посредствам почтовой связи в течение 10 (десяти) рабочих дней по фактическому адресу другой Стороны, указанному в разделе 9 настоящего Договора.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8.2.</w:t>
        <w:tab/>
        <w:t>Настоящий договор вступает в силу с момента его подписания и действует до исполнения сторонами своих обязательств.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8.3.</w:t>
        <w:tab/>
        <w:t>Настоящий договор составлен в двух экземплярах, имеющих одинаковую юридическую силу, один из которых находится у Поставщика, второй - у Покупателя.</w:t>
      </w:r>
    </w:p>
    <w:p>
      <w:pPr>
        <w:pStyle w:val="Normal"/>
        <w:keepLines/>
        <w:shd w:val="clear" w:color="auto" w:fill="FFFFFF"/>
        <w:tabs>
          <w:tab w:val="clear" w:pos="720"/>
          <w:tab w:val="left" w:pos="1134" w:leader="none"/>
        </w:tabs>
        <w:ind w:right="58" w:firstLine="709"/>
        <w:jc w:val="both"/>
        <w:rPr>
          <w:rFonts w:ascii="Times New Roman" w:hAnsi="Times New Roman" w:cs="Times New Roman"/>
          <w:bCs/>
          <w:color w:val="000000"/>
          <w:spacing w:val="-3"/>
          <w:sz w:val="19"/>
          <w:szCs w:val="19"/>
        </w:rPr>
      </w:pPr>
      <w:r>
        <w:rPr>
          <w:rFonts w:cs="Times New Roman" w:ascii="Times New Roman" w:hAnsi="Times New Roman"/>
          <w:bCs/>
          <w:color w:val="000000"/>
          <w:spacing w:val="-3"/>
          <w:sz w:val="19"/>
          <w:szCs w:val="19"/>
        </w:rPr>
        <w:t>8.4.</w:t>
        <w:tab/>
        <w:t>Во всех иных вопросах стороны руководствуются действующим законодательством Республики Беларусь.</w:t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  <w:t>10. АДРЕСА, БАНКОВСКИЕ РЕКВИЗИТЫ И ПОДПИСИ ПРЕДСТАВИТЕЛЕЙ</w:t>
      </w:r>
    </w:p>
    <w:p>
      <w:pPr>
        <w:pStyle w:val="Normal"/>
        <w:keepLines/>
        <w:shd w:val="clear" w:color="auto" w:fill="FFFFFF"/>
        <w:tabs>
          <w:tab w:val="clear" w:pos="720"/>
          <w:tab w:val="left" w:pos="284" w:leader="none"/>
        </w:tabs>
        <w:spacing w:before="60" w:after="60"/>
        <w:ind w:right="57" w:hanging="0"/>
        <w:jc w:val="center"/>
        <w:rPr>
          <w:rFonts w:ascii="Times New Roman" w:hAnsi="Times New Roman" w:cs="Times New Roman"/>
          <w:b/>
          <w:b/>
          <w:bCs/>
          <w:color w:val="000000"/>
          <w:spacing w:val="-13"/>
          <w:sz w:val="19"/>
          <w:szCs w:val="19"/>
        </w:rPr>
      </w:pPr>
      <w:r>
        <w:rPr>
          <w:rFonts w:cs="Times New Roman" w:ascii="Times New Roman" w:hAnsi="Times New Roman"/>
          <w:b/>
          <w:bCs/>
          <w:color w:val="000000"/>
          <w:spacing w:val="-13"/>
          <w:sz w:val="19"/>
          <w:szCs w:val="19"/>
        </w:rPr>
      </w:r>
    </w:p>
    <w:tbl>
      <w:tblPr>
        <w:tblW w:w="997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04"/>
        <w:gridCol w:w="4867"/>
      </w:tblGrid>
      <w:tr>
        <w:trPr>
          <w:trHeight w:val="213" w:hRule="atLeast"/>
        </w:trPr>
        <w:tc>
          <w:tcPr>
            <w:tcW w:w="5104" w:type="dxa"/>
            <w:tcBorders/>
            <w:shd w:color="auto" w:fill="auto" w:val="clear"/>
          </w:tcPr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9"/>
                <w:szCs w:val="19"/>
              </w:rPr>
              <w:t>Поставщик</w:t>
            </w:r>
          </w:p>
        </w:tc>
        <w:tc>
          <w:tcPr>
            <w:tcW w:w="4867" w:type="dxa"/>
            <w:tcBorders/>
            <w:shd w:color="auto" w:fill="auto" w:val="clear"/>
          </w:tcPr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pacing w:val="-1"/>
                <w:sz w:val="19"/>
                <w:szCs w:val="19"/>
              </w:rPr>
              <w:t>Покупатель</w:t>
            </w:r>
          </w:p>
        </w:tc>
      </w:tr>
      <w:tr>
        <w:trPr>
          <w:trHeight w:val="2157" w:hRule="atLeast"/>
        </w:trPr>
        <w:tc>
          <w:tcPr>
            <w:tcW w:w="5104" w:type="dxa"/>
            <w:tcBorders/>
            <w:shd w:color="auto" w:fill="auto" w:val="clear"/>
          </w:tcPr>
          <w:p>
            <w:pPr>
              <w:pStyle w:val="Normal"/>
              <w:keepLines/>
              <w:ind w:right="57" w:hanging="0"/>
              <w:rPr>
                <w:rFonts w:ascii="Times New Roman" w:hAnsi="Times New Roman" w:cs="Times New Roman"/>
                <w:b/>
                <w:b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b/>
                <w:iCs/>
                <w:color w:val="000000"/>
                <w:sz w:val="19"/>
                <w:szCs w:val="19"/>
              </w:rPr>
              <w:t>Общество с ограниченной ответственностью «БайТехСервис»</w:t>
            </w:r>
          </w:p>
          <w:p>
            <w:pPr>
              <w:pStyle w:val="Normal"/>
              <w:keepLines/>
              <w:ind w:right="57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 xml:space="preserve">220014, Республика Беларусь, г. Минск, </w:t>
            </w:r>
          </w:p>
          <w:p>
            <w:pPr>
              <w:pStyle w:val="Normal"/>
              <w:keepLines/>
              <w:ind w:right="57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>ул. Минина, 23А</w:t>
            </w:r>
          </w:p>
          <w:p>
            <w:pPr>
              <w:pStyle w:val="Normal"/>
              <w:keepLines/>
              <w:ind w:right="57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>УНП 191263307, ОКПО 378554755000</w:t>
            </w:r>
          </w:p>
          <w:p>
            <w:pPr>
              <w:pStyle w:val="Normal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Банковские реквизиты:</w:t>
            </w:r>
          </w:p>
          <w:p>
            <w:pPr>
              <w:pStyle w:val="Normal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Р/счет (бел.руб.) BY77PJCB30120150121000000933 в ЦБУ №115 Приорбанк ОАО, г. Минск, ул. Кропоткина, 91, SWIFT/BIC: PJCBBY2X</w:t>
            </w:r>
          </w:p>
          <w:p>
            <w:pPr>
              <w:pStyle w:val="Normal"/>
              <w:keepLines/>
              <w:ind w:right="5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  <w:t>Тел: +375 17</w:t>
            </w:r>
            <w:r>
              <w:rPr>
                <w:rFonts w:cs="Times New Roman" w:ascii="Times New Roman" w:hAnsi="Times New Roman"/>
                <w:sz w:val="19"/>
                <w:szCs w:val="19"/>
                <w:lang w:val="en-US"/>
              </w:rPr>
              <w:t> </w:t>
            </w:r>
            <w:r>
              <w:rPr>
                <w:rFonts w:cs="Times New Roman" w:ascii="Times New Roman" w:hAnsi="Times New Roman"/>
                <w:sz w:val="19"/>
                <w:szCs w:val="19"/>
              </w:rPr>
              <w:t>219-84-26</w:t>
            </w:r>
          </w:p>
          <w:p>
            <w:pPr>
              <w:pStyle w:val="Normal"/>
              <w:keepLines/>
              <w:ind w:right="57" w:hanging="0"/>
              <w:rPr/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  <w:lang w:val="en-US"/>
              </w:rPr>
              <w:t>E</w:t>
            </w: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>-</w:t>
            </w: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  <w:lang w:val="en-US"/>
              </w:rPr>
              <w:t>mail</w:t>
            </w: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 xml:space="preserve">: </w:t>
            </w:r>
            <w:hyperlink r:id="rId2">
              <w:r>
                <w:rPr>
                  <w:rFonts w:cs="Times New Roman" w:ascii="Times New Roman" w:hAnsi="Times New Roman"/>
                  <w:iCs/>
                  <w:sz w:val="19"/>
                  <w:szCs w:val="19"/>
                  <w:lang w:val="en-US"/>
                </w:rPr>
                <w:t>sales</w:t>
              </w:r>
              <w:r>
                <w:rPr>
                  <w:rFonts w:cs="Times New Roman" w:ascii="Times New Roman" w:hAnsi="Times New Roman"/>
                  <w:iCs/>
                  <w:sz w:val="19"/>
                  <w:szCs w:val="19"/>
                </w:rPr>
                <w:t>@</w:t>
              </w:r>
              <w:r>
                <w:rPr>
                  <w:rFonts w:cs="Times New Roman" w:ascii="Times New Roman" w:hAnsi="Times New Roman"/>
                  <w:iCs/>
                  <w:sz w:val="19"/>
                  <w:szCs w:val="19"/>
                  <w:lang w:val="en-US"/>
                </w:rPr>
                <w:t>bytechs</w:t>
              </w:r>
              <w:r>
                <w:rPr>
                  <w:rFonts w:cs="Times New Roman" w:ascii="Times New Roman" w:hAnsi="Times New Roman"/>
                  <w:iCs/>
                  <w:sz w:val="19"/>
                  <w:szCs w:val="19"/>
                </w:rPr>
                <w:t>.</w:t>
              </w:r>
              <w:r>
                <w:rPr>
                  <w:rFonts w:cs="Times New Roman" w:ascii="Times New Roman" w:hAnsi="Times New Roman"/>
                  <w:iCs/>
                  <w:sz w:val="19"/>
                  <w:szCs w:val="19"/>
                  <w:lang w:val="en-US"/>
                </w:rPr>
                <w:t>by</w:t>
              </w:r>
            </w:hyperlink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 xml:space="preserve"> </w:t>
            </w:r>
          </w:p>
          <w:p>
            <w:pPr>
              <w:pStyle w:val="Normal"/>
              <w:keepLines/>
              <w:ind w:right="5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keepLines/>
              <w:ind w:right="5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  <w:p>
            <w:pPr>
              <w:pStyle w:val="Normal"/>
              <w:keepLines/>
              <w:ind w:right="57" w:hanging="0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486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709" w:leader="none"/>
              </w:tabs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highlight w:val="yellow"/>
                <w:lang w:val="en-US" w:eastAsia="zh-CN"/>
              </w:rPr>
              <w:t>ORG_NAME</w:t>
            </w:r>
          </w:p>
          <w:p>
            <w:pPr>
              <w:pStyle w:val="Normal"/>
              <w:tabs>
                <w:tab w:val="clear" w:pos="720"/>
                <w:tab w:val="left" w:pos="709" w:leader="none"/>
              </w:tabs>
              <w:rPr>
                <w:rFonts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highlight w:val="yellow"/>
                <w:lang w:val="en-US" w:eastAsia="zh-CN"/>
              </w:rPr>
              <w:t>{company[legal_address]}</w:t>
            </w:r>
            <w:r>
              <w:rPr>
                <w:rFonts w:cs="Times New Roman" w:ascii="Times New Roman" w:hAnsi="Times New Roman"/>
                <w:sz w:val="22"/>
                <w:szCs w:val="22"/>
                <w:lang w:val="en-US" w:eastAsia="zh-CN"/>
              </w:rPr>
              <w:br/>
              <w:t xml:space="preserve">e-mail </w:t>
            </w:r>
            <w:r>
              <w:rPr>
                <w:rFonts w:cs="Times New Roman" w:ascii="Times New Roman" w:hAnsi="Times New Roman"/>
                <w:sz w:val="22"/>
                <w:szCs w:val="22"/>
                <w:highlight w:val="yellow"/>
                <w:lang w:val="en-US" w:eastAsia="zh-CN"/>
              </w:rPr>
              <w:t>{company[email]}</w:t>
            </w:r>
            <w:r>
              <w:rPr>
                <w:rFonts w:cs="Times New Roman" w:ascii="Times New Roman" w:hAnsi="Times New Roman"/>
                <w:sz w:val="22"/>
                <w:szCs w:val="22"/>
                <w:lang w:val="en-US" w:eastAsia="zh-CN"/>
              </w:rPr>
              <w:t>,</w:t>
              <w:br/>
            </w: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телефон</w:t>
            </w:r>
            <w:r>
              <w:rPr>
                <w:rFonts w:cs="Times New Roman" w:ascii="Times New Roman" w:hAnsi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highlight w:val="yellow"/>
                <w:lang w:val="en-US" w:eastAsia="zh-CN"/>
              </w:rPr>
              <w:t>{company[phone]}</w:t>
            </w:r>
            <w:r>
              <w:rPr>
                <w:rFonts w:cs="Times New Roman" w:ascii="Times New Roman" w:hAnsi="Times New Roman"/>
                <w:sz w:val="22"/>
                <w:szCs w:val="22"/>
                <w:lang w:val="en-US" w:eastAsia="zh-CN"/>
              </w:rPr>
              <w:t>,</w:t>
            </w:r>
          </w:p>
          <w:p>
            <w:pPr>
              <w:pStyle w:val="Normal"/>
              <w:tabs>
                <w:tab w:val="clear" w:pos="720"/>
                <w:tab w:val="left" w:pos="709" w:leader="none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eastAsia="zh-CN"/>
              </w:rPr>
              <w:t>УНП</w:t>
            </w:r>
            <w:r>
              <w:rPr>
                <w:rFonts w:cs="Times New Roman" w:ascii="Times New Roman" w:hAnsi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highlight w:val="yellow"/>
                <w:lang w:val="en-US" w:eastAsia="zh-CN"/>
              </w:rPr>
              <w:t>UNP</w:t>
            </w:r>
          </w:p>
          <w:p>
            <w:pPr>
              <w:pStyle w:val="Normal"/>
              <w:tabs>
                <w:tab w:val="clear" w:pos="720"/>
                <w:tab w:val="left" w:pos="709" w:leader="none"/>
              </w:tabs>
              <w:rPr>
                <w:rFonts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u w:val="single"/>
                <w:lang w:eastAsia="zh-CN"/>
              </w:rPr>
              <w:t>Банковские</w:t>
            </w:r>
            <w:r>
              <w:rPr>
                <w:rFonts w:cs="Times New Roman" w:ascii="Times New Roman" w:hAnsi="Times New Roman"/>
                <w:sz w:val="22"/>
                <w:szCs w:val="22"/>
                <w:u w:val="single"/>
                <w:lang w:val="en-US" w:eastAsia="zh-CN"/>
              </w:rPr>
              <w:t xml:space="preserve"> </w:t>
            </w:r>
            <w:r>
              <w:rPr>
                <w:rFonts w:cs="Times New Roman" w:ascii="Times New Roman" w:hAnsi="Times New Roman"/>
                <w:sz w:val="22"/>
                <w:szCs w:val="22"/>
                <w:u w:val="single"/>
                <w:lang w:eastAsia="zh-CN"/>
              </w:rPr>
              <w:t>реквизиты</w:t>
            </w:r>
            <w:r>
              <w:rPr>
                <w:rFonts w:cs="Times New Roman" w:ascii="Times New Roman" w:hAnsi="Times New Roman"/>
                <w:sz w:val="22"/>
                <w:szCs w:val="22"/>
                <w:u w:val="single"/>
                <w:lang w:val="en-US" w:eastAsia="zh-CN"/>
              </w:rPr>
              <w:t>:</w:t>
            </w:r>
          </w:p>
          <w:p>
            <w:pPr>
              <w:pStyle w:val="Normal"/>
              <w:tabs>
                <w:tab w:val="clear" w:pos="720"/>
                <w:tab w:val="left" w:pos="709" w:leader="none"/>
              </w:tabs>
              <w:ind w:right="57" w:hanging="0"/>
              <w:rPr>
                <w:rFonts w:ascii="Times New Roman" w:hAnsi="Times New Roman" w:cs="Times New Roman"/>
                <w:i/>
                <w:i/>
                <w:sz w:val="18"/>
                <w:szCs w:val="18"/>
                <w:lang w:val="en-US" w:eastAsia="zh-CN"/>
              </w:rPr>
            </w:pPr>
            <w:r>
              <w:rPr>
                <w:rFonts w:cs="Times New Roman" w:ascii="Times New Roman" w:hAnsi="Times New Roman"/>
                <w:b/>
                <w:iCs/>
                <w:color w:val="000000"/>
                <w:sz w:val="22"/>
                <w:szCs w:val="22"/>
                <w:lang w:val="en-US" w:eastAsia="zh-CN"/>
              </w:rPr>
              <w:t xml:space="preserve">р/с </w:t>
            </w:r>
            <w:r>
              <w:rPr>
                <w:rFonts w:cs="Times New Roman" w:ascii="Times New Roman" w:hAnsi="Times New Roman"/>
                <w:b/>
                <w:iCs/>
                <w:color w:val="000000"/>
                <w:sz w:val="22"/>
                <w:szCs w:val="22"/>
                <w:highlight w:val="yellow"/>
                <w:lang w:val="en-US" w:eastAsia="zh-CN"/>
              </w:rPr>
              <w:t>BANK_ACCOUNT</w:t>
            </w:r>
            <w:r>
              <w:rPr>
                <w:rFonts w:cs="Times New Roman" w:ascii="Times New Roman" w:hAnsi="Times New Roman"/>
                <w:b/>
                <w:iCs/>
                <w:color w:val="000000"/>
                <w:sz w:val="22"/>
                <w:szCs w:val="22"/>
                <w:lang w:val="en-US" w:eastAsia="zh-CN"/>
              </w:rPr>
              <w:br/>
              <w:t xml:space="preserve">BIC </w:t>
            </w:r>
            <w:r>
              <w:rPr>
                <w:rFonts w:cs="Times New Roman" w:ascii="Times New Roman" w:hAnsi="Times New Roman"/>
                <w:b/>
                <w:iCs/>
                <w:color w:val="000000"/>
                <w:sz w:val="22"/>
                <w:szCs w:val="22"/>
                <w:highlight w:val="yellow"/>
                <w:lang w:val="en-US" w:eastAsia="zh-CN"/>
              </w:rPr>
              <w:t>BANK_BIC</w:t>
            </w:r>
            <w:r>
              <w:rPr>
                <w:rFonts w:cs="Times New Roman" w:ascii="Times New Roman" w:hAnsi="Times New Roman"/>
                <w:b/>
                <w:iCs/>
                <w:color w:val="000000"/>
                <w:sz w:val="22"/>
                <w:szCs w:val="22"/>
                <w:lang w:val="en-US" w:eastAsia="zh-CN"/>
              </w:rPr>
              <w:br/>
              <w:t xml:space="preserve">наименование банка: </w:t>
            </w:r>
            <w:r>
              <w:rPr>
                <w:rFonts w:cs="Times New Roman" w:ascii="Times New Roman" w:hAnsi="Times New Roman"/>
                <w:b/>
                <w:iCs/>
                <w:color w:val="000000"/>
                <w:sz w:val="22"/>
                <w:szCs w:val="22"/>
                <w:highlight w:val="yellow"/>
                <w:lang w:val="en-US" w:eastAsia="zh-CN"/>
              </w:rPr>
              <w:t>BANK_NAME</w:t>
            </w:r>
          </w:p>
        </w:tc>
      </w:tr>
      <w:tr>
        <w:trPr/>
        <w:tc>
          <w:tcPr>
            <w:tcW w:w="5104" w:type="dxa"/>
            <w:tcBorders/>
            <w:shd w:color="auto" w:fill="auto" w:val="clear"/>
          </w:tcPr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color w:val="000000"/>
                <w:sz w:val="19"/>
                <w:szCs w:val="19"/>
              </w:rPr>
              <w:t xml:space="preserve">Заместитель генерального директора </w:t>
            </w:r>
          </w:p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color w:val="000000"/>
                <w:sz w:val="19"/>
                <w:szCs w:val="19"/>
              </w:rPr>
              <w:t>по коммерческим вопросам</w:t>
            </w:r>
          </w:p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color w:val="000000"/>
                <w:sz w:val="19"/>
                <w:szCs w:val="19"/>
              </w:rPr>
            </w:r>
          </w:p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color w:val="000000"/>
                <w:sz w:val="19"/>
                <w:szCs w:val="19"/>
              </w:rPr>
            </w:r>
          </w:p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</w:r>
          </w:p>
          <w:p>
            <w:pPr>
              <w:pStyle w:val="Normal"/>
              <w:keepLines/>
              <w:ind w:right="58" w:hanging="0"/>
              <w:rPr/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>____________________  /И.А. Анискевич/</w:t>
            </w:r>
          </w:p>
        </w:tc>
        <w:tc>
          <w:tcPr>
            <w:tcW w:w="4867" w:type="dxa"/>
            <w:tcBorders/>
            <w:shd w:color="auto" w:fill="auto" w:val="clear"/>
          </w:tcPr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>_______________________</w:t>
            </w:r>
          </w:p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</w:r>
          </w:p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</w:r>
          </w:p>
          <w:p>
            <w:pPr>
              <w:pStyle w:val="Normal"/>
              <w:ind w:right="58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</w:r>
          </w:p>
          <w:p>
            <w:pPr>
              <w:pStyle w:val="Normal"/>
              <w:keepLines/>
              <w:ind w:right="58" w:hanging="0"/>
              <w:rPr>
                <w:rFonts w:ascii="Times New Roman" w:hAnsi="Times New Roman" w:cs="Times New Roman"/>
                <w:iCs/>
                <w:color w:val="000000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</w:r>
          </w:p>
          <w:p>
            <w:pPr>
              <w:pStyle w:val="Normal"/>
              <w:keepLines/>
              <w:ind w:right="58" w:hanging="0"/>
              <w:rPr/>
            </w:pPr>
            <w:r>
              <w:rPr>
                <w:rFonts w:cs="Times New Roman" w:ascii="Times New Roman" w:hAnsi="Times New Roman"/>
                <w:iCs/>
                <w:color w:val="000000"/>
                <w:sz w:val="19"/>
                <w:szCs w:val="19"/>
              </w:rPr>
              <w:t>______________________/ _________________/</w:t>
            </w:r>
          </w:p>
        </w:tc>
      </w:tr>
    </w:tbl>
    <w:p>
      <w:pPr>
        <w:pStyle w:val="Normal"/>
        <w:keepLines/>
        <w:shd w:val="clear" w:color="auto" w:fill="FFFFFF"/>
        <w:tabs>
          <w:tab w:val="clear" w:pos="720"/>
          <w:tab w:val="left" w:pos="6521" w:leader="none"/>
        </w:tabs>
        <w:ind w:right="57" w:hanging="0"/>
        <w:rPr/>
      </w:pPr>
      <w:r>
        <w:rPr/>
      </w:r>
    </w:p>
    <w:sectPr>
      <w:type w:val="nextPage"/>
      <w:pgSz w:w="11940" w:h="16862"/>
      <w:pgMar w:left="1418" w:right="741" w:header="0" w:top="568" w:footer="0" w:bottom="851" w:gutter="0"/>
      <w:pgNumType w:fmt="decimal"/>
      <w:formProt w:val="false"/>
      <w:textDirection w:val="lrTb"/>
      <w:docGrid w:type="default" w:linePitch="240" w:charSpace="6717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qFormat="1"/>
    <w:lsdException w:name="caption" w:qFormat="1"/>
    <w:lsdException w:name="annotation reference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uiPriority="22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1f76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qFormat/>
    <w:rsid w:val="00620428"/>
    <w:rPr>
      <w:rFonts w:ascii="Tahoma" w:hAnsi="Tahoma" w:cs="Tahoma"/>
      <w:sz w:val="16"/>
      <w:szCs w:val="16"/>
    </w:rPr>
  </w:style>
  <w:style w:type="character" w:styleId="FontStyle29" w:customStyle="1">
    <w:name w:val="Font Style29"/>
    <w:uiPriority w:val="99"/>
    <w:qFormat/>
    <w:rsid w:val="00de6786"/>
    <w:rPr>
      <w:rFonts w:ascii="Arial Narrow" w:hAnsi="Arial Narrow" w:cs="Arial Narrow"/>
      <w:sz w:val="20"/>
      <w:szCs w:val="20"/>
    </w:rPr>
  </w:style>
  <w:style w:type="character" w:styleId="FontStyle31" w:customStyle="1">
    <w:name w:val="Font Style31"/>
    <w:uiPriority w:val="99"/>
    <w:qFormat/>
    <w:rsid w:val="00de6786"/>
    <w:rPr>
      <w:rFonts w:ascii="Arial Narrow" w:hAnsi="Arial Narrow" w:cs="Arial Narrow"/>
      <w:sz w:val="20"/>
      <w:szCs w:val="20"/>
    </w:rPr>
  </w:style>
  <w:style w:type="character" w:styleId="NormalTable" w:customStyle="1">
    <w:name w:val="Normal Table Знак"/>
    <w:link w:val="1"/>
    <w:qFormat/>
    <w:rsid w:val="002d3437"/>
    <w:rPr>
      <w:rFonts w:ascii="Calibri" w:hAnsi="Calibri" w:cs="Arial"/>
      <w:b/>
      <w:sz w:val="22"/>
      <w:szCs w:val="22"/>
      <w:lang w:val="en-US" w:eastAsia="en-US"/>
    </w:rPr>
  </w:style>
  <w:style w:type="character" w:styleId="Strong">
    <w:name w:val="Strong"/>
    <w:uiPriority w:val="22"/>
    <w:qFormat/>
    <w:rsid w:val="00a00ee4"/>
    <w:rPr>
      <w:b/>
      <w:bCs/>
    </w:rPr>
  </w:style>
  <w:style w:type="character" w:styleId="Annotationreference">
    <w:name w:val="annotation reference"/>
    <w:basedOn w:val="DefaultParagraphFont"/>
    <w:qFormat/>
    <w:rsid w:val="009c59f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qFormat/>
    <w:rsid w:val="009c59fe"/>
    <w:rPr>
      <w:rFonts w:ascii="Arial" w:hAnsi="Arial" w:cs="Arial"/>
    </w:rPr>
  </w:style>
  <w:style w:type="character" w:styleId="Style16" w:customStyle="1">
    <w:name w:val="Тема примечания Знак"/>
    <w:basedOn w:val="Style15"/>
    <w:qFormat/>
    <w:rsid w:val="009c59fe"/>
    <w:rPr>
      <w:rFonts w:ascii="Arial" w:hAnsi="Arial" w:cs="Arial"/>
      <w:b/>
      <w:bCs/>
    </w:rPr>
  </w:style>
  <w:style w:type="character" w:styleId="Style17" w:customStyle="1">
    <w:name w:val="Верхний колонтитул Знак"/>
    <w:basedOn w:val="DefaultParagraphFont"/>
    <w:qFormat/>
    <w:rsid w:val="00736dcc"/>
    <w:rPr>
      <w:lang w:val="en-US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9b5bad"/>
    <w:rPr>
      <w:rFonts w:ascii="Courier New" w:hAnsi="Courier New" w:cs="Courier New"/>
    </w:rPr>
  </w:style>
  <w:style w:type="character" w:styleId="Jsphonenumber" w:customStyle="1">
    <w:name w:val="js-phone-number"/>
    <w:basedOn w:val="DefaultParagraphFont"/>
    <w:qFormat/>
    <w:rsid w:val="00962b49"/>
    <w:rPr/>
  </w:style>
  <w:style w:type="character" w:styleId="Style18">
    <w:name w:val="Интернет-ссылка"/>
    <w:basedOn w:val="DefaultParagraphFont"/>
    <w:uiPriority w:val="99"/>
    <w:unhideWhenUsed/>
    <w:rsid w:val="00723bec"/>
    <w:rPr>
      <w:color w:val="0000FF" w:themeColor="hyperlink"/>
      <w:u w:val="single"/>
    </w:rPr>
  </w:style>
  <w:style w:type="character" w:styleId="Object" w:customStyle="1">
    <w:name w:val="object"/>
    <w:basedOn w:val="DefaultParagraphFont"/>
    <w:qFormat/>
    <w:rsid w:val="00aa46af"/>
    <w:rPr/>
  </w:style>
  <w:style w:type="character" w:styleId="Style19" w:customStyle="1">
    <w:name w:val="Основной текст с отступом Знак"/>
    <w:basedOn w:val="DefaultParagraphFont"/>
    <w:semiHidden/>
    <w:qFormat/>
    <w:rsid w:val="00a47dc4"/>
    <w:rPr>
      <w:rFonts w:ascii="Arial" w:hAnsi="Arial" w:cs="Arial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c3744"/>
    <w:rPr>
      <w:color w:val="605E5C"/>
      <w:shd w:fill="E1DFDD" w:val="clear"/>
    </w:rPr>
  </w:style>
  <w:style w:type="paragraph" w:styleId="Style20" w:customStyle="1">
    <w:name w:val="Заголовок"/>
    <w:basedOn w:val="Normal"/>
    <w:next w:val="Style21"/>
    <w:qFormat/>
    <w:rsid w:val="00b631de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rsid w:val="007000d3"/>
    <w:pPr>
      <w:spacing w:lineRule="auto" w:line="288" w:before="0" w:after="140"/>
    </w:pPr>
    <w:rPr/>
  </w:style>
  <w:style w:type="paragraph" w:styleId="Style22">
    <w:name w:val="List"/>
    <w:basedOn w:val="Style21"/>
    <w:rsid w:val="007000d3"/>
    <w:pPr/>
    <w:rPr/>
  </w:style>
  <w:style w:type="paragraph" w:styleId="Style23" w:customStyle="1">
    <w:name w:val="Caption"/>
    <w:basedOn w:val="Normal"/>
    <w:qFormat/>
    <w:rsid w:val="00b631d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7000d3"/>
    <w:pPr>
      <w:suppressLineNumbers/>
    </w:pPr>
    <w:rPr/>
  </w:style>
  <w:style w:type="paragraph" w:styleId="1" w:customStyle="1">
    <w:name w:val="Заголовок1"/>
    <w:basedOn w:val="Normal"/>
    <w:next w:val="Style21"/>
    <w:link w:val="NormalTable"/>
    <w:qFormat/>
    <w:rsid w:val="007000d3"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11" w:customStyle="1">
    <w:name w:val="Название объекта1"/>
    <w:basedOn w:val="Normal"/>
    <w:qFormat/>
    <w:rsid w:val="007000d3"/>
    <w:pPr>
      <w:suppressLineNumbers/>
      <w:spacing w:before="120" w:after="120"/>
    </w:pPr>
    <w:rPr>
      <w:i/>
      <w:iCs/>
      <w:sz w:val="24"/>
      <w:szCs w:val="24"/>
    </w:rPr>
  </w:style>
  <w:style w:type="paragraph" w:styleId="BalloonText">
    <w:name w:val="Balloon Text"/>
    <w:basedOn w:val="Normal"/>
    <w:qFormat/>
    <w:rsid w:val="00620428"/>
    <w:pPr/>
    <w:rPr>
      <w:rFonts w:ascii="Tahoma" w:hAnsi="Tahoma" w:cs="Times New Roman"/>
      <w:sz w:val="16"/>
      <w:szCs w:val="16"/>
    </w:rPr>
  </w:style>
  <w:style w:type="paragraph" w:styleId="Style110" w:customStyle="1">
    <w:name w:val="Style1"/>
    <w:basedOn w:val="Normal"/>
    <w:uiPriority w:val="99"/>
    <w:qFormat/>
    <w:rsid w:val="006a295f"/>
    <w:pPr>
      <w:jc w:val="both"/>
    </w:pPr>
    <w:rPr>
      <w:rFonts w:ascii="Arial Narrow" w:hAnsi="Arial Narrow" w:cs="Times New Roman"/>
      <w:sz w:val="24"/>
      <w:szCs w:val="24"/>
    </w:rPr>
  </w:style>
  <w:style w:type="paragraph" w:styleId="12" w:customStyle="1">
    <w:name w:val="Обычная таблица1"/>
    <w:basedOn w:val="Normal"/>
    <w:link w:val="NormalTable"/>
    <w:autoRedefine/>
    <w:qFormat/>
    <w:rsid w:val="002d3437"/>
    <w:pPr>
      <w:tabs>
        <w:tab w:val="clear" w:pos="720"/>
        <w:tab w:val="left" w:pos="5670" w:leader="none"/>
      </w:tabs>
      <w:spacing w:before="40" w:after="40"/>
    </w:pPr>
    <w:rPr>
      <w:rFonts w:ascii="Calibri" w:hAnsi="Calibri" w:cs="Times New Roman"/>
      <w:b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df4548"/>
    <w:pPr>
      <w:spacing w:beforeAutospacing="1" w:afterAutospacing="1"/>
    </w:pPr>
    <w:rPr>
      <w:rFonts w:ascii="Times New Roman" w:hAnsi="Times New Roman" w:eastAsia="Calibri" w:cs="Times New Roman"/>
      <w:sz w:val="24"/>
      <w:szCs w:val="24"/>
    </w:rPr>
  </w:style>
  <w:style w:type="paragraph" w:styleId="Annotationtext">
    <w:name w:val="annotation text"/>
    <w:basedOn w:val="Normal"/>
    <w:qFormat/>
    <w:rsid w:val="009c59fe"/>
    <w:pPr/>
    <w:rPr/>
  </w:style>
  <w:style w:type="paragraph" w:styleId="Annotationsubject">
    <w:name w:val="annotation subject"/>
    <w:basedOn w:val="Annotationtext"/>
    <w:qFormat/>
    <w:rsid w:val="009c59fe"/>
    <w:pPr/>
    <w:rPr>
      <w:b/>
      <w:bCs/>
    </w:rPr>
  </w:style>
  <w:style w:type="paragraph" w:styleId="ConsPlusNonformat" w:customStyle="1">
    <w:name w:val="ConsPlusNonformat"/>
    <w:basedOn w:val="Normal"/>
    <w:uiPriority w:val="99"/>
    <w:qFormat/>
    <w:rsid w:val="00a95da1"/>
    <w:pPr/>
    <w:rPr>
      <w:rFonts w:ascii="Courier New" w:hAnsi="Courier New" w:eastAsia="Calibri" w:cs="Courier New"/>
    </w:rPr>
  </w:style>
  <w:style w:type="paragraph" w:styleId="13" w:customStyle="1">
    <w:name w:val="Верхний колонтитул1"/>
    <w:basedOn w:val="Normal"/>
    <w:qFormat/>
    <w:rsid w:val="00736dcc"/>
    <w:pPr>
      <w:tabs>
        <w:tab w:val="clear" w:pos="720"/>
        <w:tab w:val="center" w:pos="4153" w:leader="none"/>
        <w:tab w:val="right" w:pos="8306" w:leader="none"/>
      </w:tabs>
    </w:pPr>
    <w:rPr>
      <w:rFonts w:ascii="Times New Roman" w:hAnsi="Times New Roman" w:cs="Times New Roman"/>
      <w:lang w:val="en-US"/>
    </w:rPr>
  </w:style>
  <w:style w:type="paragraph" w:styleId="HTMLPreformatted">
    <w:name w:val="HTML Preformatted"/>
    <w:basedOn w:val="Normal"/>
    <w:uiPriority w:val="99"/>
    <w:unhideWhenUsed/>
    <w:qFormat/>
    <w:rsid w:val="009b5ba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Style25">
    <w:name w:val="Body Text Indent"/>
    <w:basedOn w:val="Normal"/>
    <w:semiHidden/>
    <w:unhideWhenUsed/>
    <w:rsid w:val="00a47dc4"/>
    <w:pPr>
      <w:spacing w:before="0" w:after="120"/>
      <w:ind w:left="283" w:hanging="0"/>
    </w:pPr>
    <w:rPr/>
  </w:style>
  <w:style w:type="paragraph" w:styleId="NoSpacing">
    <w:name w:val="No Spacing"/>
    <w:uiPriority w:val="1"/>
    <w:qFormat/>
    <w:rsid w:val="006d434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rsid w:val="003e34ae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les@bytechs.b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2AB8-E020-467F-AD3F-DC8389B74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2</Pages>
  <Words>1026</Words>
  <Characters>7191</Characters>
  <CharactersWithSpaces>8307</CharactersWithSpaces>
  <Paragraphs>80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2021-09-22T09:03:00Z</dcterms:created>
  <dc:creator>Mikitsiuk</dc:creator>
  <dc:description/>
  <dc:language>ru-RU</dc:language>
  <cp:lastModifiedBy/>
  <cp:lastPrinted>2021-08-18T06:13:00Z</cp:lastPrinted>
  <dcterms:modified xsi:type="dcterms:W3CDTF">2021-09-30T17:34:53Z</dcterms:modified>
  <cp:revision>4</cp:revision>
  <dc:subject/>
  <dc:title>Договор поставки № 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