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F7E" w:rsidRDefault="005A52D5">
      <w:pPr>
        <w:keepLines/>
        <w:shd w:val="clear" w:color="auto" w:fill="FFFFFF"/>
        <w:ind w:right="58" w:firstLine="709"/>
        <w:jc w:val="center"/>
      </w:pPr>
      <w:r>
        <w:rPr>
          <w:rFonts w:ascii="Times New Roman" w:hAnsi="Times New Roman" w:cs="Times New Roman"/>
          <w:b/>
          <w:color w:val="000000"/>
          <w:sz w:val="19"/>
          <w:szCs w:val="19"/>
        </w:rPr>
        <w:t xml:space="preserve"> Договор поставки № ___ __</w:t>
      </w:r>
    </w:p>
    <w:p w:rsidR="00520F7E" w:rsidRDefault="00520F7E">
      <w:pPr>
        <w:keepLines/>
        <w:shd w:val="clear" w:color="auto" w:fill="FFFFFF"/>
        <w:ind w:right="58" w:firstLine="709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</w:p>
    <w:p w:rsidR="00520F7E" w:rsidRDefault="005A52D5">
      <w:pPr>
        <w:keepLines/>
        <w:shd w:val="clear" w:color="auto" w:fill="FFFFFF"/>
        <w:tabs>
          <w:tab w:val="left" w:pos="7655"/>
        </w:tabs>
        <w:ind w:right="58"/>
        <w:jc w:val="both"/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г. </w:t>
      </w:r>
      <w:r>
        <w:rPr>
          <w:rFonts w:ascii="Times New Roman" w:hAnsi="Times New Roman" w:cs="Times New Roman"/>
          <w:iCs/>
          <w:color w:val="000000"/>
          <w:sz w:val="19"/>
          <w:szCs w:val="19"/>
        </w:rPr>
        <w:t>Минск</w:t>
      </w:r>
      <w:r>
        <w:rPr>
          <w:rFonts w:ascii="Times New Roman" w:hAnsi="Times New Roman" w:cs="Times New Roman"/>
          <w:iCs/>
          <w:color w:val="000000"/>
          <w:sz w:val="19"/>
          <w:szCs w:val="19"/>
        </w:rPr>
        <w:tab/>
        <w:t xml:space="preserve">      _</w:t>
      </w:r>
      <w:proofErr w:type="gramStart"/>
      <w:r>
        <w:rPr>
          <w:rFonts w:ascii="Times New Roman" w:hAnsi="Times New Roman" w:cs="Times New Roman"/>
          <w:iCs/>
          <w:color w:val="000000"/>
          <w:sz w:val="19"/>
          <w:szCs w:val="19"/>
        </w:rPr>
        <w:t>_  _</w:t>
      </w:r>
      <w:proofErr w:type="gramEnd"/>
      <w:r>
        <w:rPr>
          <w:rFonts w:ascii="Times New Roman" w:hAnsi="Times New Roman" w:cs="Times New Roman"/>
          <w:iCs/>
          <w:color w:val="000000"/>
          <w:sz w:val="19"/>
          <w:szCs w:val="19"/>
        </w:rPr>
        <w:t>_______ 2021 г.</w:t>
      </w:r>
    </w:p>
    <w:p w:rsidR="00520F7E" w:rsidRDefault="00520F7E">
      <w:pPr>
        <w:keepLines/>
        <w:shd w:val="clear" w:color="auto" w:fill="FFFFFF"/>
        <w:tabs>
          <w:tab w:val="left" w:pos="6521"/>
        </w:tabs>
        <w:ind w:right="58"/>
        <w:jc w:val="both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</w:p>
    <w:p w:rsidR="00520F7E" w:rsidRDefault="005A52D5">
      <w:pPr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19"/>
          <w:szCs w:val="19"/>
        </w:rPr>
        <w:t>Открытое акционерное общество «</w:t>
      </w:r>
      <w:proofErr w:type="spellStart"/>
      <w:r>
        <w:rPr>
          <w:rFonts w:ascii="Times New Roman" w:hAnsi="Times New Roman" w:cs="Times New Roman"/>
          <w:b/>
          <w:color w:val="000000"/>
          <w:sz w:val="19"/>
          <w:szCs w:val="19"/>
        </w:rPr>
        <w:t>БелВТИ</w:t>
      </w:r>
      <w:proofErr w:type="spellEnd"/>
      <w:r>
        <w:rPr>
          <w:rFonts w:ascii="Times New Roman" w:hAnsi="Times New Roman" w:cs="Times New Roman"/>
          <w:b/>
          <w:color w:val="000000"/>
          <w:sz w:val="19"/>
          <w:szCs w:val="19"/>
        </w:rPr>
        <w:t>»</w:t>
      </w:r>
      <w:r>
        <w:rPr>
          <w:rFonts w:ascii="Times New Roman" w:hAnsi="Times New Roman" w:cs="Times New Roman"/>
          <w:color w:val="000000"/>
          <w:sz w:val="19"/>
          <w:szCs w:val="19"/>
        </w:rPr>
        <w:t>, именуемое в дальнейшем «Поставщик», в лице Генерального директора Кирпичника Александра Викторовича</w:t>
      </w:r>
      <w:r>
        <w:rPr>
          <w:rFonts w:ascii="Times New Roman" w:hAnsi="Times New Roman" w:cs="Times New Roman"/>
          <w:sz w:val="19"/>
          <w:szCs w:val="19"/>
        </w:rPr>
        <w:t>, действующего на основании Устава,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с одной стороны, и </w:t>
      </w:r>
      <w:r>
        <w:rPr>
          <w:rFonts w:ascii="Times New Roman" w:hAnsi="Times New Roman" w:cs="Times New Roman"/>
          <w:b/>
          <w:color w:val="000000"/>
          <w:sz w:val="19"/>
          <w:szCs w:val="19"/>
        </w:rPr>
        <w:t xml:space="preserve">  </w:t>
      </w:r>
      <w:r w:rsidR="00EF4BD5">
        <w:rPr>
          <w:rFonts w:ascii="Times New Roman" w:hAnsi="Times New Roman" w:cs="Times New Roman"/>
          <w:b/>
          <w:color w:val="000000"/>
          <w:sz w:val="19"/>
          <w:szCs w:val="19"/>
        </w:rPr>
        <w:t>______________________________________________________________________________________</w:t>
      </w:r>
      <w:r>
        <w:rPr>
          <w:rFonts w:ascii="Times New Roman" w:hAnsi="Times New Roman" w:cs="Times New Roman"/>
          <w:b/>
          <w:color w:val="000000"/>
          <w:sz w:val="19"/>
          <w:szCs w:val="19"/>
        </w:rPr>
        <w:t xml:space="preserve">, </w:t>
      </w:r>
      <w:r>
        <w:rPr>
          <w:rFonts w:ascii="Times New Roman" w:hAnsi="Times New Roman" w:cs="Times New Roman"/>
          <w:bCs/>
          <w:sz w:val="19"/>
          <w:szCs w:val="19"/>
        </w:rPr>
        <w:t xml:space="preserve">с другой стороны, </w:t>
      </w:r>
      <w:r>
        <w:rPr>
          <w:rFonts w:ascii="Times New Roman" w:hAnsi="Times New Roman" w:cs="Times New Roman"/>
          <w:color w:val="000000"/>
          <w:sz w:val="19"/>
          <w:szCs w:val="19"/>
        </w:rPr>
        <w:t>заключили настоящий договор о нижеследующем:</w:t>
      </w:r>
    </w:p>
    <w:p w:rsidR="00520F7E" w:rsidRDefault="00520F7E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:rsidR="00520F7E" w:rsidRDefault="005A52D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1.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  <w:t>ПРЕДМЕТ ДОГОВОРА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 w:firstLine="709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1.1.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</w:rPr>
        <w:t>Поставщик обязуется осуществить поставку Покупателю, а Покупатель обязуется принять и оплатить следующее Оборудование:</w:t>
      </w:r>
    </w:p>
    <w:tbl>
      <w:tblPr>
        <w:tblW w:w="10079" w:type="dxa"/>
        <w:tblInd w:w="-5" w:type="dxa"/>
        <w:tblLook w:val="04A0" w:firstRow="1" w:lastRow="0" w:firstColumn="1" w:lastColumn="0" w:noHBand="0" w:noVBand="1"/>
      </w:tblPr>
      <w:tblGrid>
        <w:gridCol w:w="418"/>
        <w:gridCol w:w="2665"/>
        <w:gridCol w:w="605"/>
        <w:gridCol w:w="1022"/>
        <w:gridCol w:w="1569"/>
        <w:gridCol w:w="1030"/>
        <w:gridCol w:w="1378"/>
        <w:gridCol w:w="1392"/>
      </w:tblGrid>
      <w:tr w:rsidR="00520F7E">
        <w:trPr>
          <w:trHeight w:val="544"/>
        </w:trPr>
        <w:tc>
          <w:tcPr>
            <w:tcW w:w="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№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Наименование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Ед. изм.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Кол-во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Стоимость одной единицы Оборудования,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Сумма,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Сумма НДС (20%),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Общая стоимость Оборудования с НДС,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520F7E">
        <w:trPr>
          <w:trHeight w:val="428"/>
        </w:trPr>
        <w:tc>
          <w:tcPr>
            <w:tcW w:w="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  <w:t xml:space="preserve">Wireless POS-terminal KS8223SK </w:t>
            </w:r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с</w:t>
            </w:r>
            <w: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ПО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шт.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{quantity}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{price}</w:t>
            </w:r>
          </w:p>
        </w:tc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  <w:tr w:rsidR="00520F7E">
        <w:trPr>
          <w:trHeight w:val="428"/>
        </w:trPr>
        <w:tc>
          <w:tcPr>
            <w:tcW w:w="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20F7E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3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ВСЕГО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20F7E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20F7E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20F7E">
            <w:pPr>
              <w:keepLines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</w:tc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20F7E" w:rsidRDefault="005A52D5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</w:tbl>
    <w:p w:rsidR="00520F7E" w:rsidRDefault="00520F7E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:rsidR="00520F7E" w:rsidRDefault="005A52D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 xml:space="preserve">2. СТОИМОСТЬ ОБОРУДОВАНИЯ И ПОРЯДОК РАСЧЕТОВ </w:t>
      </w:r>
    </w:p>
    <w:p w:rsidR="00520F7E" w:rsidRDefault="005A52D5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2.1.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 xml:space="preserve">Стоимость поставляемого по настоящему Договору Оборудования указана в п.1.1 настоящего Договора и составляет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 (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), в том числе НДС по ставке 20% в размере 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(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).</w:t>
      </w:r>
    </w:p>
    <w:p w:rsidR="00520F7E" w:rsidRDefault="005A52D5">
      <w:pPr>
        <w:keepLines/>
        <w:shd w:val="clear" w:color="auto" w:fill="FFFFFF"/>
        <w:tabs>
          <w:tab w:val="left" w:pos="426"/>
        </w:tabs>
        <w:spacing w:before="60" w:after="60"/>
        <w:ind w:right="58"/>
        <w:jc w:val="both"/>
      </w:pPr>
      <w:r>
        <w:rPr>
          <w:rFonts w:ascii="Times New Roman" w:hAnsi="Times New Roman" w:cs="Times New Roman"/>
          <w:color w:val="000000"/>
          <w:spacing w:val="-3"/>
          <w:sz w:val="19"/>
          <w:szCs w:val="19"/>
        </w:rPr>
        <w:t>2.2.</w:t>
      </w:r>
      <w:r>
        <w:rPr>
          <w:rFonts w:ascii="Times New Roman" w:hAnsi="Times New Roman" w:cs="Times New Roman"/>
          <w:color w:val="000000"/>
          <w:spacing w:val="-3"/>
          <w:sz w:val="19"/>
          <w:szCs w:val="19"/>
        </w:rPr>
        <w:tab/>
        <w:t>Покупатель производит предоплату в размере 100 (пятьдесят) процентов от стоимости Оборудования, указанной в п.2.1 настоящего Договора, в белорусских рублях на расчетный счет Поставщика в течение 5 (пяти) рабочих дней с момента подписания настоящего Договора.</w:t>
      </w:r>
    </w:p>
    <w:p w:rsidR="00520F7E" w:rsidRDefault="005A52D5">
      <w:pPr>
        <w:keepLines/>
        <w:shd w:val="clear" w:color="auto" w:fill="FFFFFF"/>
        <w:tabs>
          <w:tab w:val="left" w:pos="284"/>
        </w:tabs>
        <w:spacing w:before="120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3. ПОРЯДОК ПОСТАВКИ И СРОКИ ПЕРЕДАЧИ ОБОРУДОВАНИЯ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3.1. Срок поставки подготовленного к работе Оборудования зависит от сроков заключения Покупателем договора 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эквайринга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с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PROCESSINGPROVIDER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, поступления заявки Поставщику на подготовку и установку Оборудования от 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PROCESSINGPROVIDER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, а также от технического соответствия и готовности торговой точки Покупателя к подключению Оборудования. В случае полного технического соответствия и готовности торговой точки к подключению Оборудования срок поставки не превышает 30 (тридцати) дней со дня поступления заявки в адрес Поставщика 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PROCESSINGPROVIDER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на установку Оборудования Покупателю (далее – Заявка).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3.2. Оборудование передается Покупателю полностью подготовленное к работе (за исключением п.3.3 настоящего Договора). Подготовка Оборудования к работе осуществляется в следующем порядке:</w:t>
      </w:r>
    </w:p>
    <w:p w:rsidR="00520F7E" w:rsidRDefault="005A52D5">
      <w:pPr>
        <w:keepLines/>
        <w:shd w:val="clear" w:color="auto" w:fill="FFFFFF"/>
        <w:tabs>
          <w:tab w:val="left" w:pos="127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3.2.1. После оплаты Оборудования Поставщик сообщает Покупателю серийный номер Оборудования, который Покупатель обязан сообщить в 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PROCESSINGPROVIDER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. 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3.2.2. После поступления Заявки от 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PROCESSINGPROVIDER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Поставщик осуществляет прошивку ключей в Оборудование.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3.2.3. После готовности Оборудования к работе Поставщик согласовывает с Покупателем срок передачи и установки Оборудования на указанной в Заявке 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PROCESSINGPROVIDER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торговой точке.</w:t>
      </w:r>
    </w:p>
    <w:p w:rsidR="00520F7E" w:rsidRDefault="005A52D5">
      <w:pPr>
        <w:keepLines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3.3. Покупатель вправе, в случае необходимости, получить Оборудование, не подготовленное к работе, в течение 10 (десяти) рабочих дней со дня оплаты Оборудования в месте расположения Поставщика по адресу: г.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Минск, ул.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Минина, 23А, силами и за счет средств Покупателя. Для подготовки Оборудования к работе Покупатель обязан передать Оборудование Поставщику в срок, согласованный с Поставщиком, но не ранее дня поступления Заявки от 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PROCESSINGPROVIDER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в адрес Поставщика.</w:t>
      </w:r>
    </w:p>
    <w:p w:rsidR="00520F7E" w:rsidRDefault="005A52D5">
      <w:pPr>
        <w:keepLines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3.4. Датой поставки считается дата приемки Оборудования в соответствии с ТН. С момента передачи Оборудования по ТН к Покупателю переходит право собственности на Оборудование, риск случайной гибели и (или) повреждения Оборудования. </w:t>
      </w:r>
    </w:p>
    <w:p w:rsidR="00520F7E" w:rsidRDefault="005A52D5">
      <w:pPr>
        <w:keepLines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3.5. Приёмка Оборудования производится в соответствии с Положением о приёмке товара по количеству и качеству (Постановление Совета Министров Республики Беларусь от 03.09.2008 №1290).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3.6. Поставщик обязуется поставить Оборудование Покупателю своими силами и за счет собственных средств, за исключением пп.3.3 настоящего Договора. 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3.7. Покупатель обязан совершить все необходимые действия, обеспечивающие принятие Оборудования, поставляемого в соответствии с настоящим Договором, в том числе обеспечить присутствие лица, уполномоченного на подпись ТН, в месте и в день поставки Оборудования.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3.8. В случае если Оборудование не было передано Покупателю по его вине (в том числе в случае нарушения п.3.7. настоящего Договора), повторная доставка производится в новые сроки, согласованные с Поставщиком после дополнительной оплаты Покупателем стоимости услуги по доставке Оборудования. При этом Покупатель обязуется самостоятельно связываться с Поставщиком и согласовывать новый срок доставки.</w:t>
      </w:r>
    </w:p>
    <w:p w:rsidR="00520F7E" w:rsidRDefault="00520F7E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:rsidR="00520F7E" w:rsidRDefault="00520F7E">
      <w:pPr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:rsidR="00520F7E" w:rsidRDefault="00520F7E">
      <w:pPr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:rsidR="00527860" w:rsidRDefault="00527860">
      <w:pPr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:rsidR="00527860" w:rsidRDefault="00527860">
      <w:pPr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  <w:bookmarkStart w:id="0" w:name="_GoBack"/>
      <w:bookmarkEnd w:id="0"/>
    </w:p>
    <w:p w:rsidR="00520F7E" w:rsidRDefault="00520F7E">
      <w:pPr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</w:p>
    <w:p w:rsidR="00520F7E" w:rsidRDefault="005A52D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lastRenderedPageBreak/>
        <w:t>4.</w:t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ab/>
        <w:t>ГАРАНТИЙНЫЕ ОБЯЗАТЕЛЬСТВА</w:t>
      </w:r>
    </w:p>
    <w:p w:rsidR="00520F7E" w:rsidRDefault="005A52D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4.1.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В течение гарантийного срока Покупатель имеет право на бесплатный ремонт Оборудования по неисправностям, которые явились следствием производственных дефектов. Техническое освидетельствование Оборудования на предмет установления гарантийного случая производится только в ОАО «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БелВТИ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».</w:t>
      </w:r>
    </w:p>
    <w:p w:rsidR="00520F7E" w:rsidRDefault="005A52D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4.2.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 xml:space="preserve">Гарантийный ремонт производится только при отсутствии внешних повреждений на гарантийном Оборудовании. </w:t>
      </w:r>
    </w:p>
    <w:p w:rsidR="00520F7E" w:rsidRDefault="005A52D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4.3.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При невозможности проведения ремонта в течение 30 рабочих дней с момента обращения, Поставщик производит замену Оборудования на аналогичное. При отсутствии замены выплачивается полная стоимость Оборудования.</w:t>
      </w:r>
    </w:p>
    <w:p w:rsidR="00520F7E" w:rsidRDefault="005A52D5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4.4.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Гарантийный срок на Оборудование составляет 12 месяцев с даты поставки.</w:t>
      </w:r>
    </w:p>
    <w:p w:rsidR="00520F7E" w:rsidRDefault="005A52D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5. ПРАВО НА ПРОГРАММНОЕ ОБЕСПЕЧЕНИЕ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5.1. Покупатель приобретает Оборудование с установленным на нем программным обеспечением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EFT</w:t>
      </w:r>
      <w:proofErr w:type="spell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Base</w:t>
      </w:r>
      <w:proofErr w:type="spell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(далее – ПО 1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)  и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программным обеспечением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</w:t>
      </w:r>
      <w:r w:rsid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ПК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</w:t>
      </w:r>
      <w:r w:rsid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IKASSA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</w:t>
      </w:r>
      <w:r w:rsid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smart</w:t>
      </w:r>
      <w:r w:rsidR="0022237D" w:rsidRP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&amp;</w:t>
      </w:r>
      <w:r w:rsid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card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(далее ПО 2). Покупателю предоставляется неисключительное (ограниченное) право на использование в собственной деятельности вышеназванного ПО на территории Республики Беларусь в течение 1 (одного) года с даты поставки оборудования.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5.2. Поставщик обязуется передать Покупателю неисключительное (ограниченное) право на использование ПО 1 в следующем объеме (простая неисключительная лицензия): </w:t>
      </w:r>
      <w:r>
        <w:rPr>
          <w:rFonts w:ascii="Times New Roman" w:hAnsi="Times New Roman" w:cs="Times New Roman"/>
          <w:sz w:val="19"/>
          <w:szCs w:val="19"/>
        </w:rPr>
        <w:t>использование ПО 1 (</w:t>
      </w:r>
      <w:r>
        <w:rPr>
          <w:rFonts w:ascii="Times New Roman" w:hAnsi="Times New Roman" w:cs="Times New Roman"/>
          <w:bCs/>
          <w:sz w:val="19"/>
          <w:szCs w:val="19"/>
        </w:rPr>
        <w:t xml:space="preserve">запуск и работа с ПО, в том числе использование заложенных </w:t>
      </w:r>
      <w:proofErr w:type="gramStart"/>
      <w:r>
        <w:rPr>
          <w:rFonts w:ascii="Times New Roman" w:hAnsi="Times New Roman" w:cs="Times New Roman"/>
          <w:bCs/>
          <w:sz w:val="19"/>
          <w:szCs w:val="19"/>
        </w:rPr>
        <w:t>в ПО</w:t>
      </w:r>
      <w:proofErr w:type="gramEnd"/>
      <w:r>
        <w:rPr>
          <w:rFonts w:ascii="Times New Roman" w:hAnsi="Times New Roman" w:cs="Times New Roman"/>
          <w:bCs/>
          <w:sz w:val="19"/>
          <w:szCs w:val="19"/>
        </w:rPr>
        <w:t xml:space="preserve"> 1 функциональных возможностей)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5.3. Лицензионное вознаграждение использования ПО 1 за первый год включено в цену Оборудования.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5.4. Поставщик 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гарантирует,  что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он  действует в пределах прав и  полномочий, предоставленных ему  Правообладателем ПО 1.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5.5. Продление срока простой неисключительной лицензии осуществляется посредством выставления Поставщиком в адрес Покупателя счет-протоколов.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5.6. Взаимоотношения по использованию ПО 2 регулируются договором, заключаемым Покупателем с оператором </w:t>
      </w:r>
      <w:r w:rsid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ПК </w:t>
      </w:r>
      <w:r w:rsidR="0022237D">
        <w:rPr>
          <w:rFonts w:ascii="Times New Roman" w:hAnsi="Times New Roman" w:cs="Times New Roman"/>
          <w:bCs/>
          <w:color w:val="000000"/>
          <w:spacing w:val="-3"/>
          <w:sz w:val="19"/>
          <w:szCs w:val="19"/>
          <w:lang w:val="en-US"/>
        </w:rPr>
        <w:t>IKASSA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center"/>
        <w:rPr>
          <w:rFonts w:ascii="Times New Roman" w:hAnsi="Times New Roman" w:cs="Times New Roman"/>
          <w:b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pacing w:val="-3"/>
          <w:sz w:val="19"/>
          <w:szCs w:val="19"/>
        </w:rPr>
        <w:t>6. ДОПОЛНИТЕЛЬНЫЕ УСЛОВИЯ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6.1. «Покупатель» имеет право установить дополнительное программное обеспечение на Оборудование по согласованию с «Поставщиком» на возмездной основе.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6.2. Перечень дополнительно устанавливаемого на программное оборудование программного 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обеспечения  оформляется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в виде дополнительного соглашения и является неотъемлемой частью настоящего Договора.</w:t>
      </w:r>
    </w:p>
    <w:p w:rsidR="00520F7E" w:rsidRDefault="005A52D5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6.3.  «Покупатель» несет ответственность за «лицензионную чистоту» дополнительно установленного программного обеспечения, а также за любые сбои в работе Оборудования из-за несовместимости работы дополнительно установленного программного обеспечения с ПО 1 и ПО 2.</w:t>
      </w:r>
    </w:p>
    <w:p w:rsidR="00520F7E" w:rsidRDefault="005A52D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7. СПОРЫ И РАЗНОГЛАСИЯ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7.1. Стороны установили претензионный порядок урегулирования спора. Срок рассмотрения претензии – 10 календарных дней с момента получения.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7.2. Споры подлежат разрешению в Экономическом суде г. Минска.</w:t>
      </w:r>
    </w:p>
    <w:p w:rsidR="00520F7E" w:rsidRDefault="005A52D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8. ОТВЕТСТВЕННОСТЬ СТОРОН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8.1. В случае несвоевременной поставки Оборудования по вине Поставщика (раздел 3 Договора), Поставщик уплачивает пеню в размере 0,2% от стоимости не поставленного в срок Оборудования за каждый день просрочки, но не более 5% от стоимости не поставленного в срок Оборудования.</w:t>
      </w:r>
    </w:p>
    <w:p w:rsidR="00520F7E" w:rsidRDefault="005A52D5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8.2. В случае несвоевременной оплаты Оборудования (п. 2.2. Договора) Покупатель уплачивает пеню в размере 0,2% от стоимости Оборудования за каждый день просрочки.</w:t>
      </w:r>
    </w:p>
    <w:p w:rsidR="00520F7E" w:rsidRDefault="005A52D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9.</w:t>
      </w: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ab/>
        <w:t>ПРОЧИЕ УСЛОВИЯ</w:t>
      </w:r>
    </w:p>
    <w:p w:rsidR="00520F7E" w:rsidRDefault="005A52D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9.1.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Настоящий договор вступает в силу с момента его подписания и действует до исполнения сторонами своих обязательств.</w:t>
      </w:r>
    </w:p>
    <w:p w:rsidR="00520F7E" w:rsidRDefault="005A52D5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9.2.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Настоящий договор составлен в двух экземплярах, имеющих одинаковую юридическую силу, один из которых находится у Поставщика, второй - у Покупателя.</w:t>
      </w:r>
    </w:p>
    <w:p w:rsidR="00520F7E" w:rsidRDefault="005A52D5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9.3.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ab/>
        <w:t>Во всех иных вопросах стороны руководствуются действующим законодательством Республики Беларусь.</w:t>
      </w:r>
    </w:p>
    <w:p w:rsidR="00520F7E" w:rsidRDefault="005A52D5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</w:pPr>
      <w:r>
        <w:rPr>
          <w:rFonts w:ascii="Times New Roman" w:hAnsi="Times New Roman" w:cs="Times New Roman"/>
          <w:b/>
          <w:bCs/>
          <w:color w:val="000000"/>
          <w:spacing w:val="-13"/>
          <w:sz w:val="19"/>
          <w:szCs w:val="19"/>
        </w:rPr>
        <w:t>10. АДРЕСА, БАНКОВСКИЕ РЕКВИЗИТЫ И ПОДПИСИ ПРЕДСТАВИТЕЛЕЙ</w:t>
      </w:r>
    </w:p>
    <w:tbl>
      <w:tblPr>
        <w:tblW w:w="9923" w:type="dxa"/>
        <w:tblInd w:w="109" w:type="dxa"/>
        <w:tblLook w:val="04A0" w:firstRow="1" w:lastRow="0" w:firstColumn="1" w:lastColumn="0" w:noHBand="0" w:noVBand="1"/>
      </w:tblPr>
      <w:tblGrid>
        <w:gridCol w:w="5106"/>
        <w:gridCol w:w="4817"/>
      </w:tblGrid>
      <w:tr w:rsidR="00520F7E">
        <w:trPr>
          <w:trHeight w:val="213"/>
        </w:trPr>
        <w:tc>
          <w:tcPr>
            <w:tcW w:w="5105" w:type="dxa"/>
            <w:shd w:val="clear" w:color="auto" w:fill="auto"/>
          </w:tcPr>
          <w:p w:rsidR="00520F7E" w:rsidRDefault="005A52D5">
            <w:pPr>
              <w:keepLines/>
              <w:ind w:right="58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</w:rPr>
              <w:t>Поставщик</w:t>
            </w:r>
          </w:p>
        </w:tc>
        <w:tc>
          <w:tcPr>
            <w:tcW w:w="4817" w:type="dxa"/>
            <w:shd w:val="clear" w:color="auto" w:fill="auto"/>
          </w:tcPr>
          <w:p w:rsidR="00520F7E" w:rsidRDefault="005A52D5">
            <w:pPr>
              <w:keepLines/>
              <w:ind w:right="58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19"/>
                <w:szCs w:val="19"/>
              </w:rPr>
              <w:t>Покупатель</w:t>
            </w:r>
          </w:p>
        </w:tc>
      </w:tr>
      <w:tr w:rsidR="00520F7E" w:rsidRPr="00EF4BD5">
        <w:trPr>
          <w:trHeight w:val="2157"/>
        </w:trPr>
        <w:tc>
          <w:tcPr>
            <w:tcW w:w="5105" w:type="dxa"/>
            <w:shd w:val="clear" w:color="auto" w:fill="auto"/>
          </w:tcPr>
          <w:p w:rsidR="00520F7E" w:rsidRDefault="005A52D5">
            <w:pPr>
              <w:keepLines/>
              <w:ind w:right="57"/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  <w:t>Открытое акционерное общество «</w:t>
            </w:r>
            <w:proofErr w:type="spellStart"/>
            <w:r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  <w:t>БелВТИ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000000"/>
                <w:sz w:val="19"/>
                <w:szCs w:val="19"/>
              </w:rPr>
              <w:t>»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Место нахождения: 220086, г. Минск, 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ул. Славинского, 1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тел./факс 351 00 72 (приемная)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УНП 101468222, ОКПО 14526361 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р/с BY86BPSB30121071440169330000 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 ДО № 702 Восток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Региональной дирекции № 700 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 г. Минску и Минской области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ОАО «БПС-Сбербанк», БИК BPSBBY2X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Тел. +375 29 369 01 01</w:t>
            </w:r>
          </w:p>
          <w:p w:rsidR="00520F7E" w:rsidRDefault="005A52D5">
            <w:pPr>
              <w:widowControl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Эл.почта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hyperlink r:id="rId4">
              <w:r>
                <w:rPr>
                  <w:rFonts w:ascii="Times New Roman" w:hAnsi="Times New Roman" w:cs="Times New Roman"/>
                  <w:sz w:val="18"/>
                  <w:szCs w:val="18"/>
                </w:rPr>
                <w:t>region@belvti.by</w:t>
              </w:r>
            </w:hyperlink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20F7E" w:rsidRDefault="00520F7E">
            <w:pPr>
              <w:keepLines/>
              <w:ind w:right="57"/>
              <w:rPr>
                <w:lang w:val="en-US"/>
              </w:rPr>
            </w:pPr>
          </w:p>
        </w:tc>
        <w:tc>
          <w:tcPr>
            <w:tcW w:w="4817" w:type="dxa"/>
            <w:shd w:val="clear" w:color="auto" w:fill="auto"/>
          </w:tcPr>
          <w:p w:rsidR="00520F7E" w:rsidRDefault="00520F7E">
            <w:pPr>
              <w:tabs>
                <w:tab w:val="left" w:pos="709"/>
              </w:tabs>
              <w:rPr>
                <w:rFonts w:ascii="Times New Roman" w:hAnsi="Times New Roman" w:cs="Times New Roman"/>
                <w:i/>
                <w:sz w:val="18"/>
                <w:szCs w:val="18"/>
                <w:lang w:val="en-US" w:eastAsia="zh-CN"/>
              </w:rPr>
            </w:pPr>
          </w:p>
        </w:tc>
      </w:tr>
      <w:tr w:rsidR="00520F7E">
        <w:tc>
          <w:tcPr>
            <w:tcW w:w="5105" w:type="dxa"/>
            <w:shd w:val="clear" w:color="auto" w:fill="auto"/>
          </w:tcPr>
          <w:p w:rsidR="00520F7E" w:rsidRPr="00395B7B" w:rsidRDefault="00520F7E">
            <w:pPr>
              <w:keepLines/>
              <w:ind w:right="58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520F7E" w:rsidRDefault="005A52D5">
            <w:pPr>
              <w:ind w:right="58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Генеральный директор </w:t>
            </w:r>
          </w:p>
          <w:p w:rsidR="00520F7E" w:rsidRDefault="00520F7E">
            <w:pPr>
              <w:ind w:right="58"/>
            </w:pPr>
          </w:p>
          <w:p w:rsidR="00520F7E" w:rsidRDefault="00520F7E">
            <w:pPr>
              <w:keepLines/>
              <w:ind w:right="58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520F7E" w:rsidRDefault="005A52D5">
            <w:pPr>
              <w:keepLines/>
              <w:ind w:right="5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____________________ / А.В. Кирпичник  /</w:t>
            </w:r>
          </w:p>
        </w:tc>
        <w:tc>
          <w:tcPr>
            <w:tcW w:w="4817" w:type="dxa"/>
            <w:shd w:val="clear" w:color="auto" w:fill="auto"/>
          </w:tcPr>
          <w:p w:rsidR="00520F7E" w:rsidRDefault="00520F7E">
            <w:pPr>
              <w:keepLines/>
              <w:ind w:right="58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</w:p>
          <w:p w:rsidR="00520F7E" w:rsidRDefault="005A52D5">
            <w:pPr>
              <w:keepLines/>
              <w:ind w:right="58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___________________________________</w:t>
            </w: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br/>
              <w:t>___________________________________</w:t>
            </w: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br/>
            </w:r>
          </w:p>
          <w:p w:rsidR="00520F7E" w:rsidRDefault="005A52D5">
            <w:pPr>
              <w:keepLines/>
              <w:ind w:right="58"/>
            </w:pPr>
            <w:r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  <w:t>______________________/____________________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/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</w:tr>
    </w:tbl>
    <w:p w:rsidR="00520F7E" w:rsidRDefault="00520F7E">
      <w:pPr>
        <w:keepLines/>
        <w:shd w:val="clear" w:color="auto" w:fill="FFFFFF"/>
        <w:tabs>
          <w:tab w:val="left" w:pos="6521"/>
        </w:tabs>
        <w:ind w:right="57"/>
      </w:pPr>
    </w:p>
    <w:sectPr w:rsidR="00520F7E">
      <w:pgSz w:w="11940" w:h="16862"/>
      <w:pgMar w:top="568" w:right="741" w:bottom="568" w:left="1418" w:header="0" w:footer="0" w:gutter="0"/>
      <w:cols w:space="720"/>
      <w:formProt w:val="0"/>
      <w:docGrid w:linePitch="240" w:charSpace="749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7E"/>
    <w:rsid w:val="0022237D"/>
    <w:rsid w:val="00395B7B"/>
    <w:rsid w:val="00520F7E"/>
    <w:rsid w:val="00527860"/>
    <w:rsid w:val="005A52D5"/>
    <w:rsid w:val="00E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16A7"/>
  <w15:docId w15:val="{2279A822-44F5-4528-8D74-69727904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Cs w:val="27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50D"/>
    <w:rPr>
      <w:rFonts w:ascii="Arial" w:eastAsia="Times New Roman" w:hAnsi="Arial"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2A5C31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4B350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Выделение жирным"/>
    <w:qFormat/>
    <w:rsid w:val="00306055"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554AD0"/>
    <w:pPr>
      <w:spacing w:after="140" w:line="276" w:lineRule="auto"/>
    </w:pPr>
  </w:style>
  <w:style w:type="paragraph" w:styleId="a7">
    <w:name w:val="List"/>
    <w:basedOn w:val="a6"/>
    <w:rsid w:val="00554AD0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554AD0"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6"/>
    <w:qFormat/>
    <w:rsid w:val="00554AD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Название объекта1"/>
    <w:basedOn w:val="a"/>
    <w:qFormat/>
    <w:rsid w:val="00554AD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Balloon Text"/>
    <w:basedOn w:val="a"/>
    <w:uiPriority w:val="99"/>
    <w:semiHidden/>
    <w:unhideWhenUsed/>
    <w:qFormat/>
    <w:rsid w:val="004B350D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qFormat/>
    <w:rsid w:val="008B2C07"/>
    <w:pPr>
      <w:widowControl w:val="0"/>
    </w:pPr>
    <w:rPr>
      <w:rFonts w:ascii="Courier New" w:eastAsia="Times New Roman" w:hAnsi="Courier New" w:cs="Courier New"/>
      <w:szCs w:val="20"/>
    </w:rPr>
  </w:style>
  <w:style w:type="paragraph" w:styleId="ab">
    <w:name w:val="List Paragraph"/>
    <w:basedOn w:val="a"/>
    <w:uiPriority w:val="34"/>
    <w:qFormat/>
    <w:rsid w:val="00403167"/>
    <w:pPr>
      <w:spacing w:after="200" w:line="276" w:lineRule="auto"/>
      <w:ind w:left="720"/>
      <w:contextualSpacing/>
    </w:pPr>
    <w:rPr>
      <w:rFonts w:asciiTheme="minorHAnsi" w:eastAsiaTheme="minorEastAsia" w:hAnsiTheme="minorHAns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gion@belvti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Levkovskaya_OO</dc:creator>
  <dc:description/>
  <cp:lastModifiedBy>n.babich</cp:lastModifiedBy>
  <cp:revision>22</cp:revision>
  <cp:lastPrinted>2020-06-25T14:04:00Z</cp:lastPrinted>
  <dcterms:created xsi:type="dcterms:W3CDTF">2021-05-13T12:07:00Z</dcterms:created>
  <dcterms:modified xsi:type="dcterms:W3CDTF">2021-09-13T13:24:00Z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