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23" w:rsidRDefault="00816D7A">
      <w:proofErr w:type="spellStart"/>
      <w:r>
        <w:t>Vigan</w:t>
      </w:r>
      <w:proofErr w:type="spellEnd"/>
      <w:r>
        <w:t xml:space="preserve"> (</w:t>
      </w:r>
      <w:proofErr w:type="spellStart"/>
      <w:r>
        <w:t>Calle</w:t>
      </w:r>
      <w:proofErr w:type="spellEnd"/>
      <w:r>
        <w:t xml:space="preserve"> </w:t>
      </w:r>
      <w:proofErr w:type="spellStart"/>
      <w:r>
        <w:t>Crisologo</w:t>
      </w:r>
      <w:proofErr w:type="spellEnd"/>
      <w:r>
        <w:t>)</w:t>
      </w:r>
    </w:p>
    <w:p w:rsidR="00816D7A" w:rsidRDefault="00816D7A">
      <w:r>
        <w:t>Bohol (Chocolate hills)</w:t>
      </w:r>
    </w:p>
    <w:p w:rsidR="00816D7A" w:rsidRDefault="00816D7A">
      <w:r>
        <w:t xml:space="preserve">El </w:t>
      </w:r>
      <w:proofErr w:type="spellStart"/>
      <w:r>
        <w:t>nido</w:t>
      </w:r>
      <w:proofErr w:type="spellEnd"/>
      <w:r>
        <w:t xml:space="preserve"> (</w:t>
      </w:r>
      <w:proofErr w:type="spellStart"/>
      <w:r>
        <w:t>Nacpan</w:t>
      </w:r>
      <w:proofErr w:type="spellEnd"/>
      <w:r>
        <w:t xml:space="preserve"> Beach)</w:t>
      </w:r>
    </w:p>
    <w:p w:rsidR="00816D7A" w:rsidRDefault="00816D7A">
      <w:r>
        <w:t>Palawan (</w:t>
      </w:r>
      <w:proofErr w:type="spellStart"/>
      <w:r>
        <w:t>Tubbataha</w:t>
      </w:r>
      <w:proofErr w:type="spellEnd"/>
      <w:r>
        <w:t xml:space="preserve"> Reef), </w:t>
      </w:r>
      <w:proofErr w:type="spellStart"/>
      <w:r>
        <w:t>Coron</w:t>
      </w:r>
      <w:proofErr w:type="spellEnd"/>
      <w:r>
        <w:t xml:space="preserve"> (</w:t>
      </w:r>
      <w:proofErr w:type="spellStart"/>
      <w:r>
        <w:t>Kayangan</w:t>
      </w:r>
      <w:proofErr w:type="spellEnd"/>
      <w:r>
        <w:t xml:space="preserve"> Lake) Puerto </w:t>
      </w:r>
      <w:proofErr w:type="spellStart"/>
      <w:r>
        <w:t>Princesa</w:t>
      </w:r>
      <w:proofErr w:type="spellEnd"/>
      <w:r>
        <w:t xml:space="preserve"> (Underground River)</w:t>
      </w:r>
    </w:p>
    <w:p w:rsidR="00816D7A" w:rsidRDefault="00816D7A">
      <w:proofErr w:type="spellStart"/>
      <w:r>
        <w:t>Albay</w:t>
      </w:r>
      <w:proofErr w:type="spellEnd"/>
      <w:r>
        <w:t xml:space="preserve"> (</w:t>
      </w:r>
      <w:proofErr w:type="spellStart"/>
      <w:r>
        <w:t>Mayon</w:t>
      </w:r>
      <w:proofErr w:type="spellEnd"/>
      <w:r>
        <w:t>)</w:t>
      </w:r>
    </w:p>
    <w:p w:rsidR="00816D7A" w:rsidRDefault="00816D7A">
      <w:r>
        <w:t xml:space="preserve">Manila (Fort </w:t>
      </w:r>
      <w:proofErr w:type="gramStart"/>
      <w:r>
        <w:t>Santiago )</w:t>
      </w:r>
      <w:proofErr w:type="gramEnd"/>
      <w:r>
        <w:t>, (Rizal Park)</w:t>
      </w:r>
    </w:p>
    <w:p w:rsidR="00816D7A" w:rsidRDefault="00816D7A">
      <w:proofErr w:type="spellStart"/>
      <w:r>
        <w:t>Tagaytay</w:t>
      </w:r>
      <w:proofErr w:type="spellEnd"/>
      <w:r>
        <w:t xml:space="preserve">, </w:t>
      </w:r>
      <w:proofErr w:type="spellStart"/>
      <w:r>
        <w:t>Batangas</w:t>
      </w:r>
      <w:proofErr w:type="spellEnd"/>
      <w:r>
        <w:t xml:space="preserve"> (</w:t>
      </w:r>
      <w:proofErr w:type="spellStart"/>
      <w:r>
        <w:t>Taal</w:t>
      </w:r>
      <w:proofErr w:type="spellEnd"/>
      <w:r>
        <w:t xml:space="preserve"> Volcano and Lake)</w:t>
      </w:r>
    </w:p>
    <w:p w:rsidR="00816D7A" w:rsidRDefault="00816D7A">
      <w:r>
        <w:t>Cebu (</w:t>
      </w:r>
      <w:proofErr w:type="spellStart"/>
      <w:r>
        <w:t>Kawasan</w:t>
      </w:r>
      <w:proofErr w:type="spellEnd"/>
      <w:r>
        <w:t xml:space="preserve"> Falls) (</w:t>
      </w:r>
      <w:proofErr w:type="spellStart"/>
      <w:r>
        <w:t>Beaches</w:t>
      </w:r>
      <w:proofErr w:type="gramStart"/>
      <w:r>
        <w:t>,Mountain</w:t>
      </w:r>
      <w:proofErr w:type="spellEnd"/>
      <w:proofErr w:type="gramEnd"/>
      <w:r>
        <w:t>)</w:t>
      </w:r>
    </w:p>
    <w:p w:rsidR="00816D7A" w:rsidRDefault="00816D7A">
      <w:proofErr w:type="spellStart"/>
      <w:r>
        <w:t>Ifugao</w:t>
      </w:r>
      <w:proofErr w:type="spellEnd"/>
      <w:r>
        <w:t xml:space="preserve"> (</w:t>
      </w:r>
      <w:proofErr w:type="spellStart"/>
      <w:r>
        <w:t>Banaue</w:t>
      </w:r>
      <w:proofErr w:type="spellEnd"/>
      <w:r>
        <w:t xml:space="preserve"> Rice Terraces)</w:t>
      </w:r>
    </w:p>
    <w:p w:rsidR="00816D7A" w:rsidRDefault="00816D7A">
      <w:proofErr w:type="spellStart"/>
      <w:r>
        <w:t>Siargao</w:t>
      </w:r>
      <w:proofErr w:type="spellEnd"/>
      <w:r>
        <w:t xml:space="preserve"> (Cloud 9)</w:t>
      </w:r>
    </w:p>
    <w:p w:rsidR="00816D7A" w:rsidRDefault="00816D7A">
      <w:proofErr w:type="spellStart"/>
      <w:r>
        <w:t>Boracay</w:t>
      </w:r>
      <w:proofErr w:type="spellEnd"/>
      <w:r>
        <w:t xml:space="preserve"> &amp; </w:t>
      </w:r>
      <w:proofErr w:type="spellStart"/>
      <w:r>
        <w:t>Aklan</w:t>
      </w:r>
      <w:proofErr w:type="spellEnd"/>
      <w:r>
        <w:t xml:space="preserve"> (White beach)</w:t>
      </w:r>
    </w:p>
    <w:p w:rsidR="00816D7A" w:rsidRDefault="00816D7A">
      <w:proofErr w:type="spellStart"/>
      <w:r>
        <w:t>Balabac</w:t>
      </w:r>
      <w:proofErr w:type="spellEnd"/>
      <w:r>
        <w:t xml:space="preserve"> Islands</w:t>
      </w:r>
    </w:p>
    <w:p w:rsidR="00816D7A" w:rsidRDefault="00816D7A">
      <w:proofErr w:type="spellStart"/>
      <w:r>
        <w:t>Batanes</w:t>
      </w:r>
      <w:proofErr w:type="spellEnd"/>
    </w:p>
    <w:p w:rsidR="00816D7A" w:rsidRDefault="00816D7A">
      <w:proofErr w:type="spellStart"/>
      <w:r>
        <w:t>Illigan</w:t>
      </w:r>
      <w:proofErr w:type="spellEnd"/>
    </w:p>
    <w:p w:rsidR="00816D7A" w:rsidRDefault="00816D7A">
      <w:r>
        <w:t>Davao</w:t>
      </w:r>
    </w:p>
    <w:p w:rsidR="00816D7A" w:rsidRDefault="00816D7A">
      <w:r>
        <w:t>Iloilo</w:t>
      </w:r>
    </w:p>
    <w:p w:rsidR="00816D7A" w:rsidRDefault="00816D7A">
      <w:r>
        <w:t>Negros</w:t>
      </w:r>
    </w:p>
    <w:p w:rsidR="00816D7A" w:rsidRDefault="00816D7A">
      <w:r>
        <w:t>Baguio</w:t>
      </w:r>
    </w:p>
    <w:p w:rsidR="00816D7A" w:rsidRDefault="00816D7A"/>
    <w:p w:rsidR="00960A47" w:rsidRDefault="00960A47" w:rsidP="00960A47">
      <w:pPr>
        <w:pStyle w:val="NormalWeb"/>
        <w:spacing w:before="0" w:beforeAutospacing="0" w:after="120" w:afterAutospacing="0" w:line="390" w:lineRule="atLeast"/>
        <w:textAlignment w:val="baseline"/>
        <w:rPr>
          <w:rFonts w:ascii="Open Sans" w:hAnsi="Open Sans" w:cs="Open Sans"/>
          <w:color w:val="666666"/>
          <w:sz w:val="27"/>
          <w:szCs w:val="27"/>
        </w:rPr>
      </w:pPr>
      <w:r>
        <w:rPr>
          <w:rFonts w:ascii="Open Sans" w:hAnsi="Open Sans" w:cs="Open Sans"/>
          <w:color w:val="666666"/>
          <w:sz w:val="27"/>
          <w:szCs w:val="27"/>
        </w:rPr>
        <w:t>During the daytime, the street is a busy commercial district, with most shops selling quality antiques, furniture, and jewelry pieces. </w:t>
      </w:r>
    </w:p>
    <w:p w:rsidR="00960A47" w:rsidRDefault="00960A47" w:rsidP="00960A47">
      <w:pPr>
        <w:pStyle w:val="NormalWeb"/>
        <w:spacing w:before="0" w:beforeAutospacing="0" w:after="120" w:afterAutospacing="0" w:line="390" w:lineRule="atLeast"/>
        <w:textAlignment w:val="baseline"/>
        <w:rPr>
          <w:rFonts w:ascii="Open Sans" w:hAnsi="Open Sans" w:cs="Open Sans"/>
          <w:color w:val="666666"/>
          <w:sz w:val="27"/>
          <w:szCs w:val="27"/>
        </w:rPr>
      </w:pPr>
      <w:r>
        <w:rPr>
          <w:rFonts w:ascii="Open Sans" w:hAnsi="Open Sans" w:cs="Open Sans"/>
          <w:color w:val="666666"/>
          <w:sz w:val="27"/>
          <w:szCs w:val="27"/>
        </w:rPr>
        <w:t xml:space="preserve">You can indulge yourself in souvenir shopping, including native food products and delicacies, or snag world-class hand-woven clothing, blankets, and other accessories at </w:t>
      </w:r>
      <w:proofErr w:type="spellStart"/>
      <w:r>
        <w:rPr>
          <w:rFonts w:ascii="Open Sans" w:hAnsi="Open Sans" w:cs="Open Sans"/>
          <w:color w:val="666666"/>
          <w:sz w:val="27"/>
          <w:szCs w:val="27"/>
        </w:rPr>
        <w:t>Rowilda’s</w:t>
      </w:r>
      <w:proofErr w:type="spellEnd"/>
      <w:r>
        <w:rPr>
          <w:rFonts w:ascii="Open Sans" w:hAnsi="Open Sans" w:cs="Open Sans"/>
          <w:color w:val="666666"/>
          <w:sz w:val="27"/>
          <w:szCs w:val="27"/>
        </w:rPr>
        <w:t xml:space="preserve"> Weaving.</w:t>
      </w:r>
    </w:p>
    <w:p w:rsidR="00960A47" w:rsidRDefault="00960A47" w:rsidP="00960A47">
      <w:pPr>
        <w:pStyle w:val="NormalWeb"/>
        <w:spacing w:before="0" w:beforeAutospacing="0" w:after="120" w:afterAutospacing="0" w:line="390" w:lineRule="atLeast"/>
        <w:textAlignment w:val="baseline"/>
        <w:rPr>
          <w:rFonts w:ascii="Open Sans" w:hAnsi="Open Sans" w:cs="Open Sans"/>
          <w:color w:val="666666"/>
          <w:sz w:val="27"/>
          <w:szCs w:val="27"/>
        </w:rPr>
      </w:pPr>
    </w:p>
    <w:p w:rsidR="00960A47" w:rsidRDefault="00960A47" w:rsidP="00960A47">
      <w:pPr>
        <w:pStyle w:val="NormalWeb"/>
        <w:spacing w:before="0" w:beforeAutospacing="0" w:after="120" w:afterAutospacing="0" w:line="390" w:lineRule="atLeast"/>
        <w:textAlignment w:val="baseline"/>
        <w:rPr>
          <w:rFonts w:ascii="Arial" w:hAnsi="Arial" w:cs="Arial"/>
          <w:color w:val="000000"/>
          <w:sz w:val="25"/>
          <w:szCs w:val="25"/>
          <w:shd w:val="clear" w:color="auto" w:fill="EEEEEE"/>
        </w:rPr>
      </w:pPr>
      <w:bookmarkStart w:id="0" w:name="_GoBack"/>
      <w:r>
        <w:rPr>
          <w:rFonts w:ascii="Arial" w:hAnsi="Arial" w:cs="Arial"/>
          <w:color w:val="000000"/>
          <w:sz w:val="25"/>
          <w:szCs w:val="25"/>
          <w:shd w:val="clear" w:color="auto" w:fill="EEEEEE"/>
        </w:rPr>
        <w:t xml:space="preserve">Established in the 16th century,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EEEEEE"/>
        </w:rPr>
        <w:t>Vigan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EEEEEE"/>
        </w:rPr>
        <w:t xml:space="preserve"> is the best-preserved example of a planned Spanish colonial town in Asia. Its architecture reflects the coming together of cultural elements from elsewhere in the Philippines, from China and from Europe, resulting </w:t>
      </w:r>
      <w:r>
        <w:rPr>
          <w:rFonts w:ascii="Arial" w:hAnsi="Arial" w:cs="Arial"/>
          <w:color w:val="000000"/>
          <w:sz w:val="25"/>
          <w:szCs w:val="25"/>
          <w:shd w:val="clear" w:color="auto" w:fill="EEEEEE"/>
        </w:rPr>
        <w:lastRenderedPageBreak/>
        <w:t>in a culture and townscape that have no parallel anywhere in East and South-East Asia.</w:t>
      </w:r>
    </w:p>
    <w:bookmarkEnd w:id="0"/>
    <w:p w:rsidR="00960A47" w:rsidRDefault="00960A47" w:rsidP="00960A47">
      <w:pPr>
        <w:pStyle w:val="NormalWeb"/>
        <w:spacing w:before="0" w:beforeAutospacing="0" w:after="120" w:afterAutospacing="0" w:line="390" w:lineRule="atLeast"/>
        <w:textAlignment w:val="baseline"/>
        <w:rPr>
          <w:rFonts w:ascii="Arial" w:hAnsi="Arial" w:cs="Arial"/>
          <w:color w:val="000000"/>
          <w:sz w:val="25"/>
          <w:szCs w:val="25"/>
          <w:shd w:val="clear" w:color="auto" w:fill="EEEEEE"/>
        </w:rPr>
      </w:pPr>
    </w:p>
    <w:p w:rsidR="00960A47" w:rsidRDefault="00960A47" w:rsidP="00960A47">
      <w:pPr>
        <w:pStyle w:val="NormalWeb"/>
        <w:spacing w:before="0" w:beforeAutospacing="0" w:after="120" w:afterAutospacing="0" w:line="390" w:lineRule="atLeast"/>
        <w:textAlignment w:val="baseline"/>
        <w:rPr>
          <w:rFonts w:ascii="Arial" w:hAnsi="Arial" w:cs="Arial"/>
          <w:color w:val="000000"/>
          <w:sz w:val="25"/>
          <w:szCs w:val="25"/>
          <w:shd w:val="clear" w:color="auto" w:fill="EEEEEE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EEEEEE"/>
        </w:rPr>
        <w:t xml:space="preserve">The two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EEEEEE"/>
        </w:rPr>
        <w:t>storey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EEEEEE"/>
        </w:rPr>
        <w:t xml:space="preserve"> structures are built of brick and wood, with a steeply pitched roof reminiscent of traditional Chinese architecture. The exterior walls of the upper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EEEEEE"/>
        </w:rPr>
        <w:t>storey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EEEEEE"/>
        </w:rPr>
        <w:t xml:space="preserve"> are enclosed by window panels of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EEEEEE"/>
        </w:rPr>
        <w:t>kapis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EEEEEE"/>
        </w:rPr>
        <w:t xml:space="preserve"> shells framed in wood which can be slid back for better ventilation. Most of the existing buildings were probably built in the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EEEEEE"/>
        </w:rPr>
        <w:t>mid 18th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EEEEEE"/>
        </w:rPr>
        <w:t xml:space="preserve"> to late 19th centuries. </w:t>
      </w:r>
    </w:p>
    <w:p w:rsidR="00960A47" w:rsidRDefault="00960A47" w:rsidP="00960A47">
      <w:pPr>
        <w:pStyle w:val="NormalWeb"/>
        <w:spacing w:before="0" w:beforeAutospacing="0" w:after="120" w:afterAutospacing="0" w:line="390" w:lineRule="atLeast"/>
        <w:textAlignment w:val="baseline"/>
        <w:rPr>
          <w:rFonts w:ascii="Open Sans" w:hAnsi="Open Sans" w:cs="Open Sans"/>
          <w:color w:val="666666"/>
          <w:sz w:val="27"/>
          <w:szCs w:val="27"/>
        </w:rPr>
      </w:pPr>
    </w:p>
    <w:p w:rsidR="00960A47" w:rsidRDefault="00960A47">
      <w:hyperlink r:id="rId4" w:history="1">
        <w:r>
          <w:rPr>
            <w:rStyle w:val="Hyperlink"/>
          </w:rPr>
          <w:t>https://whc.unesco.org/en/list/502/</w:t>
        </w:r>
      </w:hyperlink>
    </w:p>
    <w:p w:rsidR="00960A47" w:rsidRDefault="00960A47">
      <w:hyperlink r:id="rId5" w:history="1">
        <w:r>
          <w:rPr>
            <w:rStyle w:val="Hyperlink"/>
          </w:rPr>
          <w:t>https://guidetothephilippines.ph/articles/things-to-do/vigan-ilocos-tourist-spots</w:t>
        </w:r>
      </w:hyperlink>
    </w:p>
    <w:p w:rsidR="00816D7A" w:rsidRDefault="00816D7A"/>
    <w:p w:rsidR="00960A47" w:rsidRDefault="00960A47"/>
    <w:sectPr w:rsidR="0096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7A"/>
    <w:rsid w:val="007B6803"/>
    <w:rsid w:val="00816D7A"/>
    <w:rsid w:val="00960A47"/>
    <w:rsid w:val="00AB5DC7"/>
    <w:rsid w:val="00BA3D42"/>
    <w:rsid w:val="00CA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D977-4647-4676-8365-BAD0DF4A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0A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uidetothephilippines.ph/articles/things-to-do/vigan-ilocos-tourist-spots" TargetMode="External"/><Relationship Id="rId4" Type="http://schemas.openxmlformats.org/officeDocument/2006/relationships/hyperlink" Target="https://whc.unesco.org/en/list/5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2020-09-16T07:20:00Z</dcterms:created>
  <dcterms:modified xsi:type="dcterms:W3CDTF">2020-09-18T09:41:00Z</dcterms:modified>
</cp:coreProperties>
</file>