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5%"/>
            <w:tcBorders>
              <w:top w:val="none"/>
              <w:left w:val="none"/>
              <w:bottom w:val="none"/>
              <w:right w:val="none"/>
            </w:tcBorders>
          </w:tcPr>
          <w:p>
            <w:pPr>
              <w:spacing w:after="20" w:before="0" w:line="260"/>
              <w:jc w:val="left"/>
            </w:pPr>
            <w:r>
              <w:rPr>
                <w:rFonts w:ascii="Times New Roman" w:cs="Times New Roman" w:eastAsia="Times New Roman" w:hAnsi="Times New Roman"/>
                <w:b/>
                <w:bCs/>
                <w:color w:val="147846"/>
                <w:sz w:val="22"/>
                <w:szCs w:val="22"/>
              </w:rPr>
              <w:t xml:space="preserve">ÉCOLE MAROCAINE DES SCIENCES DE L’INGÉNIEUR</w:t>
            </w:r>
          </w:p>
          <w:p>
            <w:pPr>
              <w:spacing w:after="20" w:before="0" w:line="240"/>
              <w:jc w:val="left"/>
            </w:pPr>
            <w:r>
              <w:rPr>
                <w:rFonts w:ascii="Times New Roman" w:cs="Times New Roman" w:eastAsia="Times New Roman" w:hAnsi="Times New Roman"/>
                <w:i/>
                <w:iCs/>
                <w:color w:val="555555"/>
                <w:sz w:val="18"/>
                <w:szCs w:val="18"/>
              </w:rPr>
              <w:t xml:space="preserve">MEMBRE DE HONORIS UNITED UNIVERSITIES</w:t>
            </w:r>
          </w:p>
          <w:p>
            <w:pPr>
              <w:spacing w:after="0" w:before="0" w:line="240"/>
              <w:jc w:val="left"/>
            </w:pPr>
            <w:r>
              <w:rPr>
                <w:rFonts w:ascii="Times New Roman" w:cs="Times New Roman" w:eastAsia="Times New Roman" w:hAnsi="Times New Roman"/>
                <w:b/>
                <w:bCs/>
                <w:color w:val="000000"/>
                <w:sz w:val="20"/>
                <w:szCs w:val="20"/>
              </w:rPr>
              <w:t xml:space="preserve">Filière : Ingénierie Informatique et Réseaux (IIR)</w:t>
            </w:r>
          </w:p>
        </w:tc>
        <w:tc>
          <w:tcPr>
            <w:tcW w:type="pct" w:w="35%"/>
            <w:tcBorders>
              <w:top w:val="none"/>
              <w:left w:val="none"/>
              <w:bottom w:val="none"/>
              <w:right w:val="none"/>
            </w:tcBorders>
          </w:tcPr>
          <w:p>
            <w:pPr>
              <w:spacing w:after="0" w:before="0" w:line="240"/>
              <w:jc w:val="right"/>
            </w:pPr>
            <w:r>
              <w:rPr>
                <w:rFonts w:ascii="Times New Roman" w:cs="Times New Roman" w:eastAsia="Times New Roman" w:hAnsi="Times New Roman"/>
                <w:b/>
                <w:bCs/>
                <w:color w:val="333333"/>
                <w:sz w:val="20"/>
                <w:szCs w:val="20"/>
              </w:rPr>
              <w:t xml:space="preserve">Année Universitaire
2025 / 2026</w:t>
            </w:r>
          </w:p>
        </w:tc>
      </w:tr>
    </w:tbl>
    <w:p>
      <w:pPr>
        <w:spacing w:after="100" w:before="600"/>
        <w:jc w:val="center"/>
      </w:pPr>
      <w:r>
        <w:rPr>
          <w:rFonts w:ascii="Times New Roman" w:cs="Times New Roman" w:eastAsia="Times New Roman" w:hAnsi="Times New Roman"/>
          <w:b/>
          <w:bCs/>
          <w:color w:val="B9141A"/>
          <w:sz w:val="30"/>
          <w:szCs w:val="30"/>
        </w:rPr>
        <w:t xml:space="preserve">RAPPORT DE PROJET DE FIN D’ANNÉE (PFA)</w:t>
      </w:r>
    </w:p>
    <w:p>
      <w:pPr>
        <w:spacing w:after="400" w:before="0"/>
        <w:jc w:val="center"/>
      </w:pPr>
      <w:r>
        <w:rPr>
          <w:rFonts w:ascii="Times New Roman" w:cs="Times New Roman" w:eastAsia="Times New Roman" w:hAnsi="Times New Roman"/>
          <w:i/>
          <w:iCs/>
          <w:color w:val="444444"/>
          <w:sz w:val="24"/>
          <w:szCs w:val="24"/>
        </w:rPr>
        <w:t xml:space="preserve">3ème Année — Cycle Ingénieur en Ingénierie Informatique et Réseaux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9141A" w:sz="12"/>
              <w:left w:val="none"/>
              <w:bottom w:val="single" w:color="B9141A" w:sz="12"/>
              <w:right w:val="none"/>
            </w:tcBorders>
            <w:shd w:fill="FDF8F8" w:val="clear"/>
            <w:tcMar>
              <w:top w:type="dxa" w:w="240"/>
              <w:left w:type="dxa" w:w="200"/>
              <w:bottom w:type="dxa" w:w="240"/>
              <w:right w:type="dxa" w:w="200"/>
            </w:tcMar>
          </w:tcPr>
          <w:p>
            <w:pPr>
              <w:spacing w:after="80" w:before="60" w:line="360"/>
              <w:jc w:val="center"/>
            </w:pPr>
            <w:r>
              <w:rPr>
                <w:rFonts w:ascii="Times New Roman" w:cs="Times New Roman" w:eastAsia="Times New Roman" w:hAnsi="Times New Roman"/>
                <w:b/>
                <w:bCs/>
                <w:color w:val="1A365D"/>
                <w:sz w:val="28"/>
                <w:szCs w:val="28"/>
              </w:rPr>
              <w:t xml:space="preserve">CONCEPTION ET RÉALISATION D’UNE PLATEFORME WEB ADAPTATIVE DE SOUTIEN SCOLAIRE ET DE REMÉDIATION PÉDAGOGIQUE ASSISTÉE PAR INTELLIGENCE ARTIFICIELLE</w:t>
            </w:r>
          </w:p>
          <w:p>
            <w:pPr>
              <w:spacing w:after="60" w:before="60"/>
              <w:jc w:val="center"/>
            </w:pPr>
            <w:r>
              <w:rPr>
                <w:rFonts w:ascii="Times New Roman" w:cs="Times New Roman" w:eastAsia="Times New Roman" w:hAnsi="Times New Roman"/>
                <w:b/>
                <w:bCs/>
                <w:color w:val="B9141A"/>
                <w:sz w:val="26"/>
                <w:szCs w:val="26"/>
              </w:rPr>
              <w:t xml:space="preserve">— Projet « TutorAI » (Élèves en Difficulté de 6 à 15 ans) —</w:t>
            </w:r>
          </w:p>
        </w:tc>
      </w:tr>
    </w:tbl>
    <w:p>
      <w:pPr>
        <w:spacing w:after="400" w:before="300"/>
        <w:jc w:val="center"/>
      </w:pPr>
      <w:r>
        <w:rPr>
          <w:rFonts w:ascii="Times New Roman" w:cs="Times New Roman" w:eastAsia="Times New Roman" w:hAnsi="Times New Roman"/>
          <w:b/>
          <w:bCs/>
          <w:color w:val="147846"/>
          <w:sz w:val="22"/>
          <w:szCs w:val="22"/>
        </w:rPr>
        <w:t xml:space="preserve">Période du stage : Du 01/07/2026 au 01/08/2026 (5 semaines estivales intensives)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Borders>
              <w:top w:val="single" w:color="CCCCCC" w:sz="6"/>
              <w:left w:val="single" w:color="CCCCCC" w:sz="6"/>
              <w:bottom w:val="single" w:color="CCCCCC" w:sz="6"/>
              <w:right w:val="single" w:color="CCCCCC" w:sz="6"/>
            </w:tcBorders>
            <w:shd w:fill="FAFAFA" w:val="clear"/>
            <w:tcMar>
              <w:top w:type="dxa" w:w="160"/>
              <w:left w:type="dxa" w:w="160"/>
              <w:bottom w:type="dxa" w:w="160"/>
              <w:right w:type="dxa" w:w="160"/>
            </w:tcMar>
          </w:tcPr>
          <w:p>
            <w:pPr>
              <w:spacing w:after="40" w:before="0" w:line="260"/>
              <w:jc w:val="left"/>
            </w:pPr>
            <w:r>
              <w:rPr>
                <w:rFonts w:ascii="Times New Roman" w:cs="Times New Roman" w:eastAsia="Times New Roman" w:hAnsi="Times New Roman"/>
                <w:b/>
                <w:bCs/>
                <w:color w:val="1A365D"/>
                <w:sz w:val="22"/>
                <w:szCs w:val="22"/>
                <w:u w:val="single"/>
              </w:rPr>
              <w:t xml:space="preserve">Réalisé par :</w:t>
            </w:r>
          </w:p>
          <w:p>
            <w:pPr>
              <w:spacing w:after="20" w:before="0" w:line="260"/>
              <w:jc w:val="left"/>
            </w:pPr>
            <w:r>
              <w:rPr>
                <w:rFonts w:ascii="Times New Roman" w:cs="Times New Roman" w:eastAsia="Times New Roman" w:hAnsi="Times New Roman"/>
                <w:b/>
                <w:bCs/>
                <w:color w:val="000000"/>
                <w:sz w:val="24"/>
                <w:szCs w:val="24"/>
              </w:rPr>
              <w:t xml:space="preserve">Ali KHOUMRI</w:t>
            </w:r>
          </w:p>
          <w:p>
            <w:pPr>
              <w:spacing w:after="120" w:before="0" w:line="240"/>
              <w:jc w:val="left"/>
            </w:pPr>
            <w:r>
              <w:rPr>
                <w:rFonts w:ascii="Times New Roman" w:cs="Times New Roman" w:eastAsia="Times New Roman" w:hAnsi="Times New Roman"/>
                <w:i/>
                <w:iCs/>
                <w:color w:val="444444"/>
                <w:sz w:val="20"/>
                <w:szCs w:val="20"/>
              </w:rPr>
              <w:t xml:space="preserve">Élève-Ingénieur en 3ème Année IIR</w:t>
            </w:r>
          </w:p>
          <w:p>
            <w:pPr>
              <w:spacing w:after="40" w:before="80" w:line="260"/>
              <w:jc w:val="left"/>
            </w:pPr>
            <w:r>
              <w:rPr>
                <w:rFonts w:ascii="Times New Roman" w:cs="Times New Roman" w:eastAsia="Times New Roman" w:hAnsi="Times New Roman"/>
                <w:b/>
                <w:bCs/>
                <w:color w:val="1A365D"/>
                <w:sz w:val="22"/>
                <w:szCs w:val="22"/>
                <w:u w:val="single"/>
              </w:rPr>
              <w:t xml:space="preserve">Organisme d’accueil :</w:t>
            </w:r>
          </w:p>
          <w:p>
            <w:pPr>
              <w:spacing w:after="20" w:before="0" w:line="260"/>
              <w:jc w:val="left"/>
            </w:pPr>
            <w:r>
              <w:rPr>
                <w:rFonts w:ascii="Times New Roman" w:cs="Times New Roman" w:eastAsia="Times New Roman" w:hAnsi="Times New Roman"/>
                <w:b/>
                <w:bCs/>
                <w:color w:val="000000"/>
                <w:sz w:val="22"/>
                <w:szCs w:val="22"/>
              </w:rPr>
              <w:t xml:space="preserve">UQASE NEXT SARL</w:t>
            </w:r>
          </w:p>
          <w:p>
            <w:pPr>
              <w:spacing w:after="0" w:before="0" w:line="220"/>
              <w:jc w:val="left"/>
            </w:pPr>
            <w:r>
              <w:rPr>
                <w:rFonts w:ascii="Times New Roman" w:cs="Times New Roman" w:eastAsia="Times New Roman" w:hAnsi="Times New Roman"/>
                <w:color w:val="555555"/>
                <w:sz w:val="18"/>
                <w:szCs w:val="18"/>
              </w:rPr>
              <w:t xml:space="preserve">332 Bd Brahim Roudani, Maarif, Casablanca</w:t>
            </w:r>
          </w:p>
        </w:tc>
        <w:tc>
          <w:tcPr>
            <w:tcW w:type="pct" w:w="50%"/>
            <w:tcBorders>
              <w:top w:val="single" w:color="CCCCCC" w:sz="6"/>
              <w:left w:val="single" w:color="CCCCCC" w:sz="6"/>
              <w:bottom w:val="single" w:color="CCCCCC" w:sz="6"/>
              <w:right w:val="single" w:color="CCCCCC" w:sz="6"/>
            </w:tcBorders>
            <w:shd w:fill="FAFAFA" w:val="clear"/>
            <w:tcMar>
              <w:top w:type="dxa" w:w="160"/>
              <w:left w:type="dxa" w:w="160"/>
              <w:bottom w:type="dxa" w:w="160"/>
              <w:right w:type="dxa" w:w="160"/>
            </w:tcMar>
          </w:tcPr>
          <w:p>
            <w:pPr>
              <w:spacing w:after="20" w:before="0" w:line="240"/>
              <w:jc w:val="left"/>
            </w:pPr>
            <w:r>
              <w:rPr>
                <w:rFonts w:ascii="Times New Roman" w:cs="Times New Roman" w:eastAsia="Times New Roman" w:hAnsi="Times New Roman"/>
                <w:b/>
                <w:bCs/>
                <w:color w:val="1A365D"/>
                <w:sz w:val="20"/>
                <w:szCs w:val="20"/>
                <w:u w:val="single"/>
              </w:rPr>
              <w:t xml:space="preserve">Encadrante Pédagogique :</w:t>
            </w:r>
          </w:p>
          <w:p>
            <w:pPr>
              <w:spacing w:after="30" w:before="0" w:line="240"/>
              <w:jc w:val="left"/>
            </w:pPr>
            <w:r>
              <w:rPr>
                <w:rFonts w:ascii="Times New Roman" w:cs="Times New Roman" w:eastAsia="Times New Roman" w:hAnsi="Times New Roman"/>
                <w:b/>
                <w:bCs/>
                <w:color w:val="B9141A"/>
                <w:sz w:val="22"/>
                <w:szCs w:val="22"/>
              </w:rPr>
              <w:t xml:space="preserve">Madame Souad ATIGI (EMSI)</w:t>
            </w:r>
          </w:p>
          <w:p>
            <w:pPr>
              <w:spacing w:after="20" w:before="0" w:line="240"/>
              <w:jc w:val="left"/>
            </w:pPr>
            <w:r>
              <w:rPr>
                <w:rFonts w:ascii="Times New Roman" w:cs="Times New Roman" w:eastAsia="Times New Roman" w:hAnsi="Times New Roman"/>
                <w:b/>
                <w:bCs/>
                <w:color w:val="1A365D"/>
                <w:sz w:val="20"/>
                <w:szCs w:val="20"/>
                <w:u w:val="single"/>
              </w:rPr>
              <w:t xml:space="preserve">Encadrante Professionnelle :</w:t>
            </w:r>
          </w:p>
          <w:p>
            <w:pPr>
              <w:spacing w:after="20" w:before="0" w:line="240"/>
              <w:jc w:val="left"/>
            </w:pPr>
            <w:r>
              <w:rPr>
                <w:rFonts w:ascii="Times New Roman" w:cs="Times New Roman" w:eastAsia="Times New Roman" w:hAnsi="Times New Roman"/>
                <w:b/>
                <w:bCs/>
                <w:color w:val="B9141A"/>
                <w:sz w:val="22"/>
                <w:szCs w:val="22"/>
              </w:rPr>
              <w:t xml:space="preserve">Madame Aïcha FADLI</w:t>
            </w:r>
          </w:p>
          <w:p>
            <w:pPr>
              <w:spacing w:after="40" w:before="0" w:line="220"/>
              <w:jc w:val="left"/>
            </w:pPr>
            <w:r>
              <w:rPr>
                <w:rFonts w:ascii="Times New Roman" w:cs="Times New Roman" w:eastAsia="Times New Roman" w:hAnsi="Times New Roman"/>
                <w:i/>
                <w:iCs/>
                <w:color w:val="444444"/>
                <w:sz w:val="18"/>
                <w:szCs w:val="18"/>
              </w:rPr>
              <w:t xml:space="preserve">Responsable Digitale (UQASE NEXT SARL)</w:t>
            </w:r>
          </w:p>
        </w:tc>
      </w:tr>
    </w:tbl>
    <w:p>
      <w:pPr>
        <w:spacing w:after="0" w:before="500"/>
        <w:jc w:val="center"/>
      </w:pPr>
      <w:r>
        <w:rPr>
          <w:rFonts w:ascii="Times New Roman" w:cs="Times New Roman" w:eastAsia="Times New Roman" w:hAnsi="Times New Roman"/>
          <w:b/>
          <w:bCs/>
          <w:color w:val="666666"/>
          <w:sz w:val="20"/>
          <w:szCs w:val="20"/>
        </w:rPr>
        <w:t xml:space="preserve">École Marocaine des Sciences de l’Ingénieur — Casablanca</w:t>
      </w:r>
    </w:p>
    <w:p>
      <w:r>
        <w:br w:type="page"/>
      </w:r>
    </w:p>
    <w:p>
      <w:pPr>
        <w:pStyle w:val="Heading1"/>
        <w:spacing w:after="240" w:before="300"/>
        <w:jc w:val="center"/>
      </w:pPr>
      <w:r>
        <w:rPr>
          <w:rFonts w:ascii="Times New Roman" w:cs="Times New Roman" w:eastAsia="Times New Roman" w:hAnsi="Times New Roman"/>
          <w:b/>
          <w:bCs/>
          <w:color w:val="B9141A"/>
          <w:sz w:val="32"/>
          <w:szCs w:val="32"/>
        </w:rPr>
        <w:t xml:space="preserve">DÉDICACES</w:t>
      </w:r>
    </w:p>
    <w:p>
      <w:pPr>
        <w:spacing w:after="200" w:before="200" w:line="360" w:lineRule="auto"/>
        <w:ind w:firstLine="454"/>
        <w:jc w:val="both"/>
      </w:pPr>
      <w:r>
        <w:rPr>
          <w:rFonts w:ascii="Times New Roman" w:cs="Times New Roman" w:eastAsia="Times New Roman" w:hAnsi="Times New Roman"/>
          <w:b/>
          <w:bCs/>
          <w:i/>
          <w:iCs/>
          <w:color w:val="222222"/>
          <w:sz w:val="24"/>
          <w:szCs w:val="24"/>
        </w:rPr>
        <w:t xml:space="preserve">À mes très chers parents,
</w:t>
      </w:r>
      <w:r>
        <w:rPr>
          <w:rFonts w:ascii="Times New Roman" w:cs="Times New Roman" w:eastAsia="Times New Roman" w:hAnsi="Times New Roman"/>
          <w:b w:val="false"/>
          <w:bCs w:val="false"/>
          <w:i w:val="false"/>
          <w:iCs w:val="false"/>
          <w:color w:val="222222"/>
          <w:sz w:val="24"/>
          <w:szCs w:val="24"/>
        </w:rPr>
        <w:t xml:space="preserve">Pour leur amour inconditionnel, leurs prières bienveillantes, leurs sacrifices constants et leur soutien indéfectible tout au long de mes années d’études. Qu’ils trouvent dans ce modeste travail le témoignage sincère de ma profonde affection et de mon infinie gratitude.</w:t>
      </w:r>
    </w:p>
    <w:p>
      <w:pPr>
        <w:spacing w:after="200" w:before="100" w:line="360" w:lineRule="auto"/>
        <w:ind w:firstLine="454"/>
        <w:jc w:val="both"/>
      </w:pPr>
      <w:r>
        <w:rPr>
          <w:rFonts w:ascii="Times New Roman" w:cs="Times New Roman" w:eastAsia="Times New Roman" w:hAnsi="Times New Roman"/>
          <w:b/>
          <w:bCs/>
          <w:i/>
          <w:iCs/>
          <w:color w:val="222222"/>
          <w:sz w:val="24"/>
          <w:szCs w:val="24"/>
        </w:rPr>
        <w:t xml:space="preserve">À mes professeurs de l’École Marocaine des Sciences de l’Ingénieur (EMSI),
</w:t>
      </w:r>
      <w:r>
        <w:rPr>
          <w:rFonts w:ascii="Times New Roman" w:cs="Times New Roman" w:eastAsia="Times New Roman" w:hAnsi="Times New Roman"/>
          <w:b w:val="false"/>
          <w:bCs w:val="false"/>
          <w:i w:val="false"/>
          <w:iCs w:val="false"/>
          <w:color w:val="222222"/>
          <w:sz w:val="24"/>
          <w:szCs w:val="24"/>
        </w:rPr>
        <w:t xml:space="preserve">Pour la rigueur de leur enseignement, la qualité de leur transmission du savoir et leur accompagnement méthodologique continu tout au long de ce cursus d’ingénierie.</w:t>
      </w:r>
    </w:p>
    <w:p>
      <w:pPr>
        <w:spacing w:after="200" w:before="100" w:line="360" w:lineRule="auto"/>
        <w:ind w:firstLine="454"/>
        <w:jc w:val="both"/>
      </w:pPr>
      <w:r>
        <w:rPr>
          <w:rFonts w:ascii="Times New Roman" w:cs="Times New Roman" w:eastAsia="Times New Roman" w:hAnsi="Times New Roman"/>
          <w:b/>
          <w:bCs/>
          <w:i/>
          <w:iCs/>
          <w:color w:val="222222"/>
          <w:sz w:val="24"/>
          <w:szCs w:val="24"/>
        </w:rPr>
        <w:t xml:space="preserve">À mes collègues et amis,
</w:t>
      </w:r>
      <w:r>
        <w:rPr>
          <w:rFonts w:ascii="Times New Roman" w:cs="Times New Roman" w:eastAsia="Times New Roman" w:hAnsi="Times New Roman"/>
          <w:b w:val="false"/>
          <w:bCs w:val="false"/>
          <w:i w:val="false"/>
          <w:iCs w:val="false"/>
          <w:color w:val="222222"/>
          <w:sz w:val="24"/>
          <w:szCs w:val="24"/>
        </w:rPr>
        <w:t xml:space="preserve">Pour leur esprit de solidarité, leurs encouragements mutuels et les précieux moments de partage intellectuel et humain vécus ensemble.</w:t>
      </w:r>
    </w:p>
    <w:p>
      <w:pPr>
        <w:spacing w:after="200" w:before="100" w:line="360" w:lineRule="auto"/>
        <w:ind w:firstLine="454"/>
        <w:jc w:val="both"/>
      </w:pPr>
      <w:r>
        <w:rPr>
          <w:rFonts w:ascii="Times New Roman" w:cs="Times New Roman" w:eastAsia="Times New Roman" w:hAnsi="Times New Roman"/>
          <w:b w:val="false"/>
          <w:bCs w:val="false"/>
          <w:i/>
          <w:iCs/>
          <w:color w:val="222222"/>
          <w:sz w:val="24"/>
          <w:szCs w:val="24"/>
        </w:rPr>
        <w:t xml:space="preserve">À tous ceux qui ont contribué, de près ou de loin, à l’aboutissement et au succès de ce projet.</w:t>
      </w:r>
    </w:p>
    <w:p>
      <w:r>
        <w:br w:type="page"/>
      </w:r>
    </w:p>
    <w:p>
      <w:pPr>
        <w:pStyle w:val="Heading1"/>
        <w:spacing w:after="240" w:before="300"/>
        <w:jc w:val="center"/>
      </w:pPr>
      <w:r>
        <w:rPr>
          <w:rFonts w:ascii="Times New Roman" w:cs="Times New Roman" w:eastAsia="Times New Roman" w:hAnsi="Times New Roman"/>
          <w:b/>
          <w:bCs/>
          <w:color w:val="B9141A"/>
          <w:sz w:val="32"/>
          <w:szCs w:val="32"/>
        </w:rPr>
        <w:t xml:space="preserve">REMERCIEMENTS</w:t>
      </w:r>
    </w:p>
    <w:p>
      <w:pPr>
        <w:spacing w:after="120" w:before="0" w:line="360" w:lineRule="auto"/>
        <w:ind w:firstLine="454"/>
        <w:jc w:val="both"/>
      </w:pPr>
      <w:r>
        <w:rPr>
          <w:rFonts w:ascii="Times New Roman" w:cs="Times New Roman" w:eastAsia="Times New Roman" w:hAnsi="Times New Roman"/>
          <w:b w:val="false"/>
          <w:bCs w:val="false"/>
          <w:i w:val="false"/>
          <w:iCs w:val="false"/>
          <w:color w:val="222222"/>
          <w:sz w:val="24"/>
          <w:szCs w:val="24"/>
        </w:rPr>
        <w:t xml:space="preserve">Au terme de ce projet de fin d’année marquant l’aboutissement de notre troisième année de formation en Ingénierie Informatique et Réseaux à l’École Marocaine des Sciences de l’Ingénieur (EMSI), nous tenons à exprimer notre profonde gratitude à toutes les personnes qui ont contribué au bon déroulement et à la réussite de notre stage effectué du 1er juillet au 1er août 2026.</w:t>
      </w:r>
    </w:p>
    <w:p>
      <w:pPr>
        <w:spacing w:after="120" w:before="0" w:line="360" w:lineRule="auto"/>
        <w:ind w:firstLine="454"/>
        <w:jc w:val="both"/>
      </w:pPr>
      <w:r>
        <w:rPr>
          <w:rFonts w:ascii="Times New Roman" w:cs="Times New Roman" w:eastAsia="Times New Roman" w:hAnsi="Times New Roman"/>
          <w:b w:val="false"/>
          <w:bCs w:val="false"/>
          <w:i w:val="false"/>
          <w:iCs w:val="false"/>
          <w:color w:val="222222"/>
          <w:sz w:val="24"/>
          <w:szCs w:val="24"/>
        </w:rPr>
        <w:t xml:space="preserve">Nous exprimons tout d’abord nos remerciements les plus chaleureux à la direction générale de la société </w:t>
      </w:r>
      <w:r>
        <w:rPr>
          <w:rFonts w:ascii="Times New Roman" w:cs="Times New Roman" w:eastAsia="Times New Roman" w:hAnsi="Times New Roman"/>
          <w:b/>
          <w:bCs/>
          <w:i w:val="false"/>
          <w:iCs w:val="false"/>
          <w:color w:val="222222"/>
          <w:sz w:val="24"/>
          <w:szCs w:val="24"/>
        </w:rPr>
        <w:t xml:space="preserve">UQASE NEXT SARL</w:t>
      </w:r>
      <w:r>
        <w:rPr>
          <w:rFonts w:ascii="Times New Roman" w:cs="Times New Roman" w:eastAsia="Times New Roman" w:hAnsi="Times New Roman"/>
          <w:b w:val="false"/>
          <w:bCs w:val="false"/>
          <w:i w:val="false"/>
          <w:iCs w:val="false"/>
          <w:color w:val="222222"/>
          <w:sz w:val="24"/>
          <w:szCs w:val="24"/>
        </w:rPr>
        <w:t xml:space="preserve"> pour nous avoir accueillis au sein de ses locaux à Casablanca et pour nous avoir offert un cadre de travail professionnel, stimulant et propice à l’innovation technologique.</w:t>
      </w:r>
    </w:p>
    <w:p>
      <w:pPr>
        <w:spacing w:after="120" w:before="0" w:line="360" w:lineRule="auto"/>
        <w:ind w:firstLine="454"/>
        <w:jc w:val="both"/>
      </w:pPr>
      <w:r>
        <w:rPr>
          <w:rFonts w:ascii="Times New Roman" w:cs="Times New Roman" w:eastAsia="Times New Roman" w:hAnsi="Times New Roman"/>
          <w:b w:val="false"/>
          <w:bCs w:val="false"/>
          <w:i w:val="false"/>
          <w:iCs w:val="false"/>
          <w:color w:val="222222"/>
          <w:sz w:val="24"/>
          <w:szCs w:val="24"/>
        </w:rPr>
        <w:t xml:space="preserve">Nous adressons notre profonde reconnaissance à notre encadrante pédagogique, </w:t>
      </w:r>
      <w:r>
        <w:rPr>
          <w:rFonts w:ascii="Times New Roman" w:cs="Times New Roman" w:eastAsia="Times New Roman" w:hAnsi="Times New Roman"/>
          <w:b/>
          <w:bCs/>
          <w:i w:val="false"/>
          <w:iCs w:val="false"/>
          <w:color w:val="B9141A"/>
          <w:sz w:val="24"/>
          <w:szCs w:val="24"/>
        </w:rPr>
        <w:t xml:space="preserve">Madame Souad ATIGI</w:t>
      </w:r>
      <w:r>
        <w:rPr>
          <w:rFonts w:ascii="Times New Roman" w:cs="Times New Roman" w:eastAsia="Times New Roman" w:hAnsi="Times New Roman"/>
          <w:b w:val="false"/>
          <w:bCs w:val="false"/>
          <w:i w:val="false"/>
          <w:iCs w:val="false"/>
          <w:color w:val="222222"/>
          <w:sz w:val="24"/>
          <w:szCs w:val="24"/>
        </w:rPr>
        <w:t xml:space="preserve">, pour son suivi attentif, sa disponibilité, ses conseils constructifs et ses précieux encouragements tout au long de la réalisation de ce travail.</w:t>
      </w:r>
    </w:p>
    <w:p>
      <w:pPr>
        <w:spacing w:after="120" w:before="0" w:line="360" w:lineRule="auto"/>
        <w:ind w:firstLine="454"/>
        <w:jc w:val="both"/>
      </w:pPr>
      <w:r>
        <w:rPr>
          <w:rFonts w:ascii="Times New Roman" w:cs="Times New Roman" w:eastAsia="Times New Roman" w:hAnsi="Times New Roman"/>
          <w:b w:val="false"/>
          <w:bCs w:val="false"/>
          <w:i w:val="false"/>
          <w:iCs w:val="false"/>
          <w:color w:val="222222"/>
          <w:sz w:val="24"/>
          <w:szCs w:val="24"/>
        </w:rPr>
        <w:t xml:space="preserve">Nous exprimons également notre sincère gratitude à notre encadrante professionnelle, </w:t>
      </w:r>
      <w:r>
        <w:rPr>
          <w:rFonts w:ascii="Times New Roman" w:cs="Times New Roman" w:eastAsia="Times New Roman" w:hAnsi="Times New Roman"/>
          <w:b/>
          <w:bCs/>
          <w:i w:val="false"/>
          <w:iCs w:val="false"/>
          <w:color w:val="B9141A"/>
          <w:sz w:val="24"/>
          <w:szCs w:val="24"/>
        </w:rPr>
        <w:t xml:space="preserve">Madame Aïcha FADLI</w:t>
      </w:r>
      <w:r>
        <w:rPr>
          <w:rFonts w:ascii="Times New Roman" w:cs="Times New Roman" w:eastAsia="Times New Roman" w:hAnsi="Times New Roman"/>
          <w:b w:val="false"/>
          <w:bCs w:val="false"/>
          <w:i w:val="false"/>
          <w:iCs w:val="false"/>
          <w:color w:val="222222"/>
          <w:sz w:val="24"/>
          <w:szCs w:val="24"/>
        </w:rPr>
        <w:t xml:space="preserve">, Responsable Digitale au sein d’UQASE NEXT SARL. Nous la remercions tout particulièrement pour sa disponibilité constante, sa bienveillance, la clarté de ses orientations stratégiques et ses précieux conseils méthodologiques. Son leadership éclairé et son expertise reconnue dans le pilotage des projets de transformation digitale ont constitué un appui déterminant pour cadrer notre réflexion, surmonter les verrous techniques et mener à bien les réalisations attendues.</w:t>
      </w:r>
    </w:p>
    <w:p>
      <w:pPr>
        <w:spacing w:after="120" w:before="0" w:line="360" w:lineRule="auto"/>
        <w:ind w:firstLine="454"/>
        <w:jc w:val="both"/>
      </w:pPr>
      <w:r>
        <w:rPr>
          <w:rFonts w:ascii="Times New Roman" w:cs="Times New Roman" w:eastAsia="Times New Roman" w:hAnsi="Times New Roman"/>
          <w:b w:val="false"/>
          <w:bCs w:val="false"/>
          <w:i w:val="false"/>
          <w:iCs w:val="false"/>
          <w:color w:val="222222"/>
          <w:sz w:val="24"/>
          <w:szCs w:val="24"/>
        </w:rPr>
        <w:t xml:space="preserve">Enfin, nous tenons à témoigner notre profond respect et notre considération à l’ensemble du corps professoral et administratif de l’</w:t>
      </w:r>
      <w:r>
        <w:rPr>
          <w:rFonts w:ascii="Times New Roman" w:cs="Times New Roman" w:eastAsia="Times New Roman" w:hAnsi="Times New Roman"/>
          <w:b/>
          <w:bCs/>
          <w:i w:val="false"/>
          <w:iCs w:val="false"/>
          <w:color w:val="222222"/>
          <w:sz w:val="24"/>
          <w:szCs w:val="24"/>
        </w:rPr>
        <w:t xml:space="preserve">École Marocaine des Sciences de l’Ingénieur (EMSI)</w:t>
      </w:r>
      <w:r>
        <w:rPr>
          <w:rFonts w:ascii="Times New Roman" w:cs="Times New Roman" w:eastAsia="Times New Roman" w:hAnsi="Times New Roman"/>
          <w:b w:val="false"/>
          <w:bCs w:val="false"/>
          <w:i w:val="false"/>
          <w:iCs w:val="false"/>
          <w:color w:val="222222"/>
          <w:sz w:val="24"/>
          <w:szCs w:val="24"/>
        </w:rPr>
        <w:t xml:space="preserve"> pour l’excellence de la formation académique dispensée et les hautes valeurs d’ingénieur transmises avec dévouement.</w:t>
      </w:r>
    </w:p>
    <w:p>
      <w:r>
        <w:br w:type="page"/>
      </w:r>
    </w:p>
    <w:p>
      <w:pPr>
        <w:pStyle w:val="Heading1"/>
        <w:spacing w:after="240" w:before="300"/>
        <w:jc w:val="center"/>
      </w:pPr>
      <w:r>
        <w:rPr>
          <w:rFonts w:ascii="Times New Roman" w:cs="Times New Roman" w:eastAsia="Times New Roman" w:hAnsi="Times New Roman"/>
          <w:b/>
          <w:bCs/>
          <w:color w:val="B9141A"/>
          <w:sz w:val="32"/>
          <w:szCs w:val="32"/>
        </w:rPr>
        <w:t xml:space="preserve">TABLE DES MATIÈRES</w:t>
      </w:r>
    </w:p>
    <w:p>
      <w:pPr>
        <w:spacing w:after="20" w:before="60" w:line="260"/>
        <w:jc w:val="left"/>
      </w:pPr>
      <w:r>
        <w:rPr>
          <w:rFonts w:ascii="Times New Roman" w:cs="Times New Roman" w:eastAsia="Times New Roman" w:hAnsi="Times New Roman"/>
          <w:b/>
          <w:bCs/>
          <w:color w:val="000000"/>
          <w:sz w:val="24"/>
          <w:szCs w:val="24"/>
        </w:rPr>
        <w:t xml:space="preserve">Dédicaces</w:t>
      </w:r>
      <w:r>
        <w:rPr>
          <w:rFonts w:ascii="Times New Roman" w:cs="Times New Roman" w:eastAsia="Times New Roman" w:hAnsi="Times New Roman"/>
          <w:color w:val="999999"/>
          <w:sz w:val="20"/>
          <w:szCs w:val="20"/>
        </w:rPr>
        <w:t xml:space="preserve"> ............................................................</w:t>
      </w:r>
      <w:r>
        <w:rPr>
          <w:rFonts w:ascii="Times New Roman" w:cs="Times New Roman" w:eastAsia="Times New Roman" w:hAnsi="Times New Roman"/>
          <w:b/>
          <w:bCs/>
          <w:color w:val="1A365D"/>
          <w:sz w:val="22"/>
          <w:szCs w:val="22"/>
        </w:rPr>
        <w:t xml:space="preserve">i</w:t>
      </w:r>
    </w:p>
    <w:p>
      <w:pPr>
        <w:spacing w:after="20" w:before="60" w:line="260"/>
        <w:jc w:val="left"/>
      </w:pPr>
      <w:r>
        <w:rPr>
          <w:rFonts w:ascii="Times New Roman" w:cs="Times New Roman" w:eastAsia="Times New Roman" w:hAnsi="Times New Roman"/>
          <w:b/>
          <w:bCs/>
          <w:color w:val="000000"/>
          <w:sz w:val="24"/>
          <w:szCs w:val="24"/>
        </w:rPr>
        <w:t xml:space="preserve">Remerciements</w:t>
      </w:r>
      <w:r>
        <w:rPr>
          <w:rFonts w:ascii="Times New Roman" w:cs="Times New Roman" w:eastAsia="Times New Roman" w:hAnsi="Times New Roman"/>
          <w:color w:val="999999"/>
          <w:sz w:val="20"/>
          <w:szCs w:val="20"/>
        </w:rPr>
        <w:t xml:space="preserve"> ........................................................</w:t>
      </w:r>
      <w:r>
        <w:rPr>
          <w:rFonts w:ascii="Times New Roman" w:cs="Times New Roman" w:eastAsia="Times New Roman" w:hAnsi="Times New Roman"/>
          <w:b/>
          <w:bCs/>
          <w:color w:val="1A365D"/>
          <w:sz w:val="22"/>
          <w:szCs w:val="22"/>
        </w:rPr>
        <w:t xml:space="preserve">ii</w:t>
      </w:r>
    </w:p>
    <w:p>
      <w:pPr>
        <w:spacing w:after="20" w:before="60" w:line="260"/>
        <w:jc w:val="left"/>
      </w:pPr>
      <w:r>
        <w:rPr>
          <w:rFonts w:ascii="Times New Roman" w:cs="Times New Roman" w:eastAsia="Times New Roman" w:hAnsi="Times New Roman"/>
          <w:b/>
          <w:bCs/>
          <w:color w:val="000000"/>
          <w:sz w:val="24"/>
          <w:szCs w:val="24"/>
        </w:rPr>
        <w:t xml:space="preserve">Table des matières</w:t>
      </w:r>
      <w:r>
        <w:rPr>
          <w:rFonts w:ascii="Times New Roman" w:cs="Times New Roman" w:eastAsia="Times New Roman" w:hAnsi="Times New Roman"/>
          <w:color w:val="999999"/>
          <w:sz w:val="20"/>
          <w:szCs w:val="20"/>
        </w:rPr>
        <w:t xml:space="preserve"> ...................................................</w:t>
      </w:r>
      <w:r>
        <w:rPr>
          <w:rFonts w:ascii="Times New Roman" w:cs="Times New Roman" w:eastAsia="Times New Roman" w:hAnsi="Times New Roman"/>
          <w:b/>
          <w:bCs/>
          <w:color w:val="1A365D"/>
          <w:sz w:val="22"/>
          <w:szCs w:val="22"/>
        </w:rPr>
        <w:t xml:space="preserve">iii</w:t>
      </w:r>
    </w:p>
    <w:p>
      <w:pPr>
        <w:spacing w:after="20" w:before="60" w:line="260"/>
        <w:jc w:val="left"/>
      </w:pPr>
      <w:r>
        <w:rPr>
          <w:rFonts w:ascii="Times New Roman" w:cs="Times New Roman" w:eastAsia="Times New Roman" w:hAnsi="Times New Roman"/>
          <w:b/>
          <w:bCs/>
          <w:color w:val="000000"/>
          <w:sz w:val="24"/>
          <w:szCs w:val="24"/>
        </w:rPr>
        <w:t xml:space="preserve">Liste des figures</w:t>
      </w:r>
      <w:r>
        <w:rPr>
          <w:rFonts w:ascii="Times New Roman" w:cs="Times New Roman" w:eastAsia="Times New Roman" w:hAnsi="Times New Roman"/>
          <w:color w:val="999999"/>
          <w:sz w:val="20"/>
          <w:szCs w:val="20"/>
        </w:rPr>
        <w:t xml:space="preserve"> ....................................................</w:t>
      </w:r>
      <w:r>
        <w:rPr>
          <w:rFonts w:ascii="Times New Roman" w:cs="Times New Roman" w:eastAsia="Times New Roman" w:hAnsi="Times New Roman"/>
          <w:b/>
          <w:bCs/>
          <w:color w:val="1A365D"/>
          <w:sz w:val="22"/>
          <w:szCs w:val="22"/>
        </w:rPr>
        <w:t xml:space="preserve">iv</w:t>
      </w:r>
    </w:p>
    <w:p>
      <w:pPr>
        <w:spacing w:after="20" w:before="60" w:line="260"/>
        <w:jc w:val="left"/>
      </w:pPr>
      <w:r>
        <w:rPr>
          <w:rFonts w:ascii="Times New Roman" w:cs="Times New Roman" w:eastAsia="Times New Roman" w:hAnsi="Times New Roman"/>
          <w:b/>
          <w:bCs/>
          <w:color w:val="000000"/>
          <w:sz w:val="24"/>
          <w:szCs w:val="24"/>
        </w:rPr>
        <w:t xml:space="preserve">Liste des tableaux</w:t>
      </w:r>
      <w:r>
        <w:rPr>
          <w:rFonts w:ascii="Times New Roman" w:cs="Times New Roman" w:eastAsia="Times New Roman" w:hAnsi="Times New Roman"/>
          <w:color w:val="999999"/>
          <w:sz w:val="20"/>
          <w:szCs w:val="20"/>
        </w:rPr>
        <w:t xml:space="preserve"> ...................................................</w:t>
      </w:r>
      <w:r>
        <w:rPr>
          <w:rFonts w:ascii="Times New Roman" w:cs="Times New Roman" w:eastAsia="Times New Roman" w:hAnsi="Times New Roman"/>
          <w:b/>
          <w:bCs/>
          <w:color w:val="1A365D"/>
          <w:sz w:val="22"/>
          <w:szCs w:val="22"/>
        </w:rPr>
        <w:t xml:space="preserve">v</w:t>
      </w:r>
    </w:p>
    <w:p>
      <w:pPr>
        <w:spacing w:after="20" w:before="60" w:line="260"/>
        <w:jc w:val="left"/>
      </w:pPr>
      <w:r>
        <w:rPr>
          <w:rFonts w:ascii="Times New Roman" w:cs="Times New Roman" w:eastAsia="Times New Roman" w:hAnsi="Times New Roman"/>
          <w:b/>
          <w:bCs/>
          <w:color w:val="000000"/>
          <w:sz w:val="24"/>
          <w:szCs w:val="24"/>
        </w:rPr>
        <w:t xml:space="preserve">Liste des acronymes</w:t>
      </w:r>
      <w:r>
        <w:rPr>
          <w:rFonts w:ascii="Times New Roman" w:cs="Times New Roman" w:eastAsia="Times New Roman" w:hAnsi="Times New Roman"/>
          <w:color w:val="999999"/>
          <w:sz w:val="20"/>
          <w:szCs w:val="20"/>
        </w:rPr>
        <w:t xml:space="preserve"> ..................................................</w:t>
      </w:r>
      <w:r>
        <w:rPr>
          <w:rFonts w:ascii="Times New Roman" w:cs="Times New Roman" w:eastAsia="Times New Roman" w:hAnsi="Times New Roman"/>
          <w:b/>
          <w:bCs/>
          <w:color w:val="1A365D"/>
          <w:sz w:val="22"/>
          <w:szCs w:val="22"/>
        </w:rPr>
        <w:t xml:space="preserve">vi</w:t>
      </w:r>
    </w:p>
    <w:p>
      <w:pPr>
        <w:spacing w:after="20" w:before="60" w:line="260"/>
        <w:jc w:val="left"/>
      </w:pPr>
      <w:r>
        <w:rPr>
          <w:rFonts w:ascii="Times New Roman" w:cs="Times New Roman" w:eastAsia="Times New Roman" w:hAnsi="Times New Roman"/>
          <w:b/>
          <w:bCs/>
          <w:color w:val="000000"/>
          <w:sz w:val="24"/>
          <w:szCs w:val="24"/>
        </w:rPr>
        <w:t xml:space="preserve">Introduction générale</w:t>
      </w:r>
      <w:r>
        <w:rPr>
          <w:rFonts w:ascii="Times New Roman" w:cs="Times New Roman" w:eastAsia="Times New Roman" w:hAnsi="Times New Roman"/>
          <w:color w:val="999999"/>
          <w:sz w:val="20"/>
          <w:szCs w:val="20"/>
        </w:rPr>
        <w:t xml:space="preserve"> ................................................</w:t>
      </w:r>
      <w:r>
        <w:rPr>
          <w:rFonts w:ascii="Times New Roman" w:cs="Times New Roman" w:eastAsia="Times New Roman" w:hAnsi="Times New Roman"/>
          <w:b/>
          <w:bCs/>
          <w:color w:val="1A365D"/>
          <w:sz w:val="22"/>
          <w:szCs w:val="22"/>
        </w:rPr>
        <w:t xml:space="preserve">1</w:t>
      </w:r>
    </w:p>
    <w:p>
      <w:pPr>
        <w:spacing w:after="20" w:before="60" w:line="260"/>
        <w:jc w:val="left"/>
      </w:pPr>
      <w:r>
        <w:rPr>
          <w:rFonts w:ascii="Times New Roman" w:cs="Times New Roman" w:eastAsia="Times New Roman" w:hAnsi="Times New Roman"/>
          <w:b/>
          <w:bCs/>
          <w:color w:val="000000"/>
          <w:sz w:val="24"/>
          <w:szCs w:val="24"/>
        </w:rPr>
        <w:t xml:space="preserve">Chapitre 1 — Présentation du cadre de projet</w:t>
      </w:r>
      <w:r>
        <w:rPr>
          <w:rFonts w:ascii="Times New Roman" w:cs="Times New Roman" w:eastAsia="Times New Roman" w:hAnsi="Times New Roman"/>
          <w:color w:val="999999"/>
          <w:sz w:val="20"/>
          <w:szCs w:val="20"/>
        </w:rPr>
        <w:t xml:space="preserve"> .........................</w:t>
      </w:r>
      <w:r>
        <w:rPr>
          <w:rFonts w:ascii="Times New Roman" w:cs="Times New Roman" w:eastAsia="Times New Roman" w:hAnsi="Times New Roman"/>
          <w:b/>
          <w:bCs/>
          <w:color w:val="1A365D"/>
          <w:sz w:val="22"/>
          <w:szCs w:val="22"/>
        </w:rPr>
        <w:t xml:space="preserve">3</w:t>
      </w:r>
    </w:p>
    <w:p>
      <w:pPr>
        <w:spacing w:after="20" w:before="20" w:line="260"/>
        <w:jc w:val="left"/>
      </w:pPr>
      <w:r>
        <w:rPr>
          <w:rFonts w:ascii="Times New Roman" w:cs="Times New Roman" w:eastAsia="Times New Roman" w:hAnsi="Times New Roman"/>
          <w:b w:val="false"/>
          <w:bCs w:val="false"/>
          <w:color w:val="333333"/>
          <w:sz w:val="22"/>
          <w:szCs w:val="22"/>
        </w:rPr>
        <w:t xml:space="preserve">   1.1. Introduction</w:t>
      </w:r>
      <w:r>
        <w:rPr>
          <w:rFonts w:ascii="Times New Roman" w:cs="Times New Roman" w:eastAsia="Times New Roman" w:hAnsi="Times New Roman"/>
          <w:color w:val="999999"/>
          <w:sz w:val="20"/>
          <w:szCs w:val="20"/>
        </w:rPr>
        <w:t xml:space="preserve"> .................................................</w:t>
      </w:r>
      <w:r>
        <w:rPr>
          <w:rFonts w:ascii="Times New Roman" w:cs="Times New Roman" w:eastAsia="Times New Roman" w:hAnsi="Times New Roman"/>
          <w:b w:val="false"/>
          <w:bCs w:val="false"/>
          <w:color w:val="1A365D"/>
          <w:sz w:val="22"/>
          <w:szCs w:val="22"/>
        </w:rPr>
        <w:t xml:space="preserve">4</w:t>
      </w:r>
    </w:p>
    <w:p>
      <w:pPr>
        <w:spacing w:after="20" w:before="20" w:line="260"/>
        <w:jc w:val="left"/>
      </w:pPr>
      <w:r>
        <w:rPr>
          <w:rFonts w:ascii="Times New Roman" w:cs="Times New Roman" w:eastAsia="Times New Roman" w:hAnsi="Times New Roman"/>
          <w:b w:val="false"/>
          <w:bCs w:val="false"/>
          <w:color w:val="333333"/>
          <w:sz w:val="22"/>
          <w:szCs w:val="22"/>
        </w:rPr>
        <w:t xml:space="preserve">   1.2. Présentation de la société d’accueil</w:t>
      </w:r>
      <w:r>
        <w:rPr>
          <w:rFonts w:ascii="Times New Roman" w:cs="Times New Roman" w:eastAsia="Times New Roman" w:hAnsi="Times New Roman"/>
          <w:color w:val="999999"/>
          <w:sz w:val="20"/>
          <w:szCs w:val="20"/>
        </w:rPr>
        <w:t xml:space="preserve"> .........................</w:t>
      </w:r>
      <w:r>
        <w:rPr>
          <w:rFonts w:ascii="Times New Roman" w:cs="Times New Roman" w:eastAsia="Times New Roman" w:hAnsi="Times New Roman"/>
          <w:b w:val="false"/>
          <w:bCs w:val="false"/>
          <w:color w:val="1A365D"/>
          <w:sz w:val="22"/>
          <w:szCs w:val="22"/>
        </w:rPr>
        <w:t xml:space="preserve">4</w:t>
      </w:r>
    </w:p>
    <w:p>
      <w:pPr>
        <w:spacing w:after="20" w:before="20" w:line="260"/>
        <w:jc w:val="left"/>
      </w:pPr>
      <w:r>
        <w:rPr>
          <w:rFonts w:ascii="Times New Roman" w:cs="Times New Roman" w:eastAsia="Times New Roman" w:hAnsi="Times New Roman"/>
          <w:b w:val="false"/>
          <w:bCs w:val="false"/>
          <w:color w:val="333333"/>
          <w:sz w:val="22"/>
          <w:szCs w:val="22"/>
        </w:rPr>
        <w:t xml:space="preserve">      1.2.1. Fiche signalétique et implantation</w:t>
      </w:r>
      <w:r>
        <w:rPr>
          <w:rFonts w:ascii="Times New Roman" w:cs="Times New Roman" w:eastAsia="Times New Roman" w:hAnsi="Times New Roman"/>
          <w:color w:val="999999"/>
          <w:sz w:val="20"/>
          <w:szCs w:val="20"/>
        </w:rPr>
        <w:t xml:space="preserve"> ......................</w:t>
      </w:r>
      <w:r>
        <w:rPr>
          <w:rFonts w:ascii="Times New Roman" w:cs="Times New Roman" w:eastAsia="Times New Roman" w:hAnsi="Times New Roman"/>
          <w:b w:val="false"/>
          <w:bCs w:val="false"/>
          <w:color w:val="1A365D"/>
          <w:sz w:val="22"/>
          <w:szCs w:val="22"/>
        </w:rPr>
        <w:t xml:space="preserve">4</w:t>
      </w:r>
    </w:p>
    <w:p>
      <w:pPr>
        <w:spacing w:after="20" w:before="20" w:line="260"/>
        <w:jc w:val="left"/>
      </w:pPr>
      <w:r>
        <w:rPr>
          <w:rFonts w:ascii="Times New Roman" w:cs="Times New Roman" w:eastAsia="Times New Roman" w:hAnsi="Times New Roman"/>
          <w:b w:val="false"/>
          <w:bCs w:val="false"/>
          <w:color w:val="333333"/>
          <w:sz w:val="22"/>
          <w:szCs w:val="22"/>
        </w:rPr>
        <w:t xml:space="preserve">      1.2.2. Structure et département d’accueil</w:t>
      </w:r>
      <w:r>
        <w:rPr>
          <w:rFonts w:ascii="Times New Roman" w:cs="Times New Roman" w:eastAsia="Times New Roman" w:hAnsi="Times New Roman"/>
          <w:color w:val="999999"/>
          <w:sz w:val="20"/>
          <w:szCs w:val="20"/>
        </w:rPr>
        <w:t xml:space="preserve"> ......................</w:t>
      </w:r>
      <w:r>
        <w:rPr>
          <w:rFonts w:ascii="Times New Roman" w:cs="Times New Roman" w:eastAsia="Times New Roman" w:hAnsi="Times New Roman"/>
          <w:b w:val="false"/>
          <w:bCs w:val="false"/>
          <w:color w:val="1A365D"/>
          <w:sz w:val="22"/>
          <w:szCs w:val="22"/>
        </w:rPr>
        <w:t xml:space="preserve">5</w:t>
      </w:r>
    </w:p>
    <w:p>
      <w:pPr>
        <w:spacing w:after="20" w:before="20" w:line="260"/>
        <w:jc w:val="left"/>
      </w:pPr>
      <w:r>
        <w:rPr>
          <w:rFonts w:ascii="Times New Roman" w:cs="Times New Roman" w:eastAsia="Times New Roman" w:hAnsi="Times New Roman"/>
          <w:b w:val="false"/>
          <w:bCs w:val="false"/>
          <w:color w:val="333333"/>
          <w:sz w:val="22"/>
          <w:szCs w:val="22"/>
        </w:rPr>
        <w:t xml:space="preserve">   1.3. Étude de l’existant</w:t>
      </w:r>
      <w:r>
        <w:rPr>
          <w:rFonts w:ascii="Times New Roman" w:cs="Times New Roman" w:eastAsia="Times New Roman" w:hAnsi="Times New Roman"/>
          <w:color w:val="999999"/>
          <w:sz w:val="20"/>
          <w:szCs w:val="20"/>
        </w:rPr>
        <w:t xml:space="preserve"> ..........................................</w:t>
      </w:r>
      <w:r>
        <w:rPr>
          <w:rFonts w:ascii="Times New Roman" w:cs="Times New Roman" w:eastAsia="Times New Roman" w:hAnsi="Times New Roman"/>
          <w:b w:val="false"/>
          <w:bCs w:val="false"/>
          <w:color w:val="1A365D"/>
          <w:sz w:val="22"/>
          <w:szCs w:val="22"/>
        </w:rPr>
        <w:t xml:space="preserve">6</w:t>
      </w:r>
    </w:p>
    <w:p>
      <w:pPr>
        <w:spacing w:after="20" w:before="20" w:line="260"/>
        <w:jc w:val="left"/>
      </w:pPr>
      <w:r>
        <w:rPr>
          <w:rFonts w:ascii="Times New Roman" w:cs="Times New Roman" w:eastAsia="Times New Roman" w:hAnsi="Times New Roman"/>
          <w:b w:val="false"/>
          <w:bCs w:val="false"/>
          <w:color w:val="333333"/>
          <w:sz w:val="22"/>
          <w:szCs w:val="22"/>
        </w:rPr>
        <w:t xml:space="preserve">   1.4. Critique de l’existant et solution proposée</w:t>
      </w:r>
      <w:r>
        <w:rPr>
          <w:rFonts w:ascii="Times New Roman" w:cs="Times New Roman" w:eastAsia="Times New Roman" w:hAnsi="Times New Roman"/>
          <w:color w:val="999999"/>
          <w:sz w:val="20"/>
          <w:szCs w:val="20"/>
        </w:rPr>
        <w:t xml:space="preserve"> ..................</w:t>
      </w:r>
      <w:r>
        <w:rPr>
          <w:rFonts w:ascii="Times New Roman" w:cs="Times New Roman" w:eastAsia="Times New Roman" w:hAnsi="Times New Roman"/>
          <w:b w:val="false"/>
          <w:bCs w:val="false"/>
          <w:color w:val="1A365D"/>
          <w:sz w:val="22"/>
          <w:szCs w:val="22"/>
        </w:rPr>
        <w:t xml:space="preserve">6</w:t>
      </w:r>
    </w:p>
    <w:p>
      <w:pPr>
        <w:spacing w:after="20" w:before="20" w:line="260"/>
        <w:jc w:val="left"/>
      </w:pPr>
      <w:r>
        <w:rPr>
          <w:rFonts w:ascii="Times New Roman" w:cs="Times New Roman" w:eastAsia="Times New Roman" w:hAnsi="Times New Roman"/>
          <w:b w:val="false"/>
          <w:bCs w:val="false"/>
          <w:color w:val="333333"/>
          <w:sz w:val="22"/>
          <w:szCs w:val="22"/>
        </w:rPr>
        <w:t xml:space="preserve">   1.5. Méthodologie et démarche de développement</w:t>
      </w:r>
      <w:r>
        <w:rPr>
          <w:rFonts w:ascii="Times New Roman" w:cs="Times New Roman" w:eastAsia="Times New Roman" w:hAnsi="Times New Roman"/>
          <w:color w:val="999999"/>
          <w:sz w:val="20"/>
          <w:szCs w:val="20"/>
        </w:rPr>
        <w:t xml:space="preserve"> ....................</w:t>
      </w:r>
      <w:r>
        <w:rPr>
          <w:rFonts w:ascii="Times New Roman" w:cs="Times New Roman" w:eastAsia="Times New Roman" w:hAnsi="Times New Roman"/>
          <w:b w:val="false"/>
          <w:bCs w:val="false"/>
          <w:color w:val="1A365D"/>
          <w:sz w:val="22"/>
          <w:szCs w:val="22"/>
        </w:rPr>
        <w:t xml:space="preserve">7</w:t>
      </w:r>
    </w:p>
    <w:p>
      <w:pPr>
        <w:spacing w:after="20" w:before="20" w:line="260"/>
        <w:jc w:val="left"/>
      </w:pPr>
      <w:r>
        <w:rPr>
          <w:rFonts w:ascii="Times New Roman" w:cs="Times New Roman" w:eastAsia="Times New Roman" w:hAnsi="Times New Roman"/>
          <w:b w:val="false"/>
          <w:bCs w:val="false"/>
          <w:color w:val="333333"/>
          <w:sz w:val="22"/>
          <w:szCs w:val="22"/>
        </w:rPr>
        <w:t xml:space="preserve">   1.6. Planning prévisionnel et ordonnancement (01/07 au 01/08)</w:t>
      </w:r>
      <w:r>
        <w:rPr>
          <w:rFonts w:ascii="Times New Roman" w:cs="Times New Roman" w:eastAsia="Times New Roman" w:hAnsi="Times New Roman"/>
          <w:color w:val="999999"/>
          <w:sz w:val="20"/>
          <w:szCs w:val="20"/>
        </w:rPr>
        <w:t xml:space="preserve"> .........</w:t>
      </w:r>
      <w:r>
        <w:rPr>
          <w:rFonts w:ascii="Times New Roman" w:cs="Times New Roman" w:eastAsia="Times New Roman" w:hAnsi="Times New Roman"/>
          <w:b w:val="false"/>
          <w:bCs w:val="false"/>
          <w:color w:val="1A365D"/>
          <w:sz w:val="22"/>
          <w:szCs w:val="22"/>
        </w:rPr>
        <w:t xml:space="preserve">8</w:t>
      </w:r>
    </w:p>
    <w:p>
      <w:pPr>
        <w:spacing w:after="20" w:before="20" w:line="260"/>
        <w:jc w:val="left"/>
      </w:pPr>
      <w:r>
        <w:rPr>
          <w:rFonts w:ascii="Times New Roman" w:cs="Times New Roman" w:eastAsia="Times New Roman" w:hAnsi="Times New Roman"/>
          <w:b w:val="false"/>
          <w:bCs w:val="false"/>
          <w:color w:val="333333"/>
          <w:sz w:val="22"/>
          <w:szCs w:val="22"/>
        </w:rPr>
        <w:t xml:space="preserve">   1.7. Conclusion</w:t>
      </w:r>
      <w:r>
        <w:rPr>
          <w:rFonts w:ascii="Times New Roman" w:cs="Times New Roman" w:eastAsia="Times New Roman" w:hAnsi="Times New Roman"/>
          <w:color w:val="999999"/>
          <w:sz w:val="20"/>
          <w:szCs w:val="20"/>
        </w:rPr>
        <w:t xml:space="preserve"> ...................................................</w:t>
      </w:r>
      <w:r>
        <w:rPr>
          <w:rFonts w:ascii="Times New Roman" w:cs="Times New Roman" w:eastAsia="Times New Roman" w:hAnsi="Times New Roman"/>
          <w:b w:val="false"/>
          <w:bCs w:val="false"/>
          <w:color w:val="1A365D"/>
          <w:sz w:val="22"/>
          <w:szCs w:val="22"/>
        </w:rPr>
        <w:t xml:space="preserve">9</w:t>
      </w:r>
    </w:p>
    <w:p>
      <w:pPr>
        <w:spacing w:after="20" w:before="60" w:line="260"/>
        <w:jc w:val="left"/>
      </w:pPr>
      <w:r>
        <w:rPr>
          <w:rFonts w:ascii="Times New Roman" w:cs="Times New Roman" w:eastAsia="Times New Roman" w:hAnsi="Times New Roman"/>
          <w:b/>
          <w:bCs/>
          <w:color w:val="000000"/>
          <w:sz w:val="24"/>
          <w:szCs w:val="24"/>
        </w:rPr>
        <w:t xml:space="preserve">Chapitre 2 — Spécification des besoins</w:t>
      </w:r>
      <w:r>
        <w:rPr>
          <w:rFonts w:ascii="Times New Roman" w:cs="Times New Roman" w:eastAsia="Times New Roman" w:hAnsi="Times New Roman"/>
          <w:color w:val="999999"/>
          <w:sz w:val="20"/>
          <w:szCs w:val="20"/>
        </w:rPr>
        <w:t xml:space="preserve"> ...............................</w:t>
      </w:r>
      <w:r>
        <w:rPr>
          <w:rFonts w:ascii="Times New Roman" w:cs="Times New Roman" w:eastAsia="Times New Roman" w:hAnsi="Times New Roman"/>
          <w:b/>
          <w:bCs/>
          <w:color w:val="1A365D"/>
          <w:sz w:val="22"/>
          <w:szCs w:val="22"/>
        </w:rPr>
        <w:t xml:space="preserve">10</w:t>
      </w:r>
    </w:p>
    <w:p>
      <w:pPr>
        <w:spacing w:after="20" w:before="20" w:line="260"/>
        <w:jc w:val="left"/>
      </w:pPr>
      <w:r>
        <w:rPr>
          <w:rFonts w:ascii="Times New Roman" w:cs="Times New Roman" w:eastAsia="Times New Roman" w:hAnsi="Times New Roman"/>
          <w:b w:val="false"/>
          <w:bCs w:val="false"/>
          <w:color w:val="333333"/>
          <w:sz w:val="22"/>
          <w:szCs w:val="22"/>
        </w:rPr>
        <w:t xml:space="preserve">   2.1. Introduction</w:t>
      </w:r>
      <w:r>
        <w:rPr>
          <w:rFonts w:ascii="Times New Roman" w:cs="Times New Roman" w:eastAsia="Times New Roman" w:hAnsi="Times New Roman"/>
          <w:color w:val="999999"/>
          <w:sz w:val="20"/>
          <w:szCs w:val="20"/>
        </w:rPr>
        <w:t xml:space="preserve"> .................................................</w:t>
      </w:r>
      <w:r>
        <w:rPr>
          <w:rFonts w:ascii="Times New Roman" w:cs="Times New Roman" w:eastAsia="Times New Roman" w:hAnsi="Times New Roman"/>
          <w:b w:val="false"/>
          <w:bCs w:val="false"/>
          <w:color w:val="1A365D"/>
          <w:sz w:val="22"/>
          <w:szCs w:val="22"/>
        </w:rPr>
        <w:t xml:space="preserve">11</w:t>
      </w:r>
    </w:p>
    <w:p>
      <w:pPr>
        <w:spacing w:after="20" w:before="20" w:line="260"/>
        <w:jc w:val="left"/>
      </w:pPr>
      <w:r>
        <w:rPr>
          <w:rFonts w:ascii="Times New Roman" w:cs="Times New Roman" w:eastAsia="Times New Roman" w:hAnsi="Times New Roman"/>
          <w:b w:val="false"/>
          <w:bCs w:val="false"/>
          <w:color w:val="333333"/>
          <w:sz w:val="22"/>
          <w:szCs w:val="22"/>
        </w:rPr>
        <w:t xml:space="preserve">   2.2. Spécification des besoins fonctionnels</w:t>
      </w:r>
      <w:r>
        <w:rPr>
          <w:rFonts w:ascii="Times New Roman" w:cs="Times New Roman" w:eastAsia="Times New Roman" w:hAnsi="Times New Roman"/>
          <w:color w:val="999999"/>
          <w:sz w:val="20"/>
          <w:szCs w:val="20"/>
        </w:rPr>
        <w:t xml:space="preserve"> .......................</w:t>
      </w:r>
      <w:r>
        <w:rPr>
          <w:rFonts w:ascii="Times New Roman" w:cs="Times New Roman" w:eastAsia="Times New Roman" w:hAnsi="Times New Roman"/>
          <w:b w:val="false"/>
          <w:bCs w:val="false"/>
          <w:color w:val="1A365D"/>
          <w:sz w:val="22"/>
          <w:szCs w:val="22"/>
        </w:rPr>
        <w:t xml:space="preserve">11</w:t>
      </w:r>
    </w:p>
    <w:p>
      <w:pPr>
        <w:spacing w:after="20" w:before="20" w:line="260"/>
        <w:jc w:val="left"/>
      </w:pPr>
      <w:r>
        <w:rPr>
          <w:rFonts w:ascii="Times New Roman" w:cs="Times New Roman" w:eastAsia="Times New Roman" w:hAnsi="Times New Roman"/>
          <w:b w:val="false"/>
          <w:bCs w:val="false"/>
          <w:color w:val="333333"/>
          <w:sz w:val="22"/>
          <w:szCs w:val="22"/>
        </w:rPr>
        <w:t xml:space="preserve">   2.3. Spécification des besoins non fonctionnels</w:t>
      </w:r>
      <w:r>
        <w:rPr>
          <w:rFonts w:ascii="Times New Roman" w:cs="Times New Roman" w:eastAsia="Times New Roman" w:hAnsi="Times New Roman"/>
          <w:color w:val="999999"/>
          <w:sz w:val="20"/>
          <w:szCs w:val="20"/>
        </w:rPr>
        <w:t xml:space="preserve"> ...................</w:t>
      </w:r>
      <w:r>
        <w:rPr>
          <w:rFonts w:ascii="Times New Roman" w:cs="Times New Roman" w:eastAsia="Times New Roman" w:hAnsi="Times New Roman"/>
          <w:b w:val="false"/>
          <w:bCs w:val="false"/>
          <w:color w:val="1A365D"/>
          <w:sz w:val="22"/>
          <w:szCs w:val="22"/>
        </w:rPr>
        <w:t xml:space="preserve">13</w:t>
      </w:r>
    </w:p>
    <w:p>
      <w:pPr>
        <w:spacing w:after="20" w:before="20" w:line="260"/>
        <w:jc w:val="left"/>
      </w:pPr>
      <w:r>
        <w:rPr>
          <w:rFonts w:ascii="Times New Roman" w:cs="Times New Roman" w:eastAsia="Times New Roman" w:hAnsi="Times New Roman"/>
          <w:b w:val="false"/>
          <w:bCs w:val="false"/>
          <w:color w:val="333333"/>
          <w:sz w:val="22"/>
          <w:szCs w:val="22"/>
        </w:rPr>
        <w:t xml:space="preserve">   2.4. Identification et typologie des acteurs</w:t>
      </w:r>
      <w:r>
        <w:rPr>
          <w:rFonts w:ascii="Times New Roman" w:cs="Times New Roman" w:eastAsia="Times New Roman" w:hAnsi="Times New Roman"/>
          <w:color w:val="999999"/>
          <w:sz w:val="20"/>
          <w:szCs w:val="20"/>
        </w:rPr>
        <w:t xml:space="preserve"> ......................</w:t>
      </w:r>
      <w:r>
        <w:rPr>
          <w:rFonts w:ascii="Times New Roman" w:cs="Times New Roman" w:eastAsia="Times New Roman" w:hAnsi="Times New Roman"/>
          <w:b w:val="false"/>
          <w:bCs w:val="false"/>
          <w:color w:val="1A365D"/>
          <w:sz w:val="22"/>
          <w:szCs w:val="22"/>
        </w:rPr>
        <w:t xml:space="preserve">14</w:t>
      </w:r>
    </w:p>
    <w:p>
      <w:pPr>
        <w:spacing w:after="20" w:before="20" w:line="260"/>
        <w:jc w:val="left"/>
      </w:pPr>
      <w:r>
        <w:rPr>
          <w:rFonts w:ascii="Times New Roman" w:cs="Times New Roman" w:eastAsia="Times New Roman" w:hAnsi="Times New Roman"/>
          <w:b w:val="false"/>
          <w:bCs w:val="false"/>
          <w:color w:val="333333"/>
          <w:sz w:val="22"/>
          <w:szCs w:val="22"/>
        </w:rPr>
        <w:t xml:space="preserve">   2.5. Modélisation des cas d’utilisation</w:t>
      </w:r>
      <w:r>
        <w:rPr>
          <w:rFonts w:ascii="Times New Roman" w:cs="Times New Roman" w:eastAsia="Times New Roman" w:hAnsi="Times New Roman"/>
          <w:color w:val="999999"/>
          <w:sz w:val="20"/>
          <w:szCs w:val="20"/>
        </w:rPr>
        <w:t xml:space="preserve"> ...........................</w:t>
      </w:r>
      <w:r>
        <w:rPr>
          <w:rFonts w:ascii="Times New Roman" w:cs="Times New Roman" w:eastAsia="Times New Roman" w:hAnsi="Times New Roman"/>
          <w:b w:val="false"/>
          <w:bCs w:val="false"/>
          <w:color w:val="1A365D"/>
          <w:sz w:val="22"/>
          <w:szCs w:val="22"/>
        </w:rPr>
        <w:t xml:space="preserve">14</w:t>
      </w:r>
    </w:p>
    <w:p>
      <w:pPr>
        <w:spacing w:after="20" w:before="20" w:line="260"/>
        <w:jc w:val="left"/>
      </w:pPr>
      <w:r>
        <w:rPr>
          <w:rFonts w:ascii="Times New Roman" w:cs="Times New Roman" w:eastAsia="Times New Roman" w:hAnsi="Times New Roman"/>
          <w:b w:val="false"/>
          <w:bCs w:val="false"/>
          <w:color w:val="333333"/>
          <w:sz w:val="22"/>
          <w:szCs w:val="22"/>
        </w:rPr>
        <w:t xml:space="preserve">   2.6. Conclusion</w:t>
      </w:r>
      <w:r>
        <w:rPr>
          <w:rFonts w:ascii="Times New Roman" w:cs="Times New Roman" w:eastAsia="Times New Roman" w:hAnsi="Times New Roman"/>
          <w:color w:val="999999"/>
          <w:sz w:val="20"/>
          <w:szCs w:val="20"/>
        </w:rPr>
        <w:t xml:space="preserve"> ...................................................</w:t>
      </w:r>
      <w:r>
        <w:rPr>
          <w:rFonts w:ascii="Times New Roman" w:cs="Times New Roman" w:eastAsia="Times New Roman" w:hAnsi="Times New Roman"/>
          <w:b w:val="false"/>
          <w:bCs w:val="false"/>
          <w:color w:val="1A365D"/>
          <w:sz w:val="22"/>
          <w:szCs w:val="22"/>
        </w:rPr>
        <w:t xml:space="preserve">17</w:t>
      </w:r>
    </w:p>
    <w:p>
      <w:pPr>
        <w:spacing w:after="20" w:before="60" w:line="260"/>
        <w:jc w:val="left"/>
      </w:pPr>
      <w:r>
        <w:rPr>
          <w:rFonts w:ascii="Times New Roman" w:cs="Times New Roman" w:eastAsia="Times New Roman" w:hAnsi="Times New Roman"/>
          <w:b/>
          <w:bCs/>
          <w:color w:val="000000"/>
          <w:sz w:val="24"/>
          <w:szCs w:val="24"/>
        </w:rPr>
        <w:t xml:space="preserve">Chapitre 3 — Conception du système</w:t>
      </w:r>
      <w:r>
        <w:rPr>
          <w:rFonts w:ascii="Times New Roman" w:cs="Times New Roman" w:eastAsia="Times New Roman" w:hAnsi="Times New Roman"/>
          <w:color w:val="999999"/>
          <w:sz w:val="20"/>
          <w:szCs w:val="20"/>
        </w:rPr>
        <w:t xml:space="preserve"> ...................................</w:t>
      </w:r>
      <w:r>
        <w:rPr>
          <w:rFonts w:ascii="Times New Roman" w:cs="Times New Roman" w:eastAsia="Times New Roman" w:hAnsi="Times New Roman"/>
          <w:b/>
          <w:bCs/>
          <w:color w:val="1A365D"/>
          <w:sz w:val="22"/>
          <w:szCs w:val="22"/>
        </w:rPr>
        <w:t xml:space="preserve">18</w:t>
      </w:r>
    </w:p>
    <w:p>
      <w:pPr>
        <w:spacing w:after="20" w:before="20" w:line="260"/>
        <w:jc w:val="left"/>
      </w:pPr>
      <w:r>
        <w:rPr>
          <w:rFonts w:ascii="Times New Roman" w:cs="Times New Roman" w:eastAsia="Times New Roman" w:hAnsi="Times New Roman"/>
          <w:b w:val="false"/>
          <w:bCs w:val="false"/>
          <w:color w:val="333333"/>
          <w:sz w:val="22"/>
          <w:szCs w:val="22"/>
        </w:rPr>
        <w:t xml:space="preserve">   3.1. Introduction</w:t>
      </w:r>
      <w:r>
        <w:rPr>
          <w:rFonts w:ascii="Times New Roman" w:cs="Times New Roman" w:eastAsia="Times New Roman" w:hAnsi="Times New Roman"/>
          <w:color w:val="999999"/>
          <w:sz w:val="20"/>
          <w:szCs w:val="20"/>
        </w:rPr>
        <w:t xml:space="preserve"> .................................................</w:t>
      </w:r>
      <w:r>
        <w:rPr>
          <w:rFonts w:ascii="Times New Roman" w:cs="Times New Roman" w:eastAsia="Times New Roman" w:hAnsi="Times New Roman"/>
          <w:b w:val="false"/>
          <w:bCs w:val="false"/>
          <w:color w:val="1A365D"/>
          <w:sz w:val="22"/>
          <w:szCs w:val="22"/>
        </w:rPr>
        <w:t xml:space="preserve">19</w:t>
      </w:r>
    </w:p>
    <w:p>
      <w:pPr>
        <w:spacing w:after="20" w:before="20" w:line="260"/>
        <w:jc w:val="left"/>
      </w:pPr>
      <w:r>
        <w:rPr>
          <w:rFonts w:ascii="Times New Roman" w:cs="Times New Roman" w:eastAsia="Times New Roman" w:hAnsi="Times New Roman"/>
          <w:b w:val="false"/>
          <w:bCs w:val="false"/>
          <w:color w:val="333333"/>
          <w:sz w:val="22"/>
          <w:szCs w:val="22"/>
        </w:rPr>
        <w:t xml:space="preserve">   3.2. Modélisation dynamique du système</w:t>
      </w:r>
      <w:r>
        <w:rPr>
          <w:rFonts w:ascii="Times New Roman" w:cs="Times New Roman" w:eastAsia="Times New Roman" w:hAnsi="Times New Roman"/>
          <w:color w:val="999999"/>
          <w:sz w:val="20"/>
          <w:szCs w:val="20"/>
        </w:rPr>
        <w:t xml:space="preserve"> ............................</w:t>
      </w:r>
      <w:r>
        <w:rPr>
          <w:rFonts w:ascii="Times New Roman" w:cs="Times New Roman" w:eastAsia="Times New Roman" w:hAnsi="Times New Roman"/>
          <w:b w:val="false"/>
          <w:bCs w:val="false"/>
          <w:color w:val="1A365D"/>
          <w:sz w:val="22"/>
          <w:szCs w:val="22"/>
        </w:rPr>
        <w:t xml:space="preserve">19</w:t>
      </w:r>
    </w:p>
    <w:p>
      <w:pPr>
        <w:spacing w:after="20" w:before="20" w:line="260"/>
        <w:jc w:val="left"/>
      </w:pPr>
      <w:r>
        <w:rPr>
          <w:rFonts w:ascii="Times New Roman" w:cs="Times New Roman" w:eastAsia="Times New Roman" w:hAnsi="Times New Roman"/>
          <w:b w:val="false"/>
          <w:bCs w:val="false"/>
          <w:color w:val="333333"/>
          <w:sz w:val="22"/>
          <w:szCs w:val="22"/>
        </w:rPr>
        <w:t xml:space="preserve">   3.3. Modélisation statique du système</w:t>
      </w:r>
      <w:r>
        <w:rPr>
          <w:rFonts w:ascii="Times New Roman" w:cs="Times New Roman" w:eastAsia="Times New Roman" w:hAnsi="Times New Roman"/>
          <w:color w:val="999999"/>
          <w:sz w:val="20"/>
          <w:szCs w:val="20"/>
        </w:rPr>
        <w:t xml:space="preserve"> .............................</w:t>
      </w:r>
      <w:r>
        <w:rPr>
          <w:rFonts w:ascii="Times New Roman" w:cs="Times New Roman" w:eastAsia="Times New Roman" w:hAnsi="Times New Roman"/>
          <w:b w:val="false"/>
          <w:bCs w:val="false"/>
          <w:color w:val="1A365D"/>
          <w:sz w:val="22"/>
          <w:szCs w:val="22"/>
        </w:rPr>
        <w:t xml:space="preserve">22</w:t>
      </w:r>
    </w:p>
    <w:p>
      <w:pPr>
        <w:spacing w:after="20" w:before="20" w:line="260"/>
        <w:jc w:val="left"/>
      </w:pPr>
      <w:r>
        <w:rPr>
          <w:rFonts w:ascii="Times New Roman" w:cs="Times New Roman" w:eastAsia="Times New Roman" w:hAnsi="Times New Roman"/>
          <w:b w:val="false"/>
          <w:bCs w:val="false"/>
          <w:color w:val="333333"/>
          <w:sz w:val="22"/>
          <w:szCs w:val="22"/>
        </w:rPr>
        <w:t xml:space="preserve">   3.4. Architecture globale du système</w:t>
      </w:r>
      <w:r>
        <w:rPr>
          <w:rFonts w:ascii="Times New Roman" w:cs="Times New Roman" w:eastAsia="Times New Roman" w:hAnsi="Times New Roman"/>
          <w:color w:val="999999"/>
          <w:sz w:val="20"/>
          <w:szCs w:val="20"/>
        </w:rPr>
        <w:t xml:space="preserve"> ..............................</w:t>
      </w:r>
      <w:r>
        <w:rPr>
          <w:rFonts w:ascii="Times New Roman" w:cs="Times New Roman" w:eastAsia="Times New Roman" w:hAnsi="Times New Roman"/>
          <w:b w:val="false"/>
          <w:bCs w:val="false"/>
          <w:color w:val="1A365D"/>
          <w:sz w:val="22"/>
          <w:szCs w:val="22"/>
        </w:rPr>
        <w:t xml:space="preserve">25</w:t>
      </w:r>
    </w:p>
    <w:p>
      <w:pPr>
        <w:spacing w:after="20" w:before="20" w:line="260"/>
        <w:jc w:val="left"/>
      </w:pPr>
      <w:r>
        <w:rPr>
          <w:rFonts w:ascii="Times New Roman" w:cs="Times New Roman" w:eastAsia="Times New Roman" w:hAnsi="Times New Roman"/>
          <w:b w:val="false"/>
          <w:bCs w:val="false"/>
          <w:color w:val="333333"/>
          <w:sz w:val="22"/>
          <w:szCs w:val="22"/>
        </w:rPr>
        <w:t xml:space="preserve">   3.5. Conclusion</w:t>
      </w:r>
      <w:r>
        <w:rPr>
          <w:rFonts w:ascii="Times New Roman" w:cs="Times New Roman" w:eastAsia="Times New Roman" w:hAnsi="Times New Roman"/>
          <w:color w:val="999999"/>
          <w:sz w:val="20"/>
          <w:szCs w:val="20"/>
        </w:rPr>
        <w:t xml:space="preserve"> ...................................................</w:t>
      </w:r>
      <w:r>
        <w:rPr>
          <w:rFonts w:ascii="Times New Roman" w:cs="Times New Roman" w:eastAsia="Times New Roman" w:hAnsi="Times New Roman"/>
          <w:b w:val="false"/>
          <w:bCs w:val="false"/>
          <w:color w:val="1A365D"/>
          <w:sz w:val="22"/>
          <w:szCs w:val="22"/>
        </w:rPr>
        <w:t xml:space="preserve">27</w:t>
      </w:r>
    </w:p>
    <w:p>
      <w:pPr>
        <w:spacing w:after="20" w:before="60" w:line="260"/>
        <w:jc w:val="left"/>
      </w:pPr>
      <w:r>
        <w:rPr>
          <w:rFonts w:ascii="Times New Roman" w:cs="Times New Roman" w:eastAsia="Times New Roman" w:hAnsi="Times New Roman"/>
          <w:b/>
          <w:bCs/>
          <w:color w:val="000000"/>
          <w:sz w:val="24"/>
          <w:szCs w:val="24"/>
        </w:rPr>
        <w:t xml:space="preserve">Chapitre 4 — Réalisation du système</w:t>
      </w:r>
      <w:r>
        <w:rPr>
          <w:rFonts w:ascii="Times New Roman" w:cs="Times New Roman" w:eastAsia="Times New Roman" w:hAnsi="Times New Roman"/>
          <w:color w:val="999999"/>
          <w:sz w:val="20"/>
          <w:szCs w:val="20"/>
        </w:rPr>
        <w:t xml:space="preserve"> ..................................</w:t>
      </w:r>
      <w:r>
        <w:rPr>
          <w:rFonts w:ascii="Times New Roman" w:cs="Times New Roman" w:eastAsia="Times New Roman" w:hAnsi="Times New Roman"/>
          <w:b/>
          <w:bCs/>
          <w:color w:val="1A365D"/>
          <w:sz w:val="22"/>
          <w:szCs w:val="22"/>
        </w:rPr>
        <w:t xml:space="preserve">28</w:t>
      </w:r>
    </w:p>
    <w:p>
      <w:pPr>
        <w:spacing w:after="20" w:before="20" w:line="260"/>
        <w:jc w:val="left"/>
      </w:pPr>
      <w:r>
        <w:rPr>
          <w:rFonts w:ascii="Times New Roman" w:cs="Times New Roman" w:eastAsia="Times New Roman" w:hAnsi="Times New Roman"/>
          <w:b w:val="false"/>
          <w:bCs w:val="false"/>
          <w:color w:val="333333"/>
          <w:sz w:val="22"/>
          <w:szCs w:val="22"/>
        </w:rPr>
        <w:t xml:space="preserve">   4.1. Introduction</w:t>
      </w:r>
      <w:r>
        <w:rPr>
          <w:rFonts w:ascii="Times New Roman" w:cs="Times New Roman" w:eastAsia="Times New Roman" w:hAnsi="Times New Roman"/>
          <w:color w:val="999999"/>
          <w:sz w:val="20"/>
          <w:szCs w:val="20"/>
        </w:rPr>
        <w:t xml:space="preserve"> .................................................</w:t>
      </w:r>
      <w:r>
        <w:rPr>
          <w:rFonts w:ascii="Times New Roman" w:cs="Times New Roman" w:eastAsia="Times New Roman" w:hAnsi="Times New Roman"/>
          <w:b w:val="false"/>
          <w:bCs w:val="false"/>
          <w:color w:val="1A365D"/>
          <w:sz w:val="22"/>
          <w:szCs w:val="22"/>
        </w:rPr>
        <w:t xml:space="preserve">29</w:t>
      </w:r>
    </w:p>
    <w:p>
      <w:pPr>
        <w:spacing w:after="20" w:before="20" w:line="260"/>
        <w:jc w:val="left"/>
      </w:pPr>
      <w:r>
        <w:rPr>
          <w:rFonts w:ascii="Times New Roman" w:cs="Times New Roman" w:eastAsia="Times New Roman" w:hAnsi="Times New Roman"/>
          <w:b w:val="false"/>
          <w:bCs w:val="false"/>
          <w:color w:val="333333"/>
          <w:sz w:val="22"/>
          <w:szCs w:val="22"/>
        </w:rPr>
        <w:t xml:space="preserve">   4.2. Environnement de développement et outillage</w:t>
      </w:r>
      <w:r>
        <w:rPr>
          <w:rFonts w:ascii="Times New Roman" w:cs="Times New Roman" w:eastAsia="Times New Roman" w:hAnsi="Times New Roman"/>
          <w:color w:val="999999"/>
          <w:sz w:val="20"/>
          <w:szCs w:val="20"/>
        </w:rPr>
        <w:t xml:space="preserve"> ..................</w:t>
      </w:r>
      <w:r>
        <w:rPr>
          <w:rFonts w:ascii="Times New Roman" w:cs="Times New Roman" w:eastAsia="Times New Roman" w:hAnsi="Times New Roman"/>
          <w:b w:val="false"/>
          <w:bCs w:val="false"/>
          <w:color w:val="1A365D"/>
          <w:sz w:val="22"/>
          <w:szCs w:val="22"/>
        </w:rPr>
        <w:t xml:space="preserve">29</w:t>
      </w:r>
    </w:p>
    <w:p>
      <w:pPr>
        <w:spacing w:after="20" w:before="20" w:line="260"/>
        <w:jc w:val="left"/>
      </w:pPr>
      <w:r>
        <w:rPr>
          <w:rFonts w:ascii="Times New Roman" w:cs="Times New Roman" w:eastAsia="Times New Roman" w:hAnsi="Times New Roman"/>
          <w:b w:val="false"/>
          <w:bCs w:val="false"/>
          <w:color w:val="333333"/>
          <w:sz w:val="22"/>
          <w:szCs w:val="22"/>
        </w:rPr>
        <w:t xml:space="preserve">   4.3. Réalisation et présentation des interfaces graphiques</w:t>
      </w:r>
      <w:r>
        <w:rPr>
          <w:rFonts w:ascii="Times New Roman" w:cs="Times New Roman" w:eastAsia="Times New Roman" w:hAnsi="Times New Roman"/>
          <w:color w:val="999999"/>
          <w:sz w:val="20"/>
          <w:szCs w:val="20"/>
        </w:rPr>
        <w:t xml:space="preserve"> .........</w:t>
      </w:r>
      <w:r>
        <w:rPr>
          <w:rFonts w:ascii="Times New Roman" w:cs="Times New Roman" w:eastAsia="Times New Roman" w:hAnsi="Times New Roman"/>
          <w:b w:val="false"/>
          <w:bCs w:val="false"/>
          <w:color w:val="1A365D"/>
          <w:sz w:val="22"/>
          <w:szCs w:val="22"/>
        </w:rPr>
        <w:t xml:space="preserve">30</w:t>
      </w:r>
    </w:p>
    <w:p>
      <w:pPr>
        <w:spacing w:after="20" w:before="20" w:line="260"/>
        <w:jc w:val="left"/>
      </w:pPr>
      <w:r>
        <w:rPr>
          <w:rFonts w:ascii="Times New Roman" w:cs="Times New Roman" w:eastAsia="Times New Roman" w:hAnsi="Times New Roman"/>
          <w:b w:val="false"/>
          <w:bCs w:val="false"/>
          <w:color w:val="333333"/>
          <w:sz w:val="22"/>
          <w:szCs w:val="22"/>
        </w:rPr>
        <w:t xml:space="preserve">   4.4. Tests de validation et recette fonctionnelle</w:t>
      </w:r>
      <w:r>
        <w:rPr>
          <w:rFonts w:ascii="Times New Roman" w:cs="Times New Roman" w:eastAsia="Times New Roman" w:hAnsi="Times New Roman"/>
          <w:color w:val="999999"/>
          <w:sz w:val="20"/>
          <w:szCs w:val="20"/>
        </w:rPr>
        <w:t xml:space="preserve"> .................</w:t>
      </w:r>
      <w:r>
        <w:rPr>
          <w:rFonts w:ascii="Times New Roman" w:cs="Times New Roman" w:eastAsia="Times New Roman" w:hAnsi="Times New Roman"/>
          <w:b w:val="false"/>
          <w:bCs w:val="false"/>
          <w:color w:val="1A365D"/>
          <w:sz w:val="22"/>
          <w:szCs w:val="22"/>
        </w:rPr>
        <w:t xml:space="preserve">36</w:t>
      </w:r>
    </w:p>
    <w:p>
      <w:pPr>
        <w:spacing w:after="20" w:before="20" w:line="260"/>
        <w:jc w:val="left"/>
      </w:pPr>
      <w:r>
        <w:rPr>
          <w:rFonts w:ascii="Times New Roman" w:cs="Times New Roman" w:eastAsia="Times New Roman" w:hAnsi="Times New Roman"/>
          <w:b w:val="false"/>
          <w:bCs w:val="false"/>
          <w:color w:val="333333"/>
          <w:sz w:val="22"/>
          <w:szCs w:val="22"/>
        </w:rPr>
        <w:t xml:space="preserve">   4.5. Conclusion</w:t>
      </w:r>
      <w:r>
        <w:rPr>
          <w:rFonts w:ascii="Times New Roman" w:cs="Times New Roman" w:eastAsia="Times New Roman" w:hAnsi="Times New Roman"/>
          <w:color w:val="999999"/>
          <w:sz w:val="20"/>
          <w:szCs w:val="20"/>
        </w:rPr>
        <w:t xml:space="preserve"> ...................................................</w:t>
      </w:r>
      <w:r>
        <w:rPr>
          <w:rFonts w:ascii="Times New Roman" w:cs="Times New Roman" w:eastAsia="Times New Roman" w:hAnsi="Times New Roman"/>
          <w:b w:val="false"/>
          <w:bCs w:val="false"/>
          <w:color w:val="1A365D"/>
          <w:sz w:val="22"/>
          <w:szCs w:val="22"/>
        </w:rPr>
        <w:t xml:space="preserve">37</w:t>
      </w:r>
    </w:p>
    <w:p>
      <w:pPr>
        <w:spacing w:after="20" w:before="60" w:line="260"/>
        <w:jc w:val="left"/>
      </w:pPr>
      <w:r>
        <w:rPr>
          <w:rFonts w:ascii="Times New Roman" w:cs="Times New Roman" w:eastAsia="Times New Roman" w:hAnsi="Times New Roman"/>
          <w:b/>
          <w:bCs/>
          <w:color w:val="000000"/>
          <w:sz w:val="24"/>
          <w:szCs w:val="24"/>
        </w:rPr>
        <w:t xml:space="preserve">Conclusion générale</w:t>
      </w:r>
      <w:r>
        <w:rPr>
          <w:rFonts w:ascii="Times New Roman" w:cs="Times New Roman" w:eastAsia="Times New Roman" w:hAnsi="Times New Roman"/>
          <w:color w:val="999999"/>
          <w:sz w:val="20"/>
          <w:szCs w:val="20"/>
        </w:rPr>
        <w:t xml:space="preserve"> ..................................................</w:t>
      </w:r>
      <w:r>
        <w:rPr>
          <w:rFonts w:ascii="Times New Roman" w:cs="Times New Roman" w:eastAsia="Times New Roman" w:hAnsi="Times New Roman"/>
          <w:b/>
          <w:bCs/>
          <w:color w:val="1A365D"/>
          <w:sz w:val="22"/>
          <w:szCs w:val="22"/>
        </w:rPr>
        <w:t xml:space="preserve">38</w:t>
      </w:r>
    </w:p>
    <w:p>
      <w:pPr>
        <w:spacing w:after="20" w:before="60" w:line="260"/>
        <w:jc w:val="left"/>
      </w:pPr>
      <w:r>
        <w:rPr>
          <w:rFonts w:ascii="Times New Roman" w:cs="Times New Roman" w:eastAsia="Times New Roman" w:hAnsi="Times New Roman"/>
          <w:b/>
          <w:bCs/>
          <w:color w:val="000000"/>
          <w:sz w:val="24"/>
          <w:szCs w:val="24"/>
        </w:rPr>
        <w:t xml:space="preserve">Bibliographie et Nétographie</w:t>
      </w:r>
      <w:r>
        <w:rPr>
          <w:rFonts w:ascii="Times New Roman" w:cs="Times New Roman" w:eastAsia="Times New Roman" w:hAnsi="Times New Roman"/>
          <w:color w:val="999999"/>
          <w:sz w:val="20"/>
          <w:szCs w:val="20"/>
        </w:rPr>
        <w:t xml:space="preserve"> .........................................</w:t>
      </w:r>
      <w:r>
        <w:rPr>
          <w:rFonts w:ascii="Times New Roman" w:cs="Times New Roman" w:eastAsia="Times New Roman" w:hAnsi="Times New Roman"/>
          <w:b/>
          <w:bCs/>
          <w:color w:val="1A365D"/>
          <w:sz w:val="22"/>
          <w:szCs w:val="22"/>
        </w:rPr>
        <w:t xml:space="preserve">40</w:t>
      </w:r>
    </w:p>
    <w:p>
      <w:pPr>
        <w:spacing w:after="20" w:before="60" w:line="260"/>
        <w:jc w:val="left"/>
      </w:pPr>
      <w:r>
        <w:rPr>
          <w:rFonts w:ascii="Times New Roman" w:cs="Times New Roman" w:eastAsia="Times New Roman" w:hAnsi="Times New Roman"/>
          <w:b/>
          <w:bCs/>
          <w:color w:val="000000"/>
          <w:sz w:val="24"/>
          <w:szCs w:val="24"/>
        </w:rPr>
        <w:t xml:space="preserve">Annexes</w:t>
      </w:r>
      <w:r>
        <w:rPr>
          <w:rFonts w:ascii="Times New Roman" w:cs="Times New Roman" w:eastAsia="Times New Roman" w:hAnsi="Times New Roman"/>
          <w:color w:val="999999"/>
          <w:sz w:val="20"/>
          <w:szCs w:val="20"/>
        </w:rPr>
        <w:t xml:space="preserve"> ..............................................................</w:t>
      </w:r>
      <w:r>
        <w:rPr>
          <w:rFonts w:ascii="Times New Roman" w:cs="Times New Roman" w:eastAsia="Times New Roman" w:hAnsi="Times New Roman"/>
          <w:b/>
          <w:bCs/>
          <w:color w:val="1A365D"/>
          <w:sz w:val="22"/>
          <w:szCs w:val="22"/>
        </w:rPr>
        <w:t xml:space="preserve">42</w:t>
      </w:r>
    </w:p>
    <w:p>
      <w:r>
        <w:br w:type="page"/>
      </w:r>
    </w:p>
    <w:p>
      <w:pPr>
        <w:pStyle w:val="Heading1"/>
        <w:spacing w:after="240" w:before="300"/>
        <w:jc w:val="center"/>
      </w:pPr>
      <w:r>
        <w:rPr>
          <w:rFonts w:ascii="Times New Roman" w:cs="Times New Roman" w:eastAsia="Times New Roman" w:hAnsi="Times New Roman"/>
          <w:b/>
          <w:bCs/>
          <w:color w:val="B9141A"/>
          <w:sz w:val="32"/>
          <w:szCs w:val="32"/>
        </w:rPr>
        <w:t xml:space="preserve">LISTE DES FIGURES</w:t>
      </w:r>
    </w:p>
    <w:p>
      <w:pPr>
        <w:spacing w:after="40" w:before="40" w:line="280"/>
        <w:jc w:val="left"/>
      </w:pPr>
      <w:r>
        <w:rPr>
          <w:rFonts w:ascii="Times New Roman" w:cs="Times New Roman" w:eastAsia="Times New Roman" w:hAnsi="Times New Roman"/>
          <w:b/>
          <w:bCs/>
          <w:color w:val="000000"/>
          <w:sz w:val="22"/>
          <w:szCs w:val="22"/>
        </w:rPr>
        <w:t xml:space="preserve">— </w:t>
      </w:r>
      <w:r>
        <w:rPr>
          <w:rFonts w:ascii="Times New Roman" w:cs="Times New Roman" w:eastAsia="Times New Roman" w:hAnsi="Times New Roman"/>
          <w:b/>
          <w:bCs/>
          <w:color w:val="1A365D"/>
          <w:sz w:val="22"/>
          <w:szCs w:val="22"/>
        </w:rPr>
        <w:t xml:space="preserve">Figure 1.1 : </w:t>
      </w:r>
      <w:r>
        <w:rPr>
          <w:rFonts w:ascii="Times New Roman" w:cs="Times New Roman" w:eastAsia="Times New Roman" w:hAnsi="Times New Roman"/>
          <w:color w:val="222222"/>
          <w:sz w:val="22"/>
          <w:szCs w:val="22"/>
        </w:rPr>
        <w:t xml:space="preserve">Organigramme structurel de la société UQASE NEXT et positionnement du Département Digital</w:t>
      </w:r>
      <w:r>
        <w:rPr>
          <w:rFonts w:ascii="Times New Roman" w:cs="Times New Roman" w:eastAsia="Times New Roman" w:hAnsi="Times New Roman"/>
          <w:color w:val="AAAAAA"/>
          <w:sz w:val="20"/>
          <w:szCs w:val="20"/>
        </w:rPr>
        <w:t xml:space="preserve"> .... </w:t>
      </w:r>
      <w:r>
        <w:rPr>
          <w:rFonts w:ascii="Times New Roman" w:cs="Times New Roman" w:eastAsia="Times New Roman" w:hAnsi="Times New Roman"/>
          <w:b/>
          <w:bCs/>
          <w:color w:val="B9141A"/>
          <w:sz w:val="22"/>
          <w:szCs w:val="22"/>
        </w:rPr>
        <w:t xml:space="preserve">5</w:t>
      </w:r>
    </w:p>
    <w:p>
      <w:pPr>
        <w:spacing w:after="40" w:before="40" w:line="280"/>
        <w:jc w:val="left"/>
      </w:pPr>
      <w:r>
        <w:rPr>
          <w:rFonts w:ascii="Times New Roman" w:cs="Times New Roman" w:eastAsia="Times New Roman" w:hAnsi="Times New Roman"/>
          <w:b/>
          <w:bCs/>
          <w:color w:val="000000"/>
          <w:sz w:val="22"/>
          <w:szCs w:val="22"/>
        </w:rPr>
        <w:t xml:space="preserve">— </w:t>
      </w:r>
      <w:r>
        <w:rPr>
          <w:rFonts w:ascii="Times New Roman" w:cs="Times New Roman" w:eastAsia="Times New Roman" w:hAnsi="Times New Roman"/>
          <w:b/>
          <w:bCs/>
          <w:color w:val="1A365D"/>
          <w:sz w:val="22"/>
          <w:szCs w:val="22"/>
        </w:rPr>
        <w:t xml:space="preserve">Figure 1.2 : </w:t>
      </w:r>
      <w:r>
        <w:rPr>
          <w:rFonts w:ascii="Times New Roman" w:cs="Times New Roman" w:eastAsia="Times New Roman" w:hAnsi="Times New Roman"/>
          <w:color w:val="222222"/>
          <w:sz w:val="22"/>
          <w:szCs w:val="22"/>
        </w:rPr>
        <w:t xml:space="preserve">Cycle itératif de la méthodologie Agile Scrum appliquée au projet TutorAI</w:t>
      </w:r>
      <w:r>
        <w:rPr>
          <w:rFonts w:ascii="Times New Roman" w:cs="Times New Roman" w:eastAsia="Times New Roman" w:hAnsi="Times New Roman"/>
          <w:color w:val="AAAAAA"/>
          <w:sz w:val="20"/>
          <w:szCs w:val="20"/>
        </w:rPr>
        <w:t xml:space="preserve"> .... </w:t>
      </w:r>
      <w:r>
        <w:rPr>
          <w:rFonts w:ascii="Times New Roman" w:cs="Times New Roman" w:eastAsia="Times New Roman" w:hAnsi="Times New Roman"/>
          <w:b/>
          <w:bCs/>
          <w:color w:val="B9141A"/>
          <w:sz w:val="22"/>
          <w:szCs w:val="22"/>
        </w:rPr>
        <w:t xml:space="preserve">7</w:t>
      </w:r>
    </w:p>
    <w:p>
      <w:pPr>
        <w:spacing w:after="40" w:before="40" w:line="280"/>
        <w:jc w:val="left"/>
      </w:pPr>
      <w:r>
        <w:rPr>
          <w:rFonts w:ascii="Times New Roman" w:cs="Times New Roman" w:eastAsia="Times New Roman" w:hAnsi="Times New Roman"/>
          <w:b/>
          <w:bCs/>
          <w:color w:val="000000"/>
          <w:sz w:val="22"/>
          <w:szCs w:val="22"/>
        </w:rPr>
        <w:t xml:space="preserve">— </w:t>
      </w:r>
      <w:r>
        <w:rPr>
          <w:rFonts w:ascii="Times New Roman" w:cs="Times New Roman" w:eastAsia="Times New Roman" w:hAnsi="Times New Roman"/>
          <w:b/>
          <w:bCs/>
          <w:color w:val="1A365D"/>
          <w:sz w:val="22"/>
          <w:szCs w:val="22"/>
        </w:rPr>
        <w:t xml:space="preserve">Figure 1.3 : </w:t>
      </w:r>
      <w:r>
        <w:rPr>
          <w:rFonts w:ascii="Times New Roman" w:cs="Times New Roman" w:eastAsia="Times New Roman" w:hAnsi="Times New Roman"/>
          <w:color w:val="222222"/>
          <w:sz w:val="22"/>
          <w:szCs w:val="22"/>
        </w:rPr>
        <w:t xml:space="preserve">Diagramme de Gantt prévisionnel du projet</w:t>
      </w:r>
      <w:r>
        <w:rPr>
          <w:rFonts w:ascii="Times New Roman" w:cs="Times New Roman" w:eastAsia="Times New Roman" w:hAnsi="Times New Roman"/>
          <w:color w:val="AAAAAA"/>
          <w:sz w:val="20"/>
          <w:szCs w:val="20"/>
        </w:rPr>
        <w:t xml:space="preserve"> .... </w:t>
      </w:r>
      <w:r>
        <w:rPr>
          <w:rFonts w:ascii="Times New Roman" w:cs="Times New Roman" w:eastAsia="Times New Roman" w:hAnsi="Times New Roman"/>
          <w:b/>
          <w:bCs/>
          <w:color w:val="B9141A"/>
          <w:sz w:val="22"/>
          <w:szCs w:val="22"/>
        </w:rPr>
        <w:t xml:space="preserve">9</w:t>
      </w:r>
    </w:p>
    <w:p>
      <w:pPr>
        <w:spacing w:after="40" w:before="40" w:line="280"/>
        <w:jc w:val="left"/>
      </w:pPr>
      <w:r>
        <w:rPr>
          <w:rFonts w:ascii="Times New Roman" w:cs="Times New Roman" w:eastAsia="Times New Roman" w:hAnsi="Times New Roman"/>
          <w:b/>
          <w:bCs/>
          <w:color w:val="000000"/>
          <w:sz w:val="22"/>
          <w:szCs w:val="22"/>
        </w:rPr>
        <w:t xml:space="preserve">— </w:t>
      </w:r>
      <w:r>
        <w:rPr>
          <w:rFonts w:ascii="Times New Roman" w:cs="Times New Roman" w:eastAsia="Times New Roman" w:hAnsi="Times New Roman"/>
          <w:b/>
          <w:bCs/>
          <w:color w:val="1A365D"/>
          <w:sz w:val="22"/>
          <w:szCs w:val="22"/>
        </w:rPr>
        <w:t xml:space="preserve">Figure 2.1 : </w:t>
      </w:r>
      <w:r>
        <w:rPr>
          <w:rFonts w:ascii="Times New Roman" w:cs="Times New Roman" w:eastAsia="Times New Roman" w:hAnsi="Times New Roman"/>
          <w:color w:val="222222"/>
          <w:sz w:val="22"/>
          <w:szCs w:val="22"/>
        </w:rPr>
        <w:t xml:space="preserve">Diagramme global des cas d’utilisation UML de la plateforme TutorAI</w:t>
      </w:r>
      <w:r>
        <w:rPr>
          <w:rFonts w:ascii="Times New Roman" w:cs="Times New Roman" w:eastAsia="Times New Roman" w:hAnsi="Times New Roman"/>
          <w:color w:val="AAAAAA"/>
          <w:sz w:val="20"/>
          <w:szCs w:val="20"/>
        </w:rPr>
        <w:t xml:space="preserve"> .... </w:t>
      </w:r>
      <w:r>
        <w:rPr>
          <w:rFonts w:ascii="Times New Roman" w:cs="Times New Roman" w:eastAsia="Times New Roman" w:hAnsi="Times New Roman"/>
          <w:b/>
          <w:bCs/>
          <w:color w:val="B9141A"/>
          <w:sz w:val="22"/>
          <w:szCs w:val="22"/>
        </w:rPr>
        <w:t xml:space="preserve">15</w:t>
      </w:r>
    </w:p>
    <w:p>
      <w:pPr>
        <w:spacing w:after="40" w:before="40" w:line="280"/>
        <w:jc w:val="left"/>
      </w:pPr>
      <w:r>
        <w:rPr>
          <w:rFonts w:ascii="Times New Roman" w:cs="Times New Roman" w:eastAsia="Times New Roman" w:hAnsi="Times New Roman"/>
          <w:b/>
          <w:bCs/>
          <w:color w:val="000000"/>
          <w:sz w:val="22"/>
          <w:szCs w:val="22"/>
        </w:rPr>
        <w:t xml:space="preserve">— </w:t>
      </w:r>
      <w:r>
        <w:rPr>
          <w:rFonts w:ascii="Times New Roman" w:cs="Times New Roman" w:eastAsia="Times New Roman" w:hAnsi="Times New Roman"/>
          <w:b/>
          <w:bCs/>
          <w:color w:val="1A365D"/>
          <w:sz w:val="22"/>
          <w:szCs w:val="22"/>
        </w:rPr>
        <w:t xml:space="preserve">Figure 2.2 : </w:t>
      </w:r>
      <w:r>
        <w:rPr>
          <w:rFonts w:ascii="Times New Roman" w:cs="Times New Roman" w:eastAsia="Times New Roman" w:hAnsi="Times New Roman"/>
          <w:color w:val="222222"/>
          <w:sz w:val="22"/>
          <w:szCs w:val="22"/>
        </w:rPr>
        <w:t xml:space="preserve">Diagramme de cas d’utilisation détaillé du module d’entraînement et d’évaluation</w:t>
      </w:r>
      <w:r>
        <w:rPr>
          <w:rFonts w:ascii="Times New Roman" w:cs="Times New Roman" w:eastAsia="Times New Roman" w:hAnsi="Times New Roman"/>
          <w:color w:val="AAAAAA"/>
          <w:sz w:val="20"/>
          <w:szCs w:val="20"/>
        </w:rPr>
        <w:t xml:space="preserve"> .... </w:t>
      </w:r>
      <w:r>
        <w:rPr>
          <w:rFonts w:ascii="Times New Roman" w:cs="Times New Roman" w:eastAsia="Times New Roman" w:hAnsi="Times New Roman"/>
          <w:b/>
          <w:bCs/>
          <w:color w:val="B9141A"/>
          <w:sz w:val="22"/>
          <w:szCs w:val="22"/>
        </w:rPr>
        <w:t xml:space="preserve">17</w:t>
      </w:r>
    </w:p>
    <w:p>
      <w:pPr>
        <w:spacing w:after="40" w:before="40" w:line="280"/>
        <w:jc w:val="left"/>
      </w:pPr>
      <w:r>
        <w:rPr>
          <w:rFonts w:ascii="Times New Roman" w:cs="Times New Roman" w:eastAsia="Times New Roman" w:hAnsi="Times New Roman"/>
          <w:b/>
          <w:bCs/>
          <w:color w:val="000000"/>
          <w:sz w:val="22"/>
          <w:szCs w:val="22"/>
        </w:rPr>
        <w:t xml:space="preserve">— </w:t>
      </w:r>
      <w:r>
        <w:rPr>
          <w:rFonts w:ascii="Times New Roman" w:cs="Times New Roman" w:eastAsia="Times New Roman" w:hAnsi="Times New Roman"/>
          <w:b/>
          <w:bCs/>
          <w:color w:val="1A365D"/>
          <w:sz w:val="22"/>
          <w:szCs w:val="22"/>
        </w:rPr>
        <w:t xml:space="preserve">Figure 3.1 : </w:t>
      </w:r>
      <w:r>
        <w:rPr>
          <w:rFonts w:ascii="Times New Roman" w:cs="Times New Roman" w:eastAsia="Times New Roman" w:hAnsi="Times New Roman"/>
          <w:color w:val="222222"/>
          <w:sz w:val="22"/>
          <w:szCs w:val="22"/>
        </w:rPr>
        <w:t xml:space="preserve">Diagramme de séquences UML2 du processus d’authentification sécurisée</w:t>
      </w:r>
      <w:r>
        <w:rPr>
          <w:rFonts w:ascii="Times New Roman" w:cs="Times New Roman" w:eastAsia="Times New Roman" w:hAnsi="Times New Roman"/>
          <w:color w:val="AAAAAA"/>
          <w:sz w:val="20"/>
          <w:szCs w:val="20"/>
        </w:rPr>
        <w:t xml:space="preserve"> .... </w:t>
      </w:r>
      <w:r>
        <w:rPr>
          <w:rFonts w:ascii="Times New Roman" w:cs="Times New Roman" w:eastAsia="Times New Roman" w:hAnsi="Times New Roman"/>
          <w:b/>
          <w:bCs/>
          <w:color w:val="B9141A"/>
          <w:sz w:val="22"/>
          <w:szCs w:val="22"/>
        </w:rPr>
        <w:t xml:space="preserve">20</w:t>
      </w:r>
    </w:p>
    <w:p>
      <w:pPr>
        <w:spacing w:after="40" w:before="40" w:line="280"/>
        <w:jc w:val="left"/>
      </w:pPr>
      <w:r>
        <w:rPr>
          <w:rFonts w:ascii="Times New Roman" w:cs="Times New Roman" w:eastAsia="Times New Roman" w:hAnsi="Times New Roman"/>
          <w:b/>
          <w:bCs/>
          <w:color w:val="000000"/>
          <w:sz w:val="22"/>
          <w:szCs w:val="22"/>
        </w:rPr>
        <w:t xml:space="preserve">— </w:t>
      </w:r>
      <w:r>
        <w:rPr>
          <w:rFonts w:ascii="Times New Roman" w:cs="Times New Roman" w:eastAsia="Times New Roman" w:hAnsi="Times New Roman"/>
          <w:b/>
          <w:bCs/>
          <w:color w:val="1A365D"/>
          <w:sz w:val="22"/>
          <w:szCs w:val="22"/>
        </w:rPr>
        <w:t xml:space="preserve">Figure 3.2 : </w:t>
      </w:r>
      <w:r>
        <w:rPr>
          <w:rFonts w:ascii="Times New Roman" w:cs="Times New Roman" w:eastAsia="Times New Roman" w:hAnsi="Times New Roman"/>
          <w:color w:val="222222"/>
          <w:sz w:val="22"/>
          <w:szCs w:val="22"/>
        </w:rPr>
        <w:t xml:space="preserve">Diagramme de séquences UML2 de l’évaluation rigoureuse d’un exercice pratique avec le Tuteur IA</w:t>
      </w:r>
      <w:r>
        <w:rPr>
          <w:rFonts w:ascii="Times New Roman" w:cs="Times New Roman" w:eastAsia="Times New Roman" w:hAnsi="Times New Roman"/>
          <w:color w:val="AAAAAA"/>
          <w:sz w:val="20"/>
          <w:szCs w:val="20"/>
        </w:rPr>
        <w:t xml:space="preserve"> .... </w:t>
      </w:r>
      <w:r>
        <w:rPr>
          <w:rFonts w:ascii="Times New Roman" w:cs="Times New Roman" w:eastAsia="Times New Roman" w:hAnsi="Times New Roman"/>
          <w:b/>
          <w:bCs/>
          <w:color w:val="B9141A"/>
          <w:sz w:val="22"/>
          <w:szCs w:val="22"/>
        </w:rPr>
        <w:t xml:space="preserve">21</w:t>
      </w:r>
    </w:p>
    <w:p>
      <w:pPr>
        <w:spacing w:after="40" w:before="40" w:line="280"/>
        <w:jc w:val="left"/>
      </w:pPr>
      <w:r>
        <w:rPr>
          <w:rFonts w:ascii="Times New Roman" w:cs="Times New Roman" w:eastAsia="Times New Roman" w:hAnsi="Times New Roman"/>
          <w:b/>
          <w:bCs/>
          <w:color w:val="000000"/>
          <w:sz w:val="22"/>
          <w:szCs w:val="22"/>
        </w:rPr>
        <w:t xml:space="preserve">— </w:t>
      </w:r>
      <w:r>
        <w:rPr>
          <w:rFonts w:ascii="Times New Roman" w:cs="Times New Roman" w:eastAsia="Times New Roman" w:hAnsi="Times New Roman"/>
          <w:b/>
          <w:bCs/>
          <w:color w:val="1A365D"/>
          <w:sz w:val="22"/>
          <w:szCs w:val="22"/>
        </w:rPr>
        <w:t xml:space="preserve">Figure 3.3 : </w:t>
      </w:r>
      <w:r>
        <w:rPr>
          <w:rFonts w:ascii="Times New Roman" w:cs="Times New Roman" w:eastAsia="Times New Roman" w:hAnsi="Times New Roman"/>
          <w:color w:val="222222"/>
          <w:sz w:val="22"/>
          <w:szCs w:val="22"/>
        </w:rPr>
        <w:t xml:space="preserve">Diagramme de collaboration entre les services du sous-système de tutorat</w:t>
      </w:r>
      <w:r>
        <w:rPr>
          <w:rFonts w:ascii="Times New Roman" w:cs="Times New Roman" w:eastAsia="Times New Roman" w:hAnsi="Times New Roman"/>
          <w:color w:val="AAAAAA"/>
          <w:sz w:val="20"/>
          <w:szCs w:val="20"/>
        </w:rPr>
        <w:t xml:space="preserve"> .... </w:t>
      </w:r>
      <w:r>
        <w:rPr>
          <w:rFonts w:ascii="Times New Roman" w:cs="Times New Roman" w:eastAsia="Times New Roman" w:hAnsi="Times New Roman"/>
          <w:b/>
          <w:bCs/>
          <w:color w:val="B9141A"/>
          <w:sz w:val="22"/>
          <w:szCs w:val="22"/>
        </w:rPr>
        <w:t xml:space="preserve">21</w:t>
      </w:r>
    </w:p>
    <w:p>
      <w:pPr>
        <w:spacing w:after="40" w:before="40" w:line="280"/>
        <w:jc w:val="left"/>
      </w:pPr>
      <w:r>
        <w:rPr>
          <w:rFonts w:ascii="Times New Roman" w:cs="Times New Roman" w:eastAsia="Times New Roman" w:hAnsi="Times New Roman"/>
          <w:b/>
          <w:bCs/>
          <w:color w:val="000000"/>
          <w:sz w:val="22"/>
          <w:szCs w:val="22"/>
        </w:rPr>
        <w:t xml:space="preserve">— </w:t>
      </w:r>
      <w:r>
        <w:rPr>
          <w:rFonts w:ascii="Times New Roman" w:cs="Times New Roman" w:eastAsia="Times New Roman" w:hAnsi="Times New Roman"/>
          <w:b/>
          <w:bCs/>
          <w:color w:val="1A365D"/>
          <w:sz w:val="22"/>
          <w:szCs w:val="22"/>
        </w:rPr>
        <w:t xml:space="preserve">Figure 3.4 : </w:t>
      </w:r>
      <w:r>
        <w:rPr>
          <w:rFonts w:ascii="Times New Roman" w:cs="Times New Roman" w:eastAsia="Times New Roman" w:hAnsi="Times New Roman"/>
          <w:color w:val="222222"/>
          <w:sz w:val="22"/>
          <w:szCs w:val="22"/>
        </w:rPr>
        <w:t xml:space="preserve">Diagramme d’états-transitions du cycle de vie d’un exercice pratique</w:t>
      </w:r>
      <w:r>
        <w:rPr>
          <w:rFonts w:ascii="Times New Roman" w:cs="Times New Roman" w:eastAsia="Times New Roman" w:hAnsi="Times New Roman"/>
          <w:color w:val="AAAAAA"/>
          <w:sz w:val="20"/>
          <w:szCs w:val="20"/>
        </w:rPr>
        <w:t xml:space="preserve"> .... </w:t>
      </w:r>
      <w:r>
        <w:rPr>
          <w:rFonts w:ascii="Times New Roman" w:cs="Times New Roman" w:eastAsia="Times New Roman" w:hAnsi="Times New Roman"/>
          <w:b/>
          <w:bCs/>
          <w:color w:val="B9141A"/>
          <w:sz w:val="22"/>
          <w:szCs w:val="22"/>
        </w:rPr>
        <w:t xml:space="preserve">22</w:t>
      </w:r>
    </w:p>
    <w:p>
      <w:pPr>
        <w:spacing w:after="40" w:before="40" w:line="280"/>
        <w:jc w:val="left"/>
      </w:pPr>
      <w:r>
        <w:rPr>
          <w:rFonts w:ascii="Times New Roman" w:cs="Times New Roman" w:eastAsia="Times New Roman" w:hAnsi="Times New Roman"/>
          <w:b/>
          <w:bCs/>
          <w:color w:val="000000"/>
          <w:sz w:val="22"/>
          <w:szCs w:val="22"/>
        </w:rPr>
        <w:t xml:space="preserve">— </w:t>
      </w:r>
      <w:r>
        <w:rPr>
          <w:rFonts w:ascii="Times New Roman" w:cs="Times New Roman" w:eastAsia="Times New Roman" w:hAnsi="Times New Roman"/>
          <w:b/>
          <w:bCs/>
          <w:color w:val="1A365D"/>
          <w:sz w:val="22"/>
          <w:szCs w:val="22"/>
        </w:rPr>
        <w:t xml:space="preserve">Figure 3.5 : </w:t>
      </w:r>
      <w:r>
        <w:rPr>
          <w:rFonts w:ascii="Times New Roman" w:cs="Times New Roman" w:eastAsia="Times New Roman" w:hAnsi="Times New Roman"/>
          <w:color w:val="222222"/>
          <w:sz w:val="22"/>
          <w:szCs w:val="22"/>
        </w:rPr>
        <w:t xml:space="preserve">Diagramme d’activités de l’évaluation adaptative et de l’interception des non-réponses</w:t>
      </w:r>
      <w:r>
        <w:rPr>
          <w:rFonts w:ascii="Times New Roman" w:cs="Times New Roman" w:eastAsia="Times New Roman" w:hAnsi="Times New Roman"/>
          <w:color w:val="AAAAAA"/>
          <w:sz w:val="20"/>
          <w:szCs w:val="20"/>
        </w:rPr>
        <w:t xml:space="preserve"> .... </w:t>
      </w:r>
      <w:r>
        <w:rPr>
          <w:rFonts w:ascii="Times New Roman" w:cs="Times New Roman" w:eastAsia="Times New Roman" w:hAnsi="Times New Roman"/>
          <w:b/>
          <w:bCs/>
          <w:color w:val="B9141A"/>
          <w:sz w:val="22"/>
          <w:szCs w:val="22"/>
        </w:rPr>
        <w:t xml:space="preserve">22</w:t>
      </w:r>
    </w:p>
    <w:p>
      <w:pPr>
        <w:spacing w:after="40" w:before="40" w:line="280"/>
        <w:jc w:val="left"/>
      </w:pPr>
      <w:r>
        <w:rPr>
          <w:rFonts w:ascii="Times New Roman" w:cs="Times New Roman" w:eastAsia="Times New Roman" w:hAnsi="Times New Roman"/>
          <w:b/>
          <w:bCs/>
          <w:color w:val="000000"/>
          <w:sz w:val="22"/>
          <w:szCs w:val="22"/>
        </w:rPr>
        <w:t xml:space="preserve">— </w:t>
      </w:r>
      <w:r>
        <w:rPr>
          <w:rFonts w:ascii="Times New Roman" w:cs="Times New Roman" w:eastAsia="Times New Roman" w:hAnsi="Times New Roman"/>
          <w:b/>
          <w:bCs/>
          <w:color w:val="1A365D"/>
          <w:sz w:val="22"/>
          <w:szCs w:val="22"/>
        </w:rPr>
        <w:t xml:space="preserve">Figure 3.6 : </w:t>
      </w:r>
      <w:r>
        <w:rPr>
          <w:rFonts w:ascii="Times New Roman" w:cs="Times New Roman" w:eastAsia="Times New Roman" w:hAnsi="Times New Roman"/>
          <w:color w:val="222222"/>
          <w:sz w:val="22"/>
          <w:szCs w:val="22"/>
        </w:rPr>
        <w:t xml:space="preserve">Diagramme de classes métier du domaine TutorAI</w:t>
      </w:r>
      <w:r>
        <w:rPr>
          <w:rFonts w:ascii="Times New Roman" w:cs="Times New Roman" w:eastAsia="Times New Roman" w:hAnsi="Times New Roman"/>
          <w:color w:val="AAAAAA"/>
          <w:sz w:val="20"/>
          <w:szCs w:val="20"/>
        </w:rPr>
        <w:t xml:space="preserve"> .... </w:t>
      </w:r>
      <w:r>
        <w:rPr>
          <w:rFonts w:ascii="Times New Roman" w:cs="Times New Roman" w:eastAsia="Times New Roman" w:hAnsi="Times New Roman"/>
          <w:b/>
          <w:bCs/>
          <w:color w:val="B9141A"/>
          <w:sz w:val="22"/>
          <w:szCs w:val="22"/>
        </w:rPr>
        <w:t xml:space="preserve">23</w:t>
      </w:r>
    </w:p>
    <w:p>
      <w:pPr>
        <w:spacing w:after="40" w:before="40" w:line="280"/>
        <w:jc w:val="left"/>
      </w:pPr>
      <w:r>
        <w:rPr>
          <w:rFonts w:ascii="Times New Roman" w:cs="Times New Roman" w:eastAsia="Times New Roman" w:hAnsi="Times New Roman"/>
          <w:b/>
          <w:bCs/>
          <w:color w:val="000000"/>
          <w:sz w:val="22"/>
          <w:szCs w:val="22"/>
        </w:rPr>
        <w:t xml:space="preserve">— </w:t>
      </w:r>
      <w:r>
        <w:rPr>
          <w:rFonts w:ascii="Times New Roman" w:cs="Times New Roman" w:eastAsia="Times New Roman" w:hAnsi="Times New Roman"/>
          <w:b/>
          <w:bCs/>
          <w:color w:val="1A365D"/>
          <w:sz w:val="22"/>
          <w:szCs w:val="22"/>
        </w:rPr>
        <w:t xml:space="preserve">Figure 3.7 : </w:t>
      </w:r>
      <w:r>
        <w:rPr>
          <w:rFonts w:ascii="Times New Roman" w:cs="Times New Roman" w:eastAsia="Times New Roman" w:hAnsi="Times New Roman"/>
          <w:color w:val="222222"/>
          <w:sz w:val="22"/>
          <w:szCs w:val="22"/>
        </w:rPr>
        <w:t xml:space="preserve">Schéma physique et relationnel de la base de données (MLD)</w:t>
      </w:r>
      <w:r>
        <w:rPr>
          <w:rFonts w:ascii="Times New Roman" w:cs="Times New Roman" w:eastAsia="Times New Roman" w:hAnsi="Times New Roman"/>
          <w:color w:val="AAAAAA"/>
          <w:sz w:val="20"/>
          <w:szCs w:val="20"/>
        </w:rPr>
        <w:t xml:space="preserve"> .... </w:t>
      </w:r>
      <w:r>
        <w:rPr>
          <w:rFonts w:ascii="Times New Roman" w:cs="Times New Roman" w:eastAsia="Times New Roman" w:hAnsi="Times New Roman"/>
          <w:b/>
          <w:bCs/>
          <w:color w:val="B9141A"/>
          <w:sz w:val="22"/>
          <w:szCs w:val="22"/>
        </w:rPr>
        <w:t xml:space="preserve">24</w:t>
      </w:r>
    </w:p>
    <w:p>
      <w:pPr>
        <w:spacing w:after="40" w:before="40" w:line="280"/>
        <w:jc w:val="left"/>
      </w:pPr>
      <w:r>
        <w:rPr>
          <w:rFonts w:ascii="Times New Roman" w:cs="Times New Roman" w:eastAsia="Times New Roman" w:hAnsi="Times New Roman"/>
          <w:b/>
          <w:bCs/>
          <w:color w:val="000000"/>
          <w:sz w:val="22"/>
          <w:szCs w:val="22"/>
        </w:rPr>
        <w:t xml:space="preserve">— </w:t>
      </w:r>
      <w:r>
        <w:rPr>
          <w:rFonts w:ascii="Times New Roman" w:cs="Times New Roman" w:eastAsia="Times New Roman" w:hAnsi="Times New Roman"/>
          <w:b/>
          <w:bCs/>
          <w:color w:val="1A365D"/>
          <w:sz w:val="22"/>
          <w:szCs w:val="22"/>
        </w:rPr>
        <w:t xml:space="preserve">Figure 3.8 : </w:t>
      </w:r>
      <w:r>
        <w:rPr>
          <w:rFonts w:ascii="Times New Roman" w:cs="Times New Roman" w:eastAsia="Times New Roman" w:hAnsi="Times New Roman"/>
          <w:color w:val="222222"/>
          <w:sz w:val="22"/>
          <w:szCs w:val="22"/>
        </w:rPr>
        <w:t xml:space="preserve">Diagramme de composants de l’architecture logicielle 3-Tiers</w:t>
      </w:r>
      <w:r>
        <w:rPr>
          <w:rFonts w:ascii="Times New Roman" w:cs="Times New Roman" w:eastAsia="Times New Roman" w:hAnsi="Times New Roman"/>
          <w:color w:val="AAAAAA"/>
          <w:sz w:val="20"/>
          <w:szCs w:val="20"/>
        </w:rPr>
        <w:t xml:space="preserve"> .... </w:t>
      </w:r>
      <w:r>
        <w:rPr>
          <w:rFonts w:ascii="Times New Roman" w:cs="Times New Roman" w:eastAsia="Times New Roman" w:hAnsi="Times New Roman"/>
          <w:b/>
          <w:bCs/>
          <w:color w:val="B9141A"/>
          <w:sz w:val="22"/>
          <w:szCs w:val="22"/>
        </w:rPr>
        <w:t xml:space="preserve">26</w:t>
      </w:r>
    </w:p>
    <w:p>
      <w:pPr>
        <w:spacing w:after="40" w:before="40" w:line="280"/>
        <w:jc w:val="left"/>
      </w:pPr>
      <w:r>
        <w:rPr>
          <w:rFonts w:ascii="Times New Roman" w:cs="Times New Roman" w:eastAsia="Times New Roman" w:hAnsi="Times New Roman"/>
          <w:b/>
          <w:bCs/>
          <w:color w:val="000000"/>
          <w:sz w:val="22"/>
          <w:szCs w:val="22"/>
        </w:rPr>
        <w:t xml:space="preserve">— </w:t>
      </w:r>
      <w:r>
        <w:rPr>
          <w:rFonts w:ascii="Times New Roman" w:cs="Times New Roman" w:eastAsia="Times New Roman" w:hAnsi="Times New Roman"/>
          <w:b/>
          <w:bCs/>
          <w:color w:val="1A365D"/>
          <w:sz w:val="22"/>
          <w:szCs w:val="22"/>
        </w:rPr>
        <w:t xml:space="preserve">Figure 3.9 : </w:t>
      </w:r>
      <w:r>
        <w:rPr>
          <w:rFonts w:ascii="Times New Roman" w:cs="Times New Roman" w:eastAsia="Times New Roman" w:hAnsi="Times New Roman"/>
          <w:color w:val="222222"/>
          <w:sz w:val="22"/>
          <w:szCs w:val="22"/>
        </w:rPr>
        <w:t xml:space="preserve">Diagramme de déploiement matériel et réseau de la plateforme</w:t>
      </w:r>
      <w:r>
        <w:rPr>
          <w:rFonts w:ascii="Times New Roman" w:cs="Times New Roman" w:eastAsia="Times New Roman" w:hAnsi="Times New Roman"/>
          <w:color w:val="AAAAAA"/>
          <w:sz w:val="20"/>
          <w:szCs w:val="20"/>
        </w:rPr>
        <w:t xml:space="preserve"> .... </w:t>
      </w:r>
      <w:r>
        <w:rPr>
          <w:rFonts w:ascii="Times New Roman" w:cs="Times New Roman" w:eastAsia="Times New Roman" w:hAnsi="Times New Roman"/>
          <w:b/>
          <w:bCs/>
          <w:color w:val="B9141A"/>
          <w:sz w:val="22"/>
          <w:szCs w:val="22"/>
        </w:rPr>
        <w:t xml:space="preserve">27</w:t>
      </w:r>
    </w:p>
    <w:p>
      <w:pPr>
        <w:spacing w:after="40" w:before="40" w:line="280"/>
        <w:jc w:val="left"/>
      </w:pPr>
      <w:r>
        <w:rPr>
          <w:rFonts w:ascii="Times New Roman" w:cs="Times New Roman" w:eastAsia="Times New Roman" w:hAnsi="Times New Roman"/>
          <w:b/>
          <w:bCs/>
          <w:color w:val="000000"/>
          <w:sz w:val="22"/>
          <w:szCs w:val="22"/>
        </w:rPr>
        <w:t xml:space="preserve">— </w:t>
      </w:r>
      <w:r>
        <w:rPr>
          <w:rFonts w:ascii="Times New Roman" w:cs="Times New Roman" w:eastAsia="Times New Roman" w:hAnsi="Times New Roman"/>
          <w:b/>
          <w:bCs/>
          <w:color w:val="1A365D"/>
          <w:sz w:val="22"/>
          <w:szCs w:val="22"/>
        </w:rPr>
        <w:t xml:space="preserve">Figure 4.1 : </w:t>
      </w:r>
      <w:r>
        <w:rPr>
          <w:rFonts w:ascii="Times New Roman" w:cs="Times New Roman" w:eastAsia="Times New Roman" w:hAnsi="Times New Roman"/>
          <w:color w:val="222222"/>
          <w:sz w:val="22"/>
          <w:szCs w:val="22"/>
        </w:rPr>
        <w:t xml:space="preserve">Interface de connexion et d’inscription sécurisée</w:t>
      </w:r>
      <w:r>
        <w:rPr>
          <w:rFonts w:ascii="Times New Roman" w:cs="Times New Roman" w:eastAsia="Times New Roman" w:hAnsi="Times New Roman"/>
          <w:color w:val="AAAAAA"/>
          <w:sz w:val="20"/>
          <w:szCs w:val="20"/>
        </w:rPr>
        <w:t xml:space="preserve"> .... </w:t>
      </w:r>
      <w:r>
        <w:rPr>
          <w:rFonts w:ascii="Times New Roman" w:cs="Times New Roman" w:eastAsia="Times New Roman" w:hAnsi="Times New Roman"/>
          <w:b/>
          <w:bCs/>
          <w:color w:val="B9141A"/>
          <w:sz w:val="22"/>
          <w:szCs w:val="22"/>
        </w:rPr>
        <w:t xml:space="preserve">31</w:t>
      </w:r>
    </w:p>
    <w:p>
      <w:pPr>
        <w:spacing w:after="40" w:before="40" w:line="280"/>
        <w:jc w:val="left"/>
      </w:pPr>
      <w:r>
        <w:rPr>
          <w:rFonts w:ascii="Times New Roman" w:cs="Times New Roman" w:eastAsia="Times New Roman" w:hAnsi="Times New Roman"/>
          <w:b/>
          <w:bCs/>
          <w:color w:val="000000"/>
          <w:sz w:val="22"/>
          <w:szCs w:val="22"/>
        </w:rPr>
        <w:t xml:space="preserve">— </w:t>
      </w:r>
      <w:r>
        <w:rPr>
          <w:rFonts w:ascii="Times New Roman" w:cs="Times New Roman" w:eastAsia="Times New Roman" w:hAnsi="Times New Roman"/>
          <w:b/>
          <w:bCs/>
          <w:color w:val="1A365D"/>
          <w:sz w:val="22"/>
          <w:szCs w:val="22"/>
        </w:rPr>
        <w:t xml:space="preserve">Figure 4.2 : </w:t>
      </w:r>
      <w:r>
        <w:rPr>
          <w:rFonts w:ascii="Times New Roman" w:cs="Times New Roman" w:eastAsia="Times New Roman" w:hAnsi="Times New Roman"/>
          <w:color w:val="222222"/>
          <w:sz w:val="22"/>
          <w:szCs w:val="22"/>
        </w:rPr>
        <w:t xml:space="preserve">Tableau de bord de l’apprenant avec indicateurs de progression adaptative</w:t>
      </w:r>
      <w:r>
        <w:rPr>
          <w:rFonts w:ascii="Times New Roman" w:cs="Times New Roman" w:eastAsia="Times New Roman" w:hAnsi="Times New Roman"/>
          <w:color w:val="AAAAAA"/>
          <w:sz w:val="20"/>
          <w:szCs w:val="20"/>
        </w:rPr>
        <w:t xml:space="preserve"> .... </w:t>
      </w:r>
      <w:r>
        <w:rPr>
          <w:rFonts w:ascii="Times New Roman" w:cs="Times New Roman" w:eastAsia="Times New Roman" w:hAnsi="Times New Roman"/>
          <w:b/>
          <w:bCs/>
          <w:color w:val="B9141A"/>
          <w:sz w:val="22"/>
          <w:szCs w:val="22"/>
        </w:rPr>
        <w:t xml:space="preserve">31</w:t>
      </w:r>
    </w:p>
    <w:p>
      <w:pPr>
        <w:spacing w:after="40" w:before="40" w:line="280"/>
        <w:jc w:val="left"/>
      </w:pPr>
      <w:r>
        <w:rPr>
          <w:rFonts w:ascii="Times New Roman" w:cs="Times New Roman" w:eastAsia="Times New Roman" w:hAnsi="Times New Roman"/>
          <w:b/>
          <w:bCs/>
          <w:color w:val="000000"/>
          <w:sz w:val="22"/>
          <w:szCs w:val="22"/>
        </w:rPr>
        <w:t xml:space="preserve">— </w:t>
      </w:r>
      <w:r>
        <w:rPr>
          <w:rFonts w:ascii="Times New Roman" w:cs="Times New Roman" w:eastAsia="Times New Roman" w:hAnsi="Times New Roman"/>
          <w:b/>
          <w:bCs/>
          <w:color w:val="1A365D"/>
          <w:sz w:val="22"/>
          <w:szCs w:val="22"/>
        </w:rPr>
        <w:t xml:space="preserve">Figure 4.3 : </w:t>
      </w:r>
      <w:r>
        <w:rPr>
          <w:rFonts w:ascii="Times New Roman" w:cs="Times New Roman" w:eastAsia="Times New Roman" w:hAnsi="Times New Roman"/>
          <w:color w:val="222222"/>
          <w:sz w:val="22"/>
          <w:szCs w:val="22"/>
        </w:rPr>
        <w:t xml:space="preserve">Interface du test diagnostique initial de positionnement des compétences</w:t>
      </w:r>
      <w:r>
        <w:rPr>
          <w:rFonts w:ascii="Times New Roman" w:cs="Times New Roman" w:eastAsia="Times New Roman" w:hAnsi="Times New Roman"/>
          <w:color w:val="AAAAAA"/>
          <w:sz w:val="20"/>
          <w:szCs w:val="20"/>
        </w:rPr>
        <w:t xml:space="preserve"> .... </w:t>
      </w:r>
      <w:r>
        <w:rPr>
          <w:rFonts w:ascii="Times New Roman" w:cs="Times New Roman" w:eastAsia="Times New Roman" w:hAnsi="Times New Roman"/>
          <w:b/>
          <w:bCs/>
          <w:color w:val="B9141A"/>
          <w:sz w:val="22"/>
          <w:szCs w:val="22"/>
        </w:rPr>
        <w:t xml:space="preserve">32</w:t>
      </w:r>
    </w:p>
    <w:p>
      <w:pPr>
        <w:spacing w:after="40" w:before="40" w:line="280"/>
        <w:jc w:val="left"/>
      </w:pPr>
      <w:r>
        <w:rPr>
          <w:rFonts w:ascii="Times New Roman" w:cs="Times New Roman" w:eastAsia="Times New Roman" w:hAnsi="Times New Roman"/>
          <w:b/>
          <w:bCs/>
          <w:color w:val="000000"/>
          <w:sz w:val="22"/>
          <w:szCs w:val="22"/>
        </w:rPr>
        <w:t xml:space="preserve">— </w:t>
      </w:r>
      <w:r>
        <w:rPr>
          <w:rFonts w:ascii="Times New Roman" w:cs="Times New Roman" w:eastAsia="Times New Roman" w:hAnsi="Times New Roman"/>
          <w:b/>
          <w:bCs/>
          <w:color w:val="1A365D"/>
          <w:sz w:val="22"/>
          <w:szCs w:val="22"/>
        </w:rPr>
        <w:t xml:space="preserve">Figure 4.4 : </w:t>
      </w:r>
      <w:r>
        <w:rPr>
          <w:rFonts w:ascii="Times New Roman" w:cs="Times New Roman" w:eastAsia="Times New Roman" w:hAnsi="Times New Roman"/>
          <w:color w:val="222222"/>
          <w:sz w:val="22"/>
          <w:szCs w:val="22"/>
        </w:rPr>
        <w:t xml:space="preserve">Interface de passation d’un quiz interactif avec rétroaction immédiate</w:t>
      </w:r>
      <w:r>
        <w:rPr>
          <w:rFonts w:ascii="Times New Roman" w:cs="Times New Roman" w:eastAsia="Times New Roman" w:hAnsi="Times New Roman"/>
          <w:color w:val="AAAAAA"/>
          <w:sz w:val="20"/>
          <w:szCs w:val="20"/>
        </w:rPr>
        <w:t xml:space="preserve"> .... </w:t>
      </w:r>
      <w:r>
        <w:rPr>
          <w:rFonts w:ascii="Times New Roman" w:cs="Times New Roman" w:eastAsia="Times New Roman" w:hAnsi="Times New Roman"/>
          <w:b/>
          <w:bCs/>
          <w:color w:val="B9141A"/>
          <w:sz w:val="22"/>
          <w:szCs w:val="22"/>
        </w:rPr>
        <w:t xml:space="preserve">33</w:t>
      </w:r>
    </w:p>
    <w:p>
      <w:pPr>
        <w:spacing w:after="40" w:before="40" w:line="280"/>
        <w:jc w:val="left"/>
      </w:pPr>
      <w:r>
        <w:rPr>
          <w:rFonts w:ascii="Times New Roman" w:cs="Times New Roman" w:eastAsia="Times New Roman" w:hAnsi="Times New Roman"/>
          <w:b/>
          <w:bCs/>
          <w:color w:val="000000"/>
          <w:sz w:val="22"/>
          <w:szCs w:val="22"/>
        </w:rPr>
        <w:t xml:space="preserve">— </w:t>
      </w:r>
      <w:r>
        <w:rPr>
          <w:rFonts w:ascii="Times New Roman" w:cs="Times New Roman" w:eastAsia="Times New Roman" w:hAnsi="Times New Roman"/>
          <w:b/>
          <w:bCs/>
          <w:color w:val="1A365D"/>
          <w:sz w:val="22"/>
          <w:szCs w:val="22"/>
        </w:rPr>
        <w:t xml:space="preserve">Figure 4.5 : </w:t>
      </w:r>
      <w:r>
        <w:rPr>
          <w:rFonts w:ascii="Times New Roman" w:cs="Times New Roman" w:eastAsia="Times New Roman" w:hAnsi="Times New Roman"/>
          <w:color w:val="222222"/>
          <w:sz w:val="22"/>
          <w:szCs w:val="22"/>
        </w:rPr>
        <w:t xml:space="preserve">Espace de travail et éditeur de réponse à un exercice pratique</w:t>
      </w:r>
      <w:r>
        <w:rPr>
          <w:rFonts w:ascii="Times New Roman" w:cs="Times New Roman" w:eastAsia="Times New Roman" w:hAnsi="Times New Roman"/>
          <w:color w:val="AAAAAA"/>
          <w:sz w:val="20"/>
          <w:szCs w:val="20"/>
        </w:rPr>
        <w:t xml:space="preserve"> .... </w:t>
      </w:r>
      <w:r>
        <w:rPr>
          <w:rFonts w:ascii="Times New Roman" w:cs="Times New Roman" w:eastAsia="Times New Roman" w:hAnsi="Times New Roman"/>
          <w:b/>
          <w:bCs/>
          <w:color w:val="B9141A"/>
          <w:sz w:val="22"/>
          <w:szCs w:val="22"/>
        </w:rPr>
        <w:t xml:space="preserve">34</w:t>
      </w:r>
    </w:p>
    <w:p>
      <w:pPr>
        <w:spacing w:after="40" w:before="40" w:line="280"/>
        <w:jc w:val="left"/>
      </w:pPr>
      <w:r>
        <w:rPr>
          <w:rFonts w:ascii="Times New Roman" w:cs="Times New Roman" w:eastAsia="Times New Roman" w:hAnsi="Times New Roman"/>
          <w:b/>
          <w:bCs/>
          <w:color w:val="000000"/>
          <w:sz w:val="22"/>
          <w:szCs w:val="22"/>
        </w:rPr>
        <w:t xml:space="preserve">— </w:t>
      </w:r>
      <w:r>
        <w:rPr>
          <w:rFonts w:ascii="Times New Roman" w:cs="Times New Roman" w:eastAsia="Times New Roman" w:hAnsi="Times New Roman"/>
          <w:b/>
          <w:bCs/>
          <w:color w:val="1A365D"/>
          <w:sz w:val="22"/>
          <w:szCs w:val="22"/>
        </w:rPr>
        <w:t xml:space="preserve">Figure 4.6 : </w:t>
      </w:r>
      <w:r>
        <w:rPr>
          <w:rFonts w:ascii="Times New Roman" w:cs="Times New Roman" w:eastAsia="Times New Roman" w:hAnsi="Times New Roman"/>
          <w:color w:val="222222"/>
          <w:sz w:val="22"/>
          <w:szCs w:val="22"/>
        </w:rPr>
        <w:t xml:space="preserve">Restitution sans complaisance avec sanction 0/100 et corrigé type détaillé</w:t>
      </w:r>
      <w:r>
        <w:rPr>
          <w:rFonts w:ascii="Times New Roman" w:cs="Times New Roman" w:eastAsia="Times New Roman" w:hAnsi="Times New Roman"/>
          <w:color w:val="AAAAAA"/>
          <w:sz w:val="20"/>
          <w:szCs w:val="20"/>
        </w:rPr>
        <w:t xml:space="preserve"> .... </w:t>
      </w:r>
      <w:r>
        <w:rPr>
          <w:rFonts w:ascii="Times New Roman" w:cs="Times New Roman" w:eastAsia="Times New Roman" w:hAnsi="Times New Roman"/>
          <w:b/>
          <w:bCs/>
          <w:color w:val="B9141A"/>
          <w:sz w:val="22"/>
          <w:szCs w:val="22"/>
        </w:rPr>
        <w:t xml:space="preserve">34</w:t>
      </w:r>
    </w:p>
    <w:p>
      <w:pPr>
        <w:spacing w:after="40" w:before="40" w:line="280"/>
        <w:jc w:val="left"/>
      </w:pPr>
      <w:r>
        <w:rPr>
          <w:rFonts w:ascii="Times New Roman" w:cs="Times New Roman" w:eastAsia="Times New Roman" w:hAnsi="Times New Roman"/>
          <w:b/>
          <w:bCs/>
          <w:color w:val="000000"/>
          <w:sz w:val="22"/>
          <w:szCs w:val="22"/>
        </w:rPr>
        <w:t xml:space="preserve">— </w:t>
      </w:r>
      <w:r>
        <w:rPr>
          <w:rFonts w:ascii="Times New Roman" w:cs="Times New Roman" w:eastAsia="Times New Roman" w:hAnsi="Times New Roman"/>
          <w:b/>
          <w:bCs/>
          <w:color w:val="1A365D"/>
          <w:sz w:val="22"/>
          <w:szCs w:val="22"/>
        </w:rPr>
        <w:t xml:space="preserve">Figure 4.7 : </w:t>
      </w:r>
      <w:r>
        <w:rPr>
          <w:rFonts w:ascii="Times New Roman" w:cs="Times New Roman" w:eastAsia="Times New Roman" w:hAnsi="Times New Roman"/>
          <w:color w:val="222222"/>
          <w:sz w:val="22"/>
          <w:szCs w:val="22"/>
        </w:rPr>
        <w:t xml:space="preserve">Modale de génération paramétrée d’un nouveau cas pratique par le Tuteur IA</w:t>
      </w:r>
      <w:r>
        <w:rPr>
          <w:rFonts w:ascii="Times New Roman" w:cs="Times New Roman" w:eastAsia="Times New Roman" w:hAnsi="Times New Roman"/>
          <w:color w:val="AAAAAA"/>
          <w:sz w:val="20"/>
          <w:szCs w:val="20"/>
        </w:rPr>
        <w:t xml:space="preserve"> .... </w:t>
      </w:r>
      <w:r>
        <w:rPr>
          <w:rFonts w:ascii="Times New Roman" w:cs="Times New Roman" w:eastAsia="Times New Roman" w:hAnsi="Times New Roman"/>
          <w:b/>
          <w:bCs/>
          <w:color w:val="B9141A"/>
          <w:sz w:val="22"/>
          <w:szCs w:val="22"/>
        </w:rPr>
        <w:t xml:space="preserve">35</w:t>
      </w:r>
    </w:p>
    <w:p>
      <w:pPr>
        <w:spacing w:after="40" w:before="40" w:line="280"/>
        <w:jc w:val="left"/>
      </w:pPr>
      <w:r>
        <w:rPr>
          <w:rFonts w:ascii="Times New Roman" w:cs="Times New Roman" w:eastAsia="Times New Roman" w:hAnsi="Times New Roman"/>
          <w:b/>
          <w:bCs/>
          <w:color w:val="000000"/>
          <w:sz w:val="22"/>
          <w:szCs w:val="22"/>
        </w:rPr>
        <w:t xml:space="preserve">— </w:t>
      </w:r>
      <w:r>
        <w:rPr>
          <w:rFonts w:ascii="Times New Roman" w:cs="Times New Roman" w:eastAsia="Times New Roman" w:hAnsi="Times New Roman"/>
          <w:b/>
          <w:bCs/>
          <w:color w:val="1A365D"/>
          <w:sz w:val="22"/>
          <w:szCs w:val="22"/>
        </w:rPr>
        <w:t xml:space="preserve">Figure 4.8 : </w:t>
      </w:r>
      <w:r>
        <w:rPr>
          <w:rFonts w:ascii="Times New Roman" w:cs="Times New Roman" w:eastAsia="Times New Roman" w:hAnsi="Times New Roman"/>
          <w:color w:val="222222"/>
          <w:sz w:val="22"/>
          <w:szCs w:val="22"/>
        </w:rPr>
        <w:t xml:space="preserve">Interface de téléchargement et aperçu d’une fiche de cours vectorielle PDF</w:t>
      </w:r>
      <w:r>
        <w:rPr>
          <w:rFonts w:ascii="Times New Roman" w:cs="Times New Roman" w:eastAsia="Times New Roman" w:hAnsi="Times New Roman"/>
          <w:color w:val="AAAAAA"/>
          <w:sz w:val="20"/>
          <w:szCs w:val="20"/>
        </w:rPr>
        <w:t xml:space="preserve"> .... </w:t>
      </w:r>
      <w:r>
        <w:rPr>
          <w:rFonts w:ascii="Times New Roman" w:cs="Times New Roman" w:eastAsia="Times New Roman" w:hAnsi="Times New Roman"/>
          <w:b/>
          <w:bCs/>
          <w:color w:val="B9141A"/>
          <w:sz w:val="22"/>
          <w:szCs w:val="22"/>
        </w:rPr>
        <w:t xml:space="preserve">36</w:t>
      </w:r>
    </w:p>
    <w:p>
      <w:r>
        <w:br w:type="page"/>
      </w:r>
    </w:p>
    <w:p>
      <w:pPr>
        <w:pStyle w:val="Heading1"/>
        <w:spacing w:after="240" w:before="300"/>
        <w:jc w:val="center"/>
      </w:pPr>
      <w:r>
        <w:rPr>
          <w:rFonts w:ascii="Times New Roman" w:cs="Times New Roman" w:eastAsia="Times New Roman" w:hAnsi="Times New Roman"/>
          <w:b/>
          <w:bCs/>
          <w:color w:val="B9141A"/>
          <w:sz w:val="32"/>
          <w:szCs w:val="32"/>
        </w:rPr>
        <w:t xml:space="preserve">LISTE DES TABLEAUX</w:t>
      </w:r>
    </w:p>
    <w:p>
      <w:pPr>
        <w:spacing w:after="40" w:before="40" w:line="280"/>
        <w:jc w:val="left"/>
      </w:pPr>
      <w:r>
        <w:rPr>
          <w:rFonts w:ascii="Times New Roman" w:cs="Times New Roman" w:eastAsia="Times New Roman" w:hAnsi="Times New Roman"/>
          <w:b/>
          <w:bCs/>
          <w:color w:val="000000"/>
          <w:sz w:val="22"/>
          <w:szCs w:val="22"/>
        </w:rPr>
        <w:t xml:space="preserve">— </w:t>
      </w:r>
      <w:r>
        <w:rPr>
          <w:rFonts w:ascii="Times New Roman" w:cs="Times New Roman" w:eastAsia="Times New Roman" w:hAnsi="Times New Roman"/>
          <w:b/>
          <w:bCs/>
          <w:color w:val="1A365D"/>
          <w:sz w:val="22"/>
          <w:szCs w:val="22"/>
        </w:rPr>
        <w:t xml:space="preserve">Tableau 1.1 : </w:t>
      </w:r>
      <w:r>
        <w:rPr>
          <w:rFonts w:ascii="Times New Roman" w:cs="Times New Roman" w:eastAsia="Times New Roman" w:hAnsi="Times New Roman"/>
          <w:color w:val="222222"/>
          <w:sz w:val="22"/>
          <w:szCs w:val="22"/>
        </w:rPr>
        <w:t xml:space="preserve">Planning prévisionnel des étapes du projet (01/07 au 01/08/2024)</w:t>
      </w:r>
      <w:r>
        <w:rPr>
          <w:rFonts w:ascii="Times New Roman" w:cs="Times New Roman" w:eastAsia="Times New Roman" w:hAnsi="Times New Roman"/>
          <w:color w:val="AAAAAA"/>
          <w:sz w:val="20"/>
          <w:szCs w:val="20"/>
        </w:rPr>
        <w:t xml:space="preserve"> .... </w:t>
      </w:r>
      <w:r>
        <w:rPr>
          <w:rFonts w:ascii="Times New Roman" w:cs="Times New Roman" w:eastAsia="Times New Roman" w:hAnsi="Times New Roman"/>
          <w:b/>
          <w:bCs/>
          <w:color w:val="B9141A"/>
          <w:sz w:val="22"/>
          <w:szCs w:val="22"/>
        </w:rPr>
        <w:t xml:space="preserve">8</w:t>
      </w:r>
    </w:p>
    <w:p>
      <w:pPr>
        <w:spacing w:after="40" w:before="40" w:line="280"/>
        <w:jc w:val="left"/>
      </w:pPr>
      <w:r>
        <w:rPr>
          <w:rFonts w:ascii="Times New Roman" w:cs="Times New Roman" w:eastAsia="Times New Roman" w:hAnsi="Times New Roman"/>
          <w:b/>
          <w:bCs/>
          <w:color w:val="000000"/>
          <w:sz w:val="22"/>
          <w:szCs w:val="22"/>
        </w:rPr>
        <w:t xml:space="preserve">— </w:t>
      </w:r>
      <w:r>
        <w:rPr>
          <w:rFonts w:ascii="Times New Roman" w:cs="Times New Roman" w:eastAsia="Times New Roman" w:hAnsi="Times New Roman"/>
          <w:b/>
          <w:bCs/>
          <w:color w:val="1A365D"/>
          <w:sz w:val="22"/>
          <w:szCs w:val="22"/>
        </w:rPr>
        <w:t xml:space="preserve">Tableau 2.1 : </w:t>
      </w:r>
      <w:r>
        <w:rPr>
          <w:rFonts w:ascii="Times New Roman" w:cs="Times New Roman" w:eastAsia="Times New Roman" w:hAnsi="Times New Roman"/>
          <w:color w:val="222222"/>
          <w:sz w:val="22"/>
          <w:szCs w:val="22"/>
        </w:rPr>
        <w:t xml:space="preserve">Description textuelle du cas d’utilisation « Évaluer un exercice pratique »</w:t>
      </w:r>
      <w:r>
        <w:rPr>
          <w:rFonts w:ascii="Times New Roman" w:cs="Times New Roman" w:eastAsia="Times New Roman" w:hAnsi="Times New Roman"/>
          <w:color w:val="AAAAAA"/>
          <w:sz w:val="20"/>
          <w:szCs w:val="20"/>
        </w:rPr>
        <w:t xml:space="preserve"> .... </w:t>
      </w:r>
      <w:r>
        <w:rPr>
          <w:rFonts w:ascii="Times New Roman" w:cs="Times New Roman" w:eastAsia="Times New Roman" w:hAnsi="Times New Roman"/>
          <w:b/>
          <w:bCs/>
          <w:color w:val="B9141A"/>
          <w:sz w:val="22"/>
          <w:szCs w:val="22"/>
        </w:rPr>
        <w:t xml:space="preserve">15</w:t>
      </w:r>
    </w:p>
    <w:p>
      <w:pPr>
        <w:spacing w:after="40" w:before="40" w:line="280"/>
        <w:jc w:val="left"/>
      </w:pPr>
      <w:r>
        <w:rPr>
          <w:rFonts w:ascii="Times New Roman" w:cs="Times New Roman" w:eastAsia="Times New Roman" w:hAnsi="Times New Roman"/>
          <w:b/>
          <w:bCs/>
          <w:color w:val="000000"/>
          <w:sz w:val="22"/>
          <w:szCs w:val="22"/>
        </w:rPr>
        <w:t xml:space="preserve">— </w:t>
      </w:r>
      <w:r>
        <w:rPr>
          <w:rFonts w:ascii="Times New Roman" w:cs="Times New Roman" w:eastAsia="Times New Roman" w:hAnsi="Times New Roman"/>
          <w:b/>
          <w:bCs/>
          <w:color w:val="1A365D"/>
          <w:sz w:val="22"/>
          <w:szCs w:val="22"/>
        </w:rPr>
        <w:t xml:space="preserve">Tableau 2.2 : </w:t>
      </w:r>
      <w:r>
        <w:rPr>
          <w:rFonts w:ascii="Times New Roman" w:cs="Times New Roman" w:eastAsia="Times New Roman" w:hAnsi="Times New Roman"/>
          <w:color w:val="222222"/>
          <w:sz w:val="22"/>
          <w:szCs w:val="22"/>
        </w:rPr>
        <w:t xml:space="preserve">Description textuelle du cas d’utilisation « Générer un nouvel exercice sur mesure »</w:t>
      </w:r>
      <w:r>
        <w:rPr>
          <w:rFonts w:ascii="Times New Roman" w:cs="Times New Roman" w:eastAsia="Times New Roman" w:hAnsi="Times New Roman"/>
          <w:color w:val="AAAAAA"/>
          <w:sz w:val="20"/>
          <w:szCs w:val="20"/>
        </w:rPr>
        <w:t xml:space="preserve"> .... </w:t>
      </w:r>
      <w:r>
        <w:rPr>
          <w:rFonts w:ascii="Times New Roman" w:cs="Times New Roman" w:eastAsia="Times New Roman" w:hAnsi="Times New Roman"/>
          <w:b/>
          <w:bCs/>
          <w:color w:val="B9141A"/>
          <w:sz w:val="22"/>
          <w:szCs w:val="22"/>
        </w:rPr>
        <w:t xml:space="preserve">16</w:t>
      </w:r>
    </w:p>
    <w:p>
      <w:pPr>
        <w:spacing w:after="40" w:before="40" w:line="280"/>
        <w:jc w:val="left"/>
      </w:pPr>
      <w:r>
        <w:rPr>
          <w:rFonts w:ascii="Times New Roman" w:cs="Times New Roman" w:eastAsia="Times New Roman" w:hAnsi="Times New Roman"/>
          <w:b/>
          <w:bCs/>
          <w:color w:val="000000"/>
          <w:sz w:val="22"/>
          <w:szCs w:val="22"/>
        </w:rPr>
        <w:t xml:space="preserve">— </w:t>
      </w:r>
      <w:r>
        <w:rPr>
          <w:rFonts w:ascii="Times New Roman" w:cs="Times New Roman" w:eastAsia="Times New Roman" w:hAnsi="Times New Roman"/>
          <w:b/>
          <w:bCs/>
          <w:color w:val="1A365D"/>
          <w:sz w:val="22"/>
          <w:szCs w:val="22"/>
        </w:rPr>
        <w:t xml:space="preserve">Tableau 2.3 : </w:t>
      </w:r>
      <w:r>
        <w:rPr>
          <w:rFonts w:ascii="Times New Roman" w:cs="Times New Roman" w:eastAsia="Times New Roman" w:hAnsi="Times New Roman"/>
          <w:color w:val="222222"/>
          <w:sz w:val="22"/>
          <w:szCs w:val="22"/>
        </w:rPr>
        <w:t xml:space="preserve">Description textuelle du cas d’utilisation « Passer le test diagnostique initial »</w:t>
      </w:r>
      <w:r>
        <w:rPr>
          <w:rFonts w:ascii="Times New Roman" w:cs="Times New Roman" w:eastAsia="Times New Roman" w:hAnsi="Times New Roman"/>
          <w:color w:val="AAAAAA"/>
          <w:sz w:val="20"/>
          <w:szCs w:val="20"/>
        </w:rPr>
        <w:t xml:space="preserve"> .... </w:t>
      </w:r>
      <w:r>
        <w:rPr>
          <w:rFonts w:ascii="Times New Roman" w:cs="Times New Roman" w:eastAsia="Times New Roman" w:hAnsi="Times New Roman"/>
          <w:b/>
          <w:bCs/>
          <w:color w:val="B9141A"/>
          <w:sz w:val="22"/>
          <w:szCs w:val="22"/>
        </w:rPr>
        <w:t xml:space="preserve">16</w:t>
      </w:r>
    </w:p>
    <w:p>
      <w:pPr>
        <w:spacing w:after="40" w:before="40" w:line="280"/>
        <w:jc w:val="left"/>
      </w:pPr>
      <w:r>
        <w:rPr>
          <w:rFonts w:ascii="Times New Roman" w:cs="Times New Roman" w:eastAsia="Times New Roman" w:hAnsi="Times New Roman"/>
          <w:b/>
          <w:bCs/>
          <w:color w:val="000000"/>
          <w:sz w:val="22"/>
          <w:szCs w:val="22"/>
        </w:rPr>
        <w:t xml:space="preserve">— </w:t>
      </w:r>
      <w:r>
        <w:rPr>
          <w:rFonts w:ascii="Times New Roman" w:cs="Times New Roman" w:eastAsia="Times New Roman" w:hAnsi="Times New Roman"/>
          <w:b/>
          <w:bCs/>
          <w:color w:val="1A365D"/>
          <w:sz w:val="22"/>
          <w:szCs w:val="22"/>
        </w:rPr>
        <w:t xml:space="preserve">Tableau 3.1 : </w:t>
      </w:r>
      <w:r>
        <w:rPr>
          <w:rFonts w:ascii="Times New Roman" w:cs="Times New Roman" w:eastAsia="Times New Roman" w:hAnsi="Times New Roman"/>
          <w:color w:val="222222"/>
          <w:sz w:val="22"/>
          <w:szCs w:val="22"/>
        </w:rPr>
        <w:t xml:space="preserve">Dictionnaire de données du système TutorAI</w:t>
      </w:r>
      <w:r>
        <w:rPr>
          <w:rFonts w:ascii="Times New Roman" w:cs="Times New Roman" w:eastAsia="Times New Roman" w:hAnsi="Times New Roman"/>
          <w:color w:val="AAAAAA"/>
          <w:sz w:val="20"/>
          <w:szCs w:val="20"/>
        </w:rPr>
        <w:t xml:space="preserve"> .... </w:t>
      </w:r>
      <w:r>
        <w:rPr>
          <w:rFonts w:ascii="Times New Roman" w:cs="Times New Roman" w:eastAsia="Times New Roman" w:hAnsi="Times New Roman"/>
          <w:b/>
          <w:bCs/>
          <w:color w:val="B9141A"/>
          <w:sz w:val="22"/>
          <w:szCs w:val="22"/>
        </w:rPr>
        <w:t xml:space="preserve">24</w:t>
      </w:r>
    </w:p>
    <w:p>
      <w:pPr>
        <w:spacing w:after="40" w:before="40" w:line="280"/>
        <w:jc w:val="left"/>
      </w:pPr>
      <w:r>
        <w:rPr>
          <w:rFonts w:ascii="Times New Roman" w:cs="Times New Roman" w:eastAsia="Times New Roman" w:hAnsi="Times New Roman"/>
          <w:b/>
          <w:bCs/>
          <w:color w:val="000000"/>
          <w:sz w:val="22"/>
          <w:szCs w:val="22"/>
        </w:rPr>
        <w:t xml:space="preserve">— </w:t>
      </w:r>
      <w:r>
        <w:rPr>
          <w:rFonts w:ascii="Times New Roman" w:cs="Times New Roman" w:eastAsia="Times New Roman" w:hAnsi="Times New Roman"/>
          <w:b/>
          <w:bCs/>
          <w:color w:val="1A365D"/>
          <w:sz w:val="22"/>
          <w:szCs w:val="22"/>
        </w:rPr>
        <w:t xml:space="preserve">Tableau 4.1 : </w:t>
      </w:r>
      <w:r>
        <w:rPr>
          <w:rFonts w:ascii="Times New Roman" w:cs="Times New Roman" w:eastAsia="Times New Roman" w:hAnsi="Times New Roman"/>
          <w:color w:val="222222"/>
          <w:sz w:val="22"/>
          <w:szCs w:val="22"/>
        </w:rPr>
        <w:t xml:space="preserve">Matrice de recette et validation des cas de tests fonctionnels</w:t>
      </w:r>
      <w:r>
        <w:rPr>
          <w:rFonts w:ascii="Times New Roman" w:cs="Times New Roman" w:eastAsia="Times New Roman" w:hAnsi="Times New Roman"/>
          <w:color w:val="AAAAAA"/>
          <w:sz w:val="20"/>
          <w:szCs w:val="20"/>
        </w:rPr>
        <w:t xml:space="preserve"> .... </w:t>
      </w:r>
      <w:r>
        <w:rPr>
          <w:rFonts w:ascii="Times New Roman" w:cs="Times New Roman" w:eastAsia="Times New Roman" w:hAnsi="Times New Roman"/>
          <w:b/>
          <w:bCs/>
          <w:color w:val="B9141A"/>
          <w:sz w:val="22"/>
          <w:szCs w:val="22"/>
        </w:rPr>
        <w:t xml:space="preserve">37</w:t>
      </w:r>
    </w:p>
    <w:p>
      <w:pPr>
        <w:spacing w:after="100" w:before="300"/>
      </w:pPr>
    </w:p>
    <w:p>
      <w:pPr>
        <w:pStyle w:val="Heading1"/>
        <w:spacing w:after="240" w:before="300"/>
        <w:jc w:val="center"/>
      </w:pPr>
      <w:r>
        <w:rPr>
          <w:rFonts w:ascii="Times New Roman" w:cs="Times New Roman" w:eastAsia="Times New Roman" w:hAnsi="Times New Roman"/>
          <w:b/>
          <w:bCs/>
          <w:color w:val="B9141A"/>
          <w:sz w:val="32"/>
          <w:szCs w:val="32"/>
        </w:rPr>
        <w:t xml:space="preserve">LISTE DES ACRONYMES</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API : </w:t>
      </w:r>
      <w:r>
        <w:rPr>
          <w:rFonts w:ascii="Times New Roman" w:cs="Times New Roman" w:eastAsia="Times New Roman" w:hAnsi="Times New Roman"/>
          <w:color w:val="222222"/>
          <w:sz w:val="24"/>
          <w:szCs w:val="24"/>
        </w:rPr>
        <w:t xml:space="preserve">Application Programming Interface.</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CDK : </w:t>
      </w:r>
      <w:r>
        <w:rPr>
          <w:rFonts w:ascii="Times New Roman" w:cs="Times New Roman" w:eastAsia="Times New Roman" w:hAnsi="Times New Roman"/>
          <w:color w:val="222222"/>
          <w:sz w:val="24"/>
          <w:szCs w:val="24"/>
        </w:rPr>
        <w:t xml:space="preserve">Component Development Kit.</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CORS : </w:t>
      </w:r>
      <w:r>
        <w:rPr>
          <w:rFonts w:ascii="Times New Roman" w:cs="Times New Roman" w:eastAsia="Times New Roman" w:hAnsi="Times New Roman"/>
          <w:color w:val="222222"/>
          <w:sz w:val="24"/>
          <w:szCs w:val="24"/>
        </w:rPr>
        <w:t xml:space="preserve">Cross-Origin Resource Sharing.</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CU : </w:t>
      </w:r>
      <w:r>
        <w:rPr>
          <w:rFonts w:ascii="Times New Roman" w:cs="Times New Roman" w:eastAsia="Times New Roman" w:hAnsi="Times New Roman"/>
          <w:color w:val="222222"/>
          <w:sz w:val="24"/>
          <w:szCs w:val="24"/>
        </w:rPr>
        <w:t xml:space="preserve">Cas d’Utilisation.</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DOM : </w:t>
      </w:r>
      <w:r>
        <w:rPr>
          <w:rFonts w:ascii="Times New Roman" w:cs="Times New Roman" w:eastAsia="Times New Roman" w:hAnsi="Times New Roman"/>
          <w:color w:val="222222"/>
          <w:sz w:val="24"/>
          <w:szCs w:val="24"/>
        </w:rPr>
        <w:t xml:space="preserve">Document Object Model.</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EMSI : </w:t>
      </w:r>
      <w:r>
        <w:rPr>
          <w:rFonts w:ascii="Times New Roman" w:cs="Times New Roman" w:eastAsia="Times New Roman" w:hAnsi="Times New Roman"/>
          <w:color w:val="222222"/>
          <w:sz w:val="24"/>
          <w:szCs w:val="24"/>
        </w:rPr>
        <w:t xml:space="preserve">École Marocaine des Sciences de l’Ingénieur.</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GGUF : </w:t>
      </w:r>
      <w:r>
        <w:rPr>
          <w:rFonts w:ascii="Times New Roman" w:cs="Times New Roman" w:eastAsia="Times New Roman" w:hAnsi="Times New Roman"/>
          <w:color w:val="222222"/>
          <w:sz w:val="24"/>
          <w:szCs w:val="24"/>
        </w:rPr>
        <w:t xml:space="preserve">GPT-Generated Unified Format.</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HTTP : </w:t>
      </w:r>
      <w:r>
        <w:rPr>
          <w:rFonts w:ascii="Times New Roman" w:cs="Times New Roman" w:eastAsia="Times New Roman" w:hAnsi="Times New Roman"/>
          <w:color w:val="222222"/>
          <w:sz w:val="24"/>
          <w:szCs w:val="24"/>
        </w:rPr>
        <w:t xml:space="preserve">HyperText Transfer Protocol.</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HTTPS : </w:t>
      </w:r>
      <w:r>
        <w:rPr>
          <w:rFonts w:ascii="Times New Roman" w:cs="Times New Roman" w:eastAsia="Times New Roman" w:hAnsi="Times New Roman"/>
          <w:color w:val="222222"/>
          <w:sz w:val="24"/>
          <w:szCs w:val="24"/>
        </w:rPr>
        <w:t xml:space="preserve">HyperText Transfer Protocol Secure.</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IIR : </w:t>
      </w:r>
      <w:r>
        <w:rPr>
          <w:rFonts w:ascii="Times New Roman" w:cs="Times New Roman" w:eastAsia="Times New Roman" w:hAnsi="Times New Roman"/>
          <w:color w:val="222222"/>
          <w:sz w:val="24"/>
          <w:szCs w:val="24"/>
        </w:rPr>
        <w:t xml:space="preserve">Ingénierie Informatique et Réseaux.</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JSON : </w:t>
      </w:r>
      <w:r>
        <w:rPr>
          <w:rFonts w:ascii="Times New Roman" w:cs="Times New Roman" w:eastAsia="Times New Roman" w:hAnsi="Times New Roman"/>
          <w:color w:val="222222"/>
          <w:sz w:val="24"/>
          <w:szCs w:val="24"/>
        </w:rPr>
        <w:t xml:space="preserve">JavaScript Object Notation.</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JWT : </w:t>
      </w:r>
      <w:r>
        <w:rPr>
          <w:rFonts w:ascii="Times New Roman" w:cs="Times New Roman" w:eastAsia="Times New Roman" w:hAnsi="Times New Roman"/>
          <w:color w:val="222222"/>
          <w:sz w:val="24"/>
          <w:szCs w:val="24"/>
        </w:rPr>
        <w:t xml:space="preserve">JSON Web Token.</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LLM : </w:t>
      </w:r>
      <w:r>
        <w:rPr>
          <w:rFonts w:ascii="Times New Roman" w:cs="Times New Roman" w:eastAsia="Times New Roman" w:hAnsi="Times New Roman"/>
          <w:color w:val="222222"/>
          <w:sz w:val="24"/>
          <w:szCs w:val="24"/>
        </w:rPr>
        <w:t xml:space="preserve">Large Language Model (Modèle de Langage Étendu).</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MLD : </w:t>
      </w:r>
      <w:r>
        <w:rPr>
          <w:rFonts w:ascii="Times New Roman" w:cs="Times New Roman" w:eastAsia="Times New Roman" w:hAnsi="Times New Roman"/>
          <w:color w:val="222222"/>
          <w:sz w:val="24"/>
          <w:szCs w:val="24"/>
        </w:rPr>
        <w:t xml:space="preserve">Modèle Logique de Données.</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ORM : </w:t>
      </w:r>
      <w:r>
        <w:rPr>
          <w:rFonts w:ascii="Times New Roman" w:cs="Times New Roman" w:eastAsia="Times New Roman" w:hAnsi="Times New Roman"/>
          <w:color w:val="222222"/>
          <w:sz w:val="24"/>
          <w:szCs w:val="24"/>
        </w:rPr>
        <w:t xml:space="preserve">Object-Relational Mapping.</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PFA : </w:t>
      </w:r>
      <w:r>
        <w:rPr>
          <w:rFonts w:ascii="Times New Roman" w:cs="Times New Roman" w:eastAsia="Times New Roman" w:hAnsi="Times New Roman"/>
          <w:color w:val="222222"/>
          <w:sz w:val="24"/>
          <w:szCs w:val="24"/>
        </w:rPr>
        <w:t xml:space="preserve">Projet de Fin d’Année.</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RAG : </w:t>
      </w:r>
      <w:r>
        <w:rPr>
          <w:rFonts w:ascii="Times New Roman" w:cs="Times New Roman" w:eastAsia="Times New Roman" w:hAnsi="Times New Roman"/>
          <w:color w:val="222222"/>
          <w:sz w:val="24"/>
          <w:szCs w:val="24"/>
        </w:rPr>
        <w:t xml:space="preserve">Retrieval-Augmented Generation.</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REST : </w:t>
      </w:r>
      <w:r>
        <w:rPr>
          <w:rFonts w:ascii="Times New Roman" w:cs="Times New Roman" w:eastAsia="Times New Roman" w:hAnsi="Times New Roman"/>
          <w:color w:val="222222"/>
          <w:sz w:val="24"/>
          <w:szCs w:val="24"/>
        </w:rPr>
        <w:t xml:space="preserve">Representational State Transfer.</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SGBD : </w:t>
      </w:r>
      <w:r>
        <w:rPr>
          <w:rFonts w:ascii="Times New Roman" w:cs="Times New Roman" w:eastAsia="Times New Roman" w:hAnsi="Times New Roman"/>
          <w:color w:val="222222"/>
          <w:sz w:val="24"/>
          <w:szCs w:val="24"/>
        </w:rPr>
        <w:t xml:space="preserve">Système de Gestion de Base de Données.</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SPA : </w:t>
      </w:r>
      <w:r>
        <w:rPr>
          <w:rFonts w:ascii="Times New Roman" w:cs="Times New Roman" w:eastAsia="Times New Roman" w:hAnsi="Times New Roman"/>
          <w:color w:val="222222"/>
          <w:sz w:val="24"/>
          <w:szCs w:val="24"/>
        </w:rPr>
        <w:t xml:space="preserve">Single Page Application.</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SQL : </w:t>
      </w:r>
      <w:r>
        <w:rPr>
          <w:rFonts w:ascii="Times New Roman" w:cs="Times New Roman" w:eastAsia="Times New Roman" w:hAnsi="Times New Roman"/>
          <w:color w:val="222222"/>
          <w:sz w:val="24"/>
          <w:szCs w:val="24"/>
        </w:rPr>
        <w:t xml:space="preserve">Structured Query Language.</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UML : </w:t>
      </w:r>
      <w:r>
        <w:rPr>
          <w:rFonts w:ascii="Times New Roman" w:cs="Times New Roman" w:eastAsia="Times New Roman" w:hAnsi="Times New Roman"/>
          <w:color w:val="222222"/>
          <w:sz w:val="24"/>
          <w:szCs w:val="24"/>
        </w:rPr>
        <w:t xml:space="preserve">Unified Modeling Language.</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UUID : </w:t>
      </w:r>
      <w:r>
        <w:rPr>
          <w:rFonts w:ascii="Times New Roman" w:cs="Times New Roman" w:eastAsia="Times New Roman" w:hAnsi="Times New Roman"/>
          <w:color w:val="222222"/>
          <w:sz w:val="24"/>
          <w:szCs w:val="24"/>
        </w:rPr>
        <w:t xml:space="preserve">Universally Unique Identifier.</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WCAG : </w:t>
      </w:r>
      <w:r>
        <w:rPr>
          <w:rFonts w:ascii="Times New Roman" w:cs="Times New Roman" w:eastAsia="Times New Roman" w:hAnsi="Times New Roman"/>
          <w:color w:val="222222"/>
          <w:sz w:val="24"/>
          <w:szCs w:val="24"/>
        </w:rPr>
        <w:t xml:space="preserve">Web Content Accessibility Guidelines.</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XP : </w:t>
      </w:r>
      <w:r>
        <w:rPr>
          <w:rFonts w:ascii="Times New Roman" w:cs="Times New Roman" w:eastAsia="Times New Roman" w:hAnsi="Times New Roman"/>
          <w:color w:val="222222"/>
          <w:sz w:val="24"/>
          <w:szCs w:val="24"/>
        </w:rPr>
        <w:t xml:space="preserve">Experience Points (Points d’Expérience).</w:t>
      </w:r>
    </w:p>
    <w:p>
      <w:r>
        <w:br w:type="page"/>
      </w:r>
    </w:p>
    <w:p>
      <w:pPr>
        <w:pStyle w:val="Heading1"/>
        <w:spacing w:after="240" w:before="300"/>
        <w:jc w:val="center"/>
      </w:pPr>
      <w:r>
        <w:rPr>
          <w:rFonts w:ascii="Times New Roman" w:cs="Times New Roman" w:eastAsia="Times New Roman" w:hAnsi="Times New Roman"/>
          <w:b/>
          <w:bCs/>
          <w:color w:val="B9141A"/>
          <w:sz w:val="32"/>
          <w:szCs w:val="32"/>
        </w:rPr>
        <w:t xml:space="preserve">INTRODUCTION GÉNÉRALE</w:t>
      </w:r>
    </w:p>
    <w:p>
      <w:pPr>
        <w:spacing w:after="120" w:before="0" w:line="360" w:lineRule="auto"/>
        <w:ind w:firstLine="454"/>
        <w:jc w:val="both"/>
      </w:pPr>
      <w:r>
        <w:rPr>
          <w:rFonts w:ascii="Times New Roman" w:cs="Times New Roman" w:eastAsia="Times New Roman" w:hAnsi="Times New Roman"/>
          <w:b w:val="false"/>
          <w:bCs w:val="false"/>
          <w:i w:val="false"/>
          <w:iCs w:val="false"/>
          <w:color w:val="222222"/>
          <w:sz w:val="24"/>
          <w:szCs w:val="24"/>
        </w:rPr>
        <w:t xml:space="preserve">L’apprentissage et la consolidation des compétences fondamentales durant les cycles primaire et collégial (enfants et adolescents âgés de 6 à 15 ans) constituent le socle déterminant de toute réussite scolaire ultérieure. C’est précisément à cet âge charnière que s’installent fréquemment des difficultés d’apprentissage : blocages en calcul et mathématiques, lacunes en lecture et maîtrise de la langue, troubles de l’attention ou manque de confiance en soi face aux devoirs. Dans un contexte scolaire où les effectifs de classe restreignent l’individualisation des parcours et où les parents ne disposent pas toujours des disponibilités ou repères pédagogiques nécessaires, les élèves en difficulté se retrouvent souvent isolés face à leurs blocages, ce qui favorise le décrochage précoce.</w:t>
      </w:r>
    </w:p>
    <w:p>
      <w:pPr>
        <w:spacing w:after="120" w:before="0" w:line="360" w:lineRule="auto"/>
        <w:ind w:firstLine="454"/>
        <w:jc w:val="both"/>
      </w:pPr>
      <w:r>
        <w:rPr>
          <w:rFonts w:ascii="Times New Roman" w:cs="Times New Roman" w:eastAsia="Times New Roman" w:hAnsi="Times New Roman"/>
          <w:b w:val="false"/>
          <w:bCs w:val="false"/>
          <w:i w:val="false"/>
          <w:iCs w:val="false"/>
          <w:color w:val="222222"/>
          <w:sz w:val="24"/>
          <w:szCs w:val="24"/>
        </w:rPr>
        <w:t xml:space="preserve">Dans ce contexte, la conception de plateformes interactives de soutien scolaire et de remédiation pédagogique constitue une opportunité d’ingénierie et d’impact sociétal majeure. Le présent projet de fin d’année, mené au sein de la société de conseil et d’ingénierie logicielle </w:t>
      </w:r>
      <w:r>
        <w:rPr>
          <w:rFonts w:ascii="Times New Roman" w:cs="Times New Roman" w:eastAsia="Times New Roman" w:hAnsi="Times New Roman"/>
          <w:b/>
          <w:bCs/>
          <w:i w:val="false"/>
          <w:iCs w:val="false"/>
          <w:color w:val="222222"/>
          <w:sz w:val="24"/>
          <w:szCs w:val="24"/>
        </w:rPr>
        <w:t xml:space="preserve">UQASE NEXT SARL</w:t>
      </w:r>
      <w:r>
        <w:rPr>
          <w:rFonts w:ascii="Times New Roman" w:cs="Times New Roman" w:eastAsia="Times New Roman" w:hAnsi="Times New Roman"/>
          <w:b w:val="false"/>
          <w:bCs w:val="false"/>
          <w:i w:val="false"/>
          <w:iCs w:val="false"/>
          <w:color w:val="222222"/>
          <w:sz w:val="24"/>
          <w:szCs w:val="24"/>
        </w:rPr>
        <w:t xml:space="preserve"> à Casablanca durant la période du 1er juillet au 1er août 2026, s’inscrit au cœur de cette dynamique d’innovation. Notre mission a consisté à concevoir, modéliser et développer une plateforme web adaptative d’aide aux devoirs et de tutorat intelligent, baptisée </w:t>
      </w:r>
      <w:r>
        <w:rPr>
          <w:rFonts w:ascii="Times New Roman" w:cs="Times New Roman" w:eastAsia="Times New Roman" w:hAnsi="Times New Roman"/>
          <w:b/>
          <w:bCs/>
          <w:i w:val="false"/>
          <w:iCs w:val="false"/>
          <w:color w:val="1A365D"/>
          <w:sz w:val="24"/>
          <w:szCs w:val="24"/>
        </w:rPr>
        <w:t xml:space="preserve">TutorAI</w:t>
      </w:r>
      <w:r>
        <w:rPr>
          <w:rFonts w:ascii="Times New Roman" w:cs="Times New Roman" w:eastAsia="Times New Roman" w:hAnsi="Times New Roman"/>
          <w:b w:val="false"/>
          <w:bCs w:val="false"/>
          <w:i w:val="false"/>
          <w:iCs w:val="false"/>
          <w:color w:val="222222"/>
          <w:sz w:val="24"/>
          <w:szCs w:val="24"/>
        </w:rPr>
        <w:t xml:space="preserve">. Développée spécifiquement pour les élèves de 6 à 15 ans, cette application combine une interface web réactive et ludifiée sous Angular 16, une couche de services RESTful robuste sous Node.js/Express, et un serveur d’inférence d’IA locale (Ollama exécutant Llama 3.2) garantissant la totale confidentialité des données des élèves mineurs. La plateforme intègre un parcours diagnostique sans stress, un moteur d’exercices et de quiz adaptatifs à paliers de progression, et un tuteur conversationnel doué d’une grande bienveillance pédagogique capable de décomposer les explications pas-à-pas avec des analogies concrètes.</w:t>
      </w:r>
    </w:p>
    <w:p>
      <w:pPr>
        <w:spacing w:after="120" w:before="0" w:line="360" w:lineRule="auto"/>
        <w:ind w:firstLine="454"/>
        <w:jc w:val="both"/>
      </w:pPr>
      <w:r>
        <w:rPr>
          <w:rFonts w:ascii="Times New Roman" w:cs="Times New Roman" w:eastAsia="Times New Roman" w:hAnsi="Times New Roman"/>
          <w:b w:val="false"/>
          <w:bCs w:val="false"/>
          <w:i w:val="false"/>
          <w:iCs w:val="false"/>
          <w:color w:val="222222"/>
          <w:sz w:val="24"/>
          <w:szCs w:val="24"/>
        </w:rPr>
        <w:t xml:space="preserve">Pour rendre compte avec rigueur de l’ensemble de notre démarche d’ingénieur, le présent rapport est structuré en quatre chapitres complémentaires :</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Le Chapitre 1 : </w:t>
      </w:r>
      <w:r>
        <w:rPr>
          <w:rFonts w:ascii="Times New Roman" w:cs="Times New Roman" w:eastAsia="Times New Roman" w:hAnsi="Times New Roman"/>
          <w:color w:val="222222"/>
          <w:sz w:val="24"/>
          <w:szCs w:val="24"/>
        </w:rPr>
        <w:t xml:space="preserve">présente le cadre institutionnel du projet en décrivant l’organisme d’accueil UQASE NEXT SARL et le Département Digital, analyse l’existant des plateformes d’apprentissage, motive la solution novatrice TutorAI et formalise la méthodologie Agile Scrum ainsi que le planning prévisionnel des travaux (01/07 au 01/08),</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Le Chapitre 2 : </w:t>
      </w:r>
      <w:r>
        <w:rPr>
          <w:rFonts w:ascii="Times New Roman" w:cs="Times New Roman" w:eastAsia="Times New Roman" w:hAnsi="Times New Roman"/>
          <w:color w:val="222222"/>
          <w:sz w:val="24"/>
          <w:szCs w:val="24"/>
        </w:rPr>
        <w:t xml:space="preserve">formalise la spécification exhaustive des besoins fonctionnels et non fonctionnels, caractérise les acteurs du système et modélise les cas d’utilisation selon le formalisme UML,</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Le Chapitre 3 : </w:t>
      </w:r>
      <w:r>
        <w:rPr>
          <w:rFonts w:ascii="Times New Roman" w:cs="Times New Roman" w:eastAsia="Times New Roman" w:hAnsi="Times New Roman"/>
          <w:color w:val="222222"/>
          <w:sz w:val="24"/>
          <w:szCs w:val="24"/>
        </w:rPr>
        <w:t xml:space="preserve">aborde la conception architecturale et détaillée du système à travers la modélisation dynamique (diagrammes de séquences avec fragments UML2, collaboration, états-transitions, activités), la modélisation statique (diagramme de classes, modèle relationnel, dictionnaire de données) et la description de l’architecture 3-Tiers et de déploiement,</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Le Chapitre 4 : </w:t>
      </w:r>
      <w:r>
        <w:rPr>
          <w:rFonts w:ascii="Times New Roman" w:cs="Times New Roman" w:eastAsia="Times New Roman" w:hAnsi="Times New Roman"/>
          <w:color w:val="222222"/>
          <w:sz w:val="24"/>
          <w:szCs w:val="24"/>
        </w:rPr>
        <w:t xml:space="preserve">retrace la concrétisation logicielle de TutorAI, détaillant l’environnement matériel et logiciel de développement, décrivant les principales interfaces graphiques développées et exposant les résultats de la campagne de tests et de recette.</w:t>
      </w:r>
    </w:p>
    <w:p>
      <w:pPr>
        <w:spacing w:after="120" w:before="0" w:line="360" w:lineRule="auto"/>
        <w:ind w:firstLine="454"/>
        <w:jc w:val="both"/>
      </w:pPr>
      <w:r>
        <w:rPr>
          <w:rFonts w:ascii="Times New Roman" w:cs="Times New Roman" w:eastAsia="Times New Roman" w:hAnsi="Times New Roman"/>
          <w:b w:val="false"/>
          <w:bCs w:val="false"/>
          <w:i w:val="false"/>
          <w:iCs w:val="false"/>
          <w:color w:val="222222"/>
          <w:sz w:val="24"/>
          <w:szCs w:val="24"/>
        </w:rPr>
        <w:t xml:space="preserve">Enfin, une conclusion générale synthétise le bilan de cette expérience professionnelle et ouvre sur des perspectives d’évolution académique et technique.</w:t>
      </w:r>
    </w:p>
    <w:p>
      <w:r>
        <w:br w:type="page"/>
      </w:r>
    </w:p>
    <w:p>
      <w:pPr>
        <w:spacing w:after="200" w:before="6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45%"/>
            <w:tcBorders>
              <w:top w:val="none"/>
              <w:left w:val="none"/>
              <w:bottom w:val="none"/>
              <w:right w:val="none"/>
            </w:tcBorders>
            <w:shd w:fill="B9141A" w:val="clear"/>
            <w:tcMar>
              <w:top w:type="dxa" w:w="240"/>
              <w:left w:type="dxa" w:w="240"/>
              <w:bottom w:type="dxa" w:w="240"/>
              <w:right w:type="dxa" w:w="240"/>
            </w:tcMar>
          </w:tcPr>
          <w:p>
            <w:pPr>
              <w:spacing w:after="0" w:before="100"/>
              <w:jc w:val="left"/>
            </w:pPr>
            <w:r>
              <w:rPr>
                <w:rFonts w:ascii="Times New Roman" w:cs="Times New Roman" w:eastAsia="Times New Roman" w:hAnsi="Times New Roman"/>
                <w:b/>
                <w:bCs/>
                <w:color w:val="FFFFFF"/>
                <w:sz w:val="100"/>
                <w:szCs w:val="100"/>
              </w:rPr>
              <w:t xml:space="preserve">C</w:t>
            </w:r>
            <w:r>
              <w:rPr>
                <w:rFonts w:ascii="Times New Roman" w:cs="Times New Roman" w:eastAsia="Times New Roman" w:hAnsi="Times New Roman"/>
                <w:b/>
                <w:bCs/>
                <w:color w:val="FFFFFF"/>
                <w:sz w:val="36"/>
                <w:szCs w:val="36"/>
              </w:rPr>
              <w:t xml:space="preserve">hapitre</w:t>
            </w:r>
          </w:p>
          <w:p>
            <w:pPr>
              <w:spacing w:after="200" w:before="80"/>
              <w:jc w:val="center"/>
            </w:pPr>
            <w:r>
              <w:rPr>
                <w:rFonts w:ascii="Times New Roman" w:cs="Times New Roman" w:eastAsia="Times New Roman" w:hAnsi="Times New Roman"/>
                <w:b/>
                <w:bCs/>
                <w:color w:val="FFFFFF"/>
                <w:sz w:val="160"/>
                <w:szCs w:val="160"/>
              </w:rPr>
              <w:t xml:space="preserve">1</w:t>
            </w:r>
          </w:p>
        </w:tc>
        <w:tc>
          <w:tcPr>
            <w:tcW w:type="pct" w:w="55%"/>
            <w:tcBorders>
              <w:top w:val="none"/>
              <w:left w:val="none"/>
              <w:bottom w:val="none"/>
              <w:right w:val="none"/>
            </w:tcBorders>
            <w:tcMar>
              <w:top w:type="dxa" w:w="240"/>
              <w:left w:type="dxa" w:w="300"/>
              <w:bottom w:type="dxa" w:w="240"/>
              <w:right w:type="dxa" w:w="240"/>
            </w:tcMar>
          </w:tcPr>
          <w:p>
            <w:pPr>
              <w:spacing w:after="120" w:before="400"/>
              <w:jc w:val="left"/>
            </w:pPr>
            <w:r>
              <w:rPr>
                <w:rFonts w:ascii="Times New Roman" w:cs="Times New Roman" w:eastAsia="Times New Roman" w:hAnsi="Times New Roman"/>
                <w:b/>
                <w:bCs/>
                <w:color w:val="000000"/>
                <w:sz w:val="40"/>
                <w:szCs w:val="40"/>
              </w:rPr>
              <w:t xml:space="preserve">Présentation du cadre</w:t>
            </w:r>
            <w:r>
              <w:rPr>
                <w:rFonts w:ascii="Times New Roman" w:cs="Times New Roman" w:eastAsia="Times New Roman" w:hAnsi="Times New Roman"/>
                <w:b/>
                <w:bCs/>
                <w:color w:val="000000"/>
                <w:sz w:val="40"/>
                <w:szCs w:val="40"/>
              </w:rPr>
              <w:br/>
              <w:t xml:space="preserve">de projet</w:t>
            </w:r>
          </w:p>
        </w:tc>
      </w:tr>
    </w:tbl>
    <w:p>
      <w:r>
        <w:br w:type="page"/>
      </w:r>
    </w:p>
    <w:p>
      <w:pPr>
        <w:pStyle w:val="Heading1"/>
        <w:spacing w:after="140" w:before="280"/>
        <w:jc w:val="left"/>
      </w:pPr>
      <w:r>
        <w:rPr>
          <w:rFonts w:ascii="Times New Roman" w:cs="Times New Roman" w:eastAsia="Times New Roman" w:hAnsi="Times New Roman"/>
          <w:b/>
          <w:bCs/>
          <w:color w:val="000000"/>
          <w:sz w:val="28"/>
          <w:szCs w:val="28"/>
        </w:rPr>
        <w:t xml:space="preserve">1. Introduction</w:t>
      </w:r>
    </w:p>
    <w:p>
      <w:pPr>
        <w:spacing w:after="120" w:before="0" w:line="360" w:lineRule="auto"/>
        <w:ind w:firstLine="454"/>
        <w:jc w:val="both"/>
      </w:pPr>
      <w:r>
        <w:rPr>
          <w:rFonts w:ascii="Times New Roman" w:cs="Times New Roman" w:eastAsia="Times New Roman" w:hAnsi="Times New Roman"/>
          <w:b w:val="false"/>
          <w:bCs w:val="false"/>
          <w:i w:val="false"/>
          <w:iCs w:val="false"/>
          <w:color w:val="222222"/>
          <w:sz w:val="24"/>
          <w:szCs w:val="24"/>
        </w:rPr>
        <w:t xml:space="preserve">Ce premier chapitre a pour vocation de circonscrire l’écosystème contextuel et organisationnel au sein duquel s’est déroulé notre stage de fin d’année. Nous commencerons par présenter la société d’accueil UQASE NEXT SARL, ses domaines d’expertise et la structure de son Département Digital. Dans un deuxième temps, nous dresserons un état de l’art des solutions logicielles existantes dans le secteur du e-learning et du soutien scolaire afin de souligner leurs carences méthodologiques. Enfin, nous décrirons la démarche de gestion de projet adoptée, fondée sur la méthodologie Agile Scrum, et nous formaliserons le calendrier prévisionnel ordonnançant nos étapes de travail sur la période du 01/07 au 01/08/2024.</w:t>
      </w:r>
    </w:p>
    <w:p>
      <w:pPr>
        <w:pStyle w:val="Heading1"/>
        <w:spacing w:after="140" w:before="280"/>
        <w:jc w:val="left"/>
      </w:pPr>
      <w:r>
        <w:rPr>
          <w:rFonts w:ascii="Times New Roman" w:cs="Times New Roman" w:eastAsia="Times New Roman" w:hAnsi="Times New Roman"/>
          <w:b/>
          <w:bCs/>
          <w:color w:val="000000"/>
          <w:sz w:val="28"/>
          <w:szCs w:val="28"/>
        </w:rPr>
        <w:t xml:space="preserve">2. Présentation de la société d’accueil</w:t>
      </w:r>
    </w:p>
    <w:p>
      <w:pPr>
        <w:spacing w:after="120" w:before="0" w:line="360" w:lineRule="auto"/>
        <w:ind w:firstLine="454"/>
        <w:jc w:val="both"/>
      </w:pPr>
      <w:r>
        <w:rPr>
          <w:rFonts w:ascii="Times New Roman" w:cs="Times New Roman" w:eastAsia="Times New Roman" w:hAnsi="Times New Roman"/>
          <w:b w:val="false"/>
          <w:bCs w:val="false"/>
          <w:i w:val="false"/>
          <w:iCs w:val="false"/>
          <w:color w:val="222222"/>
          <w:sz w:val="24"/>
          <w:szCs w:val="24"/>
        </w:rPr>
        <w:t xml:space="preserve">Notre stage a été réalisé au sein de la société UQASE NEXT SARL, entreprise dynamique spécialisée dans l’édition logicielle, le conseil en transformation digitale et l’intégration de technologies avancées au service des entreprises et institutions éducatives.</w:t>
      </w:r>
    </w:p>
    <w:p>
      <w:pPr>
        <w:pStyle w:val="Heading2"/>
        <w:spacing w:after="100" w:before="220"/>
        <w:jc w:val="left"/>
      </w:pPr>
      <w:r>
        <w:rPr>
          <w:rFonts w:ascii="Times New Roman" w:cs="Times New Roman" w:eastAsia="Times New Roman" w:hAnsi="Times New Roman"/>
          <w:b/>
          <w:bCs/>
          <w:color w:val="000000"/>
          <w:sz w:val="26"/>
          <w:szCs w:val="26"/>
        </w:rPr>
        <w:t xml:space="preserve">2.1. Fiche signalétique et implantation</w:t>
      </w:r>
    </w:p>
    <w:p>
      <w:pPr>
        <w:spacing w:after="120" w:before="0" w:line="360" w:lineRule="auto"/>
        <w:ind w:firstLine="454"/>
        <w:jc w:val="both"/>
      </w:pPr>
      <w:r>
        <w:rPr>
          <w:rFonts w:ascii="Times New Roman" w:cs="Times New Roman" w:eastAsia="Times New Roman" w:hAnsi="Times New Roman"/>
          <w:b w:val="false"/>
          <w:bCs w:val="false"/>
          <w:i w:val="false"/>
          <w:iCs w:val="false"/>
          <w:color w:val="222222"/>
          <w:sz w:val="24"/>
          <w:szCs w:val="24"/>
        </w:rPr>
        <w:t xml:space="preserve">La société est implantée au cœur du quartier d’affaires du Maarif à Casablanca. Les informations administratives et techniques de l’entreprise sont récapitulées ci-dessous :</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Dénomination sociale : </w:t>
      </w:r>
      <w:r>
        <w:rPr>
          <w:rFonts w:ascii="Times New Roman" w:cs="Times New Roman" w:eastAsia="Times New Roman" w:hAnsi="Times New Roman"/>
          <w:color w:val="222222"/>
          <w:sz w:val="24"/>
          <w:szCs w:val="24"/>
        </w:rPr>
        <w:t xml:space="preserve">UQASE NEXT SARL,</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Forme juridique : </w:t>
      </w:r>
      <w:r>
        <w:rPr>
          <w:rFonts w:ascii="Times New Roman" w:cs="Times New Roman" w:eastAsia="Times New Roman" w:hAnsi="Times New Roman"/>
          <w:color w:val="222222"/>
          <w:sz w:val="24"/>
          <w:szCs w:val="24"/>
        </w:rPr>
        <w:t xml:space="preserve">Société à Responsabilité Limitée (SARL),</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Siège social : </w:t>
      </w:r>
      <w:r>
        <w:rPr>
          <w:rFonts w:ascii="Times New Roman" w:cs="Times New Roman" w:eastAsia="Times New Roman" w:hAnsi="Times New Roman"/>
          <w:color w:val="222222"/>
          <w:sz w:val="24"/>
          <w:szCs w:val="24"/>
        </w:rPr>
        <w:t xml:space="preserve">332 Boulevard Brahim Roudani, Étage 5, Appartement 21, Résidence Rayhane, Maarif, Casablanca, Maroc,</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Encadrante professionnelle (maître de stage) : </w:t>
      </w:r>
      <w:r>
        <w:rPr>
          <w:rFonts w:ascii="Times New Roman" w:cs="Times New Roman" w:eastAsia="Times New Roman" w:hAnsi="Times New Roman"/>
          <w:color w:val="222222"/>
          <w:sz w:val="24"/>
          <w:szCs w:val="24"/>
        </w:rPr>
        <w:t xml:space="preserve">Madame Aïcha FADLI, Responsable Digitale,</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Secteur d’activité : </w:t>
      </w:r>
      <w:r>
        <w:rPr>
          <w:rFonts w:ascii="Times New Roman" w:cs="Times New Roman" w:eastAsia="Times New Roman" w:hAnsi="Times New Roman"/>
          <w:color w:val="222222"/>
          <w:sz w:val="24"/>
          <w:szCs w:val="24"/>
        </w:rPr>
        <w:t xml:space="preserve">Conseil en technologies de l’information, édition logicielle, développement web et intelligence artificielle,</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Domaines d’expertise : </w:t>
      </w:r>
      <w:r>
        <w:rPr>
          <w:rFonts w:ascii="Times New Roman" w:cs="Times New Roman" w:eastAsia="Times New Roman" w:hAnsi="Times New Roman"/>
          <w:color w:val="222222"/>
          <w:sz w:val="24"/>
          <w:szCs w:val="24"/>
        </w:rPr>
        <w:t xml:space="preserve">Ingénierie logicielle full-stack, architectures distribuées Cloud, intégration d’agents d’intelligence artificielle, plateformes d’apprentissage e-learning et méthodologies DevOps,</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Zone géographique de rayonnement : </w:t>
      </w:r>
      <w:r>
        <w:rPr>
          <w:rFonts w:ascii="Times New Roman" w:cs="Times New Roman" w:eastAsia="Times New Roman" w:hAnsi="Times New Roman"/>
          <w:color w:val="222222"/>
          <w:sz w:val="24"/>
          <w:szCs w:val="24"/>
        </w:rPr>
        <w:t xml:space="preserve">Maroc et international.</w:t>
      </w:r>
    </w:p>
    <w:p>
      <w:pPr>
        <w:pStyle w:val="Heading2"/>
        <w:spacing w:after="100" w:before="220"/>
        <w:jc w:val="left"/>
      </w:pPr>
      <w:r>
        <w:rPr>
          <w:rFonts w:ascii="Times New Roman" w:cs="Times New Roman" w:eastAsia="Times New Roman" w:hAnsi="Times New Roman"/>
          <w:b/>
          <w:bCs/>
          <w:color w:val="000000"/>
          <w:sz w:val="26"/>
          <w:szCs w:val="26"/>
        </w:rPr>
        <w:t xml:space="preserve">2.2. Structure et département d’accueil</w:t>
      </w:r>
    </w:p>
    <w:p>
      <w:pPr>
        <w:spacing w:after="120" w:before="0" w:line="360" w:lineRule="auto"/>
        <w:ind w:firstLine="454"/>
        <w:jc w:val="both"/>
      </w:pPr>
      <w:r>
        <w:rPr>
          <w:rFonts w:ascii="Times New Roman" w:cs="Times New Roman" w:eastAsia="Times New Roman" w:hAnsi="Times New Roman"/>
          <w:b w:val="false"/>
          <w:bCs w:val="false"/>
          <w:i w:val="false"/>
          <w:iCs w:val="false"/>
          <w:color w:val="222222"/>
          <w:sz w:val="24"/>
          <w:szCs w:val="24"/>
        </w:rPr>
        <w:t xml:space="preserve">La structure organisationnelle d’UQASE NEXT SARL est articulée autour de pôles opérationnels hautement interconnectés : la Direction Générale, le Pôle Développement Logiciel, le Pôle Qualité &amp; DevOps, et le Département Digital.</w:t>
      </w:r>
    </w:p>
    <w:p>
      <w:pPr>
        <w:spacing w:after="120" w:before="0" w:line="360" w:lineRule="auto"/>
        <w:ind w:firstLine="454"/>
        <w:jc w:val="both"/>
      </w:pPr>
      <w:r>
        <w:rPr>
          <w:rFonts w:ascii="Times New Roman" w:cs="Times New Roman" w:eastAsia="Times New Roman" w:hAnsi="Times New Roman"/>
          <w:b w:val="false"/>
          <w:bCs w:val="false"/>
          <w:i w:val="false"/>
          <w:iCs w:val="false"/>
          <w:color w:val="222222"/>
          <w:sz w:val="24"/>
          <w:szCs w:val="24"/>
        </w:rPr>
        <w:t xml:space="preserve">Nous avons eu l’opportunité d’intégrer directement le </w:t>
      </w:r>
      <w:r>
        <w:rPr>
          <w:rFonts w:ascii="Times New Roman" w:cs="Times New Roman" w:eastAsia="Times New Roman" w:hAnsi="Times New Roman"/>
          <w:b/>
          <w:bCs/>
          <w:i w:val="false"/>
          <w:iCs w:val="false"/>
          <w:color w:val="222222"/>
          <w:sz w:val="24"/>
          <w:szCs w:val="24"/>
        </w:rPr>
        <w:t xml:space="preserve">Département Digital</w:t>
      </w:r>
      <w:r>
        <w:rPr>
          <w:rFonts w:ascii="Times New Roman" w:cs="Times New Roman" w:eastAsia="Times New Roman" w:hAnsi="Times New Roman"/>
          <w:b w:val="false"/>
          <w:bCs w:val="false"/>
          <w:i w:val="false"/>
          <w:iCs w:val="false"/>
          <w:color w:val="222222"/>
          <w:sz w:val="24"/>
          <w:szCs w:val="24"/>
        </w:rPr>
        <w:t xml:space="preserve">, placé sous la responsabilité managériale et technique de </w:t>
      </w:r>
      <w:r>
        <w:rPr>
          <w:rFonts w:ascii="Times New Roman" w:cs="Times New Roman" w:eastAsia="Times New Roman" w:hAnsi="Times New Roman"/>
          <w:b/>
          <w:bCs/>
          <w:i w:val="false"/>
          <w:iCs w:val="false"/>
          <w:color w:val="B9141A"/>
          <w:sz w:val="24"/>
          <w:szCs w:val="24"/>
        </w:rPr>
        <w:t xml:space="preserve">Madame Aïcha FADLI</w:t>
      </w:r>
      <w:r>
        <w:rPr>
          <w:rFonts w:ascii="Times New Roman" w:cs="Times New Roman" w:eastAsia="Times New Roman" w:hAnsi="Times New Roman"/>
          <w:b w:val="false"/>
          <w:bCs w:val="false"/>
          <w:i w:val="false"/>
          <w:iCs w:val="false"/>
          <w:color w:val="222222"/>
          <w:sz w:val="24"/>
          <w:szCs w:val="24"/>
        </w:rPr>
        <w:t xml:space="preserve">, Responsable Digitale. Ce département constitue le fer de lance de l’entreprise en matière d’innovation numérique, de modernisation servicielle et d’intégration des modèles d’intelligence artificielle générative dans des cas d’usage métiers à forte valeur ajoutée.</w:t>
      </w:r>
    </w:p>
    <w:p>
      <w:pPr>
        <w:spacing w:after="120" w:before="0" w:line="360" w:lineRule="auto"/>
        <w:ind w:firstLine="454"/>
        <w:jc w:val="both"/>
      </w:pPr>
      <w:r>
        <w:rPr>
          <w:rFonts w:ascii="Times New Roman" w:cs="Times New Roman" w:eastAsia="Times New Roman" w:hAnsi="Times New Roman"/>
          <w:b w:val="false"/>
          <w:bCs w:val="false"/>
          <w:i w:val="false"/>
          <w:iCs w:val="false"/>
          <w:color w:val="222222"/>
          <w:sz w:val="24"/>
          <w:szCs w:val="24"/>
        </w:rPr>
        <w:t xml:space="preserve">Sous la supervision directe de Madame Aïcha FADLI, nous avons participé aux réunions de cadrage stratégique, à la définition de l’expérience utilisateur (UX/UI) des plateformes d’apprentissage et à la validation des choix d’architecture technique. Le département digital entretient des synergies étroites avec les ingénieurs d’infrastructure et les développeurs front-end/back-end, ce qui nous a permis de progresser dans un écosystème d’ingénierie rigoureux répondant aux meilleurs standards professionnels.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888888" w:sz="8"/>
              <w:left w:val="single" w:color="888888" w:sz="8"/>
              <w:bottom w:val="single" w:color="888888" w:sz="8"/>
              <w:right w:val="single" w:color="888888" w:sz="8"/>
            </w:tcBorders>
            <w:shd w:fill="FAFAFA" w:val="clear"/>
            <w:tcMar>
              <w:top w:type="dxa" w:w="100"/>
              <w:left w:type="dxa" w:w="150"/>
              <w:bottom w:type="dxa" w:w="100"/>
              <w:right w:type="dxa" w:w="150"/>
            </w:tcMar>
          </w:tcPr>
          <w:p>
            <w:pPr>
              <w:spacing w:after="40" w:before="80"/>
              <w:jc w:val="center"/>
            </w:pPr>
            <w:r>
              <w:rPr>
                <w:rFonts w:ascii="Courier New" w:cs="Courier New" w:eastAsia="Courier New" w:hAnsi="Courier New"/>
                <w:color w:val="444444"/>
                <w:sz w:val="18"/>
                <w:szCs w:val="18"/>
              </w:rPr>
              <w:t xml:space="preserve">+----------------------------------------------------------------------+</w:t>
            </w:r>
          </w:p>
          <w:p>
            <w:pPr>
              <w:spacing w:after="40" w:before="20"/>
              <w:jc w:val="center"/>
            </w:pPr>
            <w:r>
              <w:rPr>
                <w:rFonts w:ascii="Courier New" w:cs="Courier New" w:eastAsia="Courier New" w:hAnsi="Courier New"/>
                <w:b/>
                <w:bCs/>
                <w:color w:val="B9141A"/>
                <w:sz w:val="18"/>
                <w:szCs w:val="18"/>
              </w:rPr>
              <w:t xml:space="preserve">| [EMPLACEMENT IMAGE : INSÉRER ICI LE DIAGRAMME / LA CAPTURE D'ÉCRAN] |</w:t>
            </w:r>
          </w:p>
          <w:p>
            <w:pPr>
              <w:spacing w:after="40" w:before="40"/>
              <w:ind w:left="400" w:right="400"/>
              <w:jc w:val="left"/>
            </w:pPr>
            <w:r>
              <w:rPr>
                <w:rFonts w:ascii="Courier New" w:cs="Courier New" w:eastAsia="Courier New" w:hAnsi="Courier New"/>
                <w:color w:val="222222"/>
                <w:sz w:val="18"/>
                <w:szCs w:val="18"/>
              </w:rPr>
              <w:t xml:space="preserve">Description : Schéma de l’organigramme structurel de la société UQASE NEXT SARL avec mise en évidence de la Direction Générale, du Pôle Développement, du Pôle Qualité/DevOps et du Département Digital dirigé par Madame Aïcha FADLI, Responsable Digitale.</w:t>
            </w:r>
          </w:p>
          <w:p>
            <w:pPr>
              <w:spacing w:after="80" w:before="40"/>
              <w:jc w:val="center"/>
            </w:pPr>
            <w:r>
              <w:rPr>
                <w:rFonts w:ascii="Courier New" w:cs="Courier New" w:eastAsia="Courier New" w:hAnsi="Courier New"/>
                <w:color w:val="444444"/>
                <w:sz w:val="18"/>
                <w:szCs w:val="18"/>
              </w:rPr>
              <w:t xml:space="preserve">+----------------------------------------------------------------------+</w:t>
            </w:r>
          </w:p>
        </w:tc>
      </w:tr>
    </w:tbl>
    <w:p>
      <w:pPr>
        <w:spacing w:after="200" w:before="100"/>
        <w:jc w:val="center"/>
      </w:pPr>
      <w:r>
        <w:rPr>
          <w:rFonts w:ascii="Times New Roman" w:cs="Times New Roman" w:eastAsia="Times New Roman" w:hAnsi="Times New Roman"/>
          <w:b/>
          <w:bCs/>
          <w:color w:val="000000"/>
          <w:sz w:val="22"/>
          <w:szCs w:val="22"/>
        </w:rPr>
        <w:t xml:space="preserve">Figure 1.1 : </w:t>
      </w:r>
      <w:r>
        <w:rPr>
          <w:rFonts w:ascii="Times New Roman" w:cs="Times New Roman" w:eastAsia="Times New Roman" w:hAnsi="Times New Roman"/>
          <w:i/>
          <w:iCs/>
          <w:color w:val="222222"/>
          <w:sz w:val="22"/>
          <w:szCs w:val="22"/>
        </w:rPr>
        <w:t xml:space="preserve">Organigramme structurel de la société UQASE NEXT et positionnement du Département Digital</w:t>
      </w:r>
    </w:p>
    <w:p>
      <w:pPr>
        <w:pStyle w:val="Heading1"/>
        <w:spacing w:after="140" w:before="280"/>
        <w:jc w:val="left"/>
      </w:pPr>
      <w:r>
        <w:rPr>
          <w:rFonts w:ascii="Times New Roman" w:cs="Times New Roman" w:eastAsia="Times New Roman" w:hAnsi="Times New Roman"/>
          <w:b/>
          <w:bCs/>
          <w:color w:val="000000"/>
          <w:sz w:val="28"/>
          <w:szCs w:val="28"/>
        </w:rPr>
        <w:t xml:space="preserve">3. Étude de l’existant</w:t>
      </w:r>
    </w:p>
    <w:p>
      <w:pPr>
        <w:spacing w:after="120" w:before="0" w:line="360" w:lineRule="auto"/>
        <w:ind w:firstLine="454"/>
        <w:jc w:val="both"/>
      </w:pPr>
      <w:r>
        <w:rPr>
          <w:rFonts w:ascii="Times New Roman" w:cs="Times New Roman" w:eastAsia="Times New Roman" w:hAnsi="Times New Roman"/>
          <w:b w:val="false"/>
          <w:bCs w:val="false"/>
          <w:i w:val="false"/>
          <w:iCs w:val="false"/>
          <w:color w:val="222222"/>
          <w:sz w:val="24"/>
          <w:szCs w:val="24"/>
        </w:rPr>
        <w:t xml:space="preserve">L’analyse de l’écosystème numérique contemporain dédié au soutien scolaire et à l’aide aux devoirs fait ressortir trois grandes familles de dispositifs :</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Les exerciseurs scolaires et fiches en ligne traditionnels : </w:t>
      </w:r>
      <w:r>
        <w:rPr>
          <w:rFonts w:ascii="Times New Roman" w:cs="Times New Roman" w:eastAsia="Times New Roman" w:hAnsi="Times New Roman"/>
          <w:color w:val="222222"/>
          <w:sz w:val="24"/>
          <w:szCs w:val="24"/>
        </w:rPr>
        <w:t xml:space="preserve">Des sites de révision proposant des cours numérisés et des séries d’exercices standardisés. Ces outils privilégient la restitution passive et confrontent l’élève en difficulté à des erreurs répétitives sans lui expliquer la cause cognitive de son blocage,</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Les applications ludo-éducatives grand public : </w:t>
      </w:r>
      <w:r>
        <w:rPr>
          <w:rFonts w:ascii="Times New Roman" w:cs="Times New Roman" w:eastAsia="Times New Roman" w:hAnsi="Times New Roman"/>
          <w:color w:val="222222"/>
          <w:sz w:val="24"/>
          <w:szCs w:val="24"/>
        </w:rPr>
        <w:t xml:space="preserve">Des applications mobiles gamifiées qui captent l’attention des plus jeunes par des récompenses visuelles, mais qui simplifient à l’excès les concepts sans offrir de véritable remédiation ciblée face aux lacunes persistantes,</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Les assistants conversationnels génériques dans le cloud : </w:t>
      </w:r>
      <w:r>
        <w:rPr>
          <w:rFonts w:ascii="Times New Roman" w:cs="Times New Roman" w:eastAsia="Times New Roman" w:hAnsi="Times New Roman"/>
          <w:color w:val="222222"/>
          <w:sz w:val="24"/>
          <w:szCs w:val="24"/>
        </w:rPr>
        <w:t xml:space="preserve">Des modèles distants en cloud (type ChatGPT ou Gemini), consultables en mode texte libre mais inadaptés aux enfants de 6 à 15 ans : vocabulaire trop abstrait, complaisance trompeuse et absence de garanties sur la protection des données des mineurs.</w:t>
      </w:r>
    </w:p>
    <w:p>
      <w:pPr>
        <w:pStyle w:val="Heading1"/>
        <w:spacing w:after="140" w:before="280"/>
        <w:jc w:val="left"/>
      </w:pPr>
      <w:r>
        <w:rPr>
          <w:rFonts w:ascii="Times New Roman" w:cs="Times New Roman" w:eastAsia="Times New Roman" w:hAnsi="Times New Roman"/>
          <w:b/>
          <w:bCs/>
          <w:color w:val="000000"/>
          <w:sz w:val="28"/>
          <w:szCs w:val="28"/>
        </w:rPr>
        <w:t xml:space="preserve">4. Critique de l’existant et solution proposée</w:t>
      </w:r>
    </w:p>
    <w:p>
      <w:pPr>
        <w:pStyle w:val="Heading2"/>
        <w:spacing w:after="100" w:before="220"/>
        <w:jc w:val="left"/>
      </w:pPr>
      <w:r>
        <w:rPr>
          <w:rFonts w:ascii="Times New Roman" w:cs="Times New Roman" w:eastAsia="Times New Roman" w:hAnsi="Times New Roman"/>
          <w:b/>
          <w:bCs/>
          <w:color w:val="000000"/>
          <w:sz w:val="26"/>
          <w:szCs w:val="26"/>
        </w:rPr>
        <w:t xml:space="preserve">4.1. Limites de l’existant</w:t>
      </w:r>
    </w:p>
    <w:p>
      <w:pPr>
        <w:spacing w:after="120" w:before="0" w:line="360" w:lineRule="auto"/>
        <w:ind w:firstLine="454"/>
        <w:jc w:val="both"/>
      </w:pPr>
      <w:r>
        <w:rPr>
          <w:rFonts w:ascii="Times New Roman" w:cs="Times New Roman" w:eastAsia="Times New Roman" w:hAnsi="Times New Roman"/>
          <w:b w:val="false"/>
          <w:bCs w:val="false"/>
          <w:i w:val="false"/>
          <w:iCs w:val="false"/>
          <w:color w:val="222222"/>
          <w:sz w:val="24"/>
          <w:szCs w:val="24"/>
        </w:rPr>
        <w:t xml:space="preserve">L’examen critique de ces solutions révèle plusieurs limites structurelles majeures pour les élèves en difficulté :</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Statisme et anxiété d’échec : </w:t>
      </w:r>
      <w:r>
        <w:rPr>
          <w:rFonts w:ascii="Times New Roman" w:cs="Times New Roman" w:eastAsia="Times New Roman" w:hAnsi="Times New Roman"/>
          <w:color w:val="222222"/>
          <w:sz w:val="24"/>
          <w:szCs w:val="24"/>
        </w:rPr>
        <w:t xml:space="preserve">Les parcours rigides ne s’adaptent pas au rythme d’assimilation de l’enfant. Face à l’accumulation d’erreurs sanctionnées froidement, l’élève en difficulté se décourage et perd confiance en ses capacités,</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Complaisance trompeuse ou sanction brutale : </w:t>
      </w:r>
      <w:r>
        <w:rPr>
          <w:rFonts w:ascii="Times New Roman" w:cs="Times New Roman" w:eastAsia="Times New Roman" w:hAnsi="Times New Roman"/>
          <w:color w:val="222222"/>
          <w:sz w:val="24"/>
          <w:szCs w:val="24"/>
        </w:rPr>
        <w:t xml:space="preserve">Les assistants IA génériques manquent de cadre pédagogique : soit ils fournissent directement la solution complète sans faire réfléchir l’enfant, soit ils valident des raisonnements faux. À l’inverse, les exerciseurs classiques sanctionnent sans expliquer,</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Correction différée et sentiment d’abandon : </w:t>
      </w:r>
      <w:r>
        <w:rPr>
          <w:rFonts w:ascii="Times New Roman" w:cs="Times New Roman" w:eastAsia="Times New Roman" w:hAnsi="Times New Roman"/>
          <w:color w:val="222222"/>
          <w:sz w:val="24"/>
          <w:szCs w:val="24"/>
        </w:rPr>
        <w:t xml:space="preserve">L’enfant qui bloque sur un devoir le soir reste sans aide immédiate en l’absence d’un tuteur disponible, ce qui retarde l’assimilation des notions fondamentales,</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Confidentialité et vulnérabilité des données des mineurs : </w:t>
      </w:r>
      <w:r>
        <w:rPr>
          <w:rFonts w:ascii="Times New Roman" w:cs="Times New Roman" w:eastAsia="Times New Roman" w:hAnsi="Times New Roman"/>
          <w:color w:val="222222"/>
          <w:sz w:val="24"/>
          <w:szCs w:val="24"/>
        </w:rPr>
        <w:t xml:space="preserve">Le transfert des échanges d’enfants vers des plateformes cloud tierces pose d’importants problèmes éthiques et réglementaires quant au profilage et à la sécurité des données des mineurs.</w:t>
      </w:r>
    </w:p>
    <w:p>
      <w:pPr>
        <w:pStyle w:val="Heading2"/>
        <w:spacing w:after="100" w:before="220"/>
        <w:jc w:val="left"/>
      </w:pPr>
      <w:r>
        <w:rPr>
          <w:rFonts w:ascii="Times New Roman" w:cs="Times New Roman" w:eastAsia="Times New Roman" w:hAnsi="Times New Roman"/>
          <w:b/>
          <w:bCs/>
          <w:color w:val="000000"/>
          <w:sz w:val="26"/>
          <w:szCs w:val="26"/>
        </w:rPr>
        <w:t xml:space="preserve">4.2. Solution proposée : La plateforme TutorAI</w:t>
      </w:r>
    </w:p>
    <w:p>
      <w:pPr>
        <w:spacing w:after="120" w:before="0" w:line="360" w:lineRule="auto"/>
        <w:ind w:firstLine="454"/>
        <w:jc w:val="both"/>
      </w:pPr>
      <w:r>
        <w:rPr>
          <w:rFonts w:ascii="Times New Roman" w:cs="Times New Roman" w:eastAsia="Times New Roman" w:hAnsi="Times New Roman"/>
          <w:b w:val="false"/>
          <w:bCs w:val="false"/>
          <w:i w:val="false"/>
          <w:iCs w:val="false"/>
          <w:color w:val="222222"/>
          <w:sz w:val="24"/>
          <w:szCs w:val="24"/>
        </w:rPr>
        <w:t xml:space="preserve">Pour répondre à ces enjeux, nous avons conçu et réalisé la plateforme TutorAI, un environnement web interactif de soutien scolaire et de remédiation individualisée pour les élèves de 6 à 15 ans, articulé autour de trois piliers majeurs :</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Un guidage adaptatif individualisé : </w:t>
      </w:r>
      <w:r>
        <w:rPr>
          <w:rFonts w:ascii="Times New Roman" w:cs="Times New Roman" w:eastAsia="Times New Roman" w:hAnsi="Times New Roman"/>
          <w:color w:val="222222"/>
          <w:sz w:val="24"/>
          <w:szCs w:val="24"/>
        </w:rPr>
        <w:t xml:space="preserve">Les activités de quiz et d’exercices s’adaptent dynamiquement au niveau réel de l’élève à travers trois paliers progressifs (Découverte/Débutant, Consolidation/Intermédiaire, Maîtrise/Avancé), échelonnés sur les cycles du Primaire et du Collège,</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Une remédiation bienveillante sans complaisance : </w:t>
      </w:r>
      <w:r>
        <w:rPr>
          <w:rFonts w:ascii="Times New Roman" w:cs="Times New Roman" w:eastAsia="Times New Roman" w:hAnsi="Times New Roman"/>
          <w:color w:val="222222"/>
          <w:sz w:val="24"/>
          <w:szCs w:val="24"/>
        </w:rPr>
        <w:t xml:space="preserve">Face aux blocages ou aux non-réponses (« jsp », « je sais pas »), le tuteur IA ne sanctionne pas punitivement l’enfant mais identifie le blocage, active un statut bienveillant (« À consolider avec aide ») et fournit des indices décompressés pas-à-pas avec des encouragements chaleureux pour relancer sa réflexion,</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Une souveraineté et sécurité totale par inférence IA locale : </w:t>
      </w:r>
      <w:r>
        <w:rPr>
          <w:rFonts w:ascii="Times New Roman" w:cs="Times New Roman" w:eastAsia="Times New Roman" w:hAnsi="Times New Roman"/>
          <w:color w:val="222222"/>
          <w:sz w:val="24"/>
          <w:szCs w:val="24"/>
        </w:rPr>
        <w:t xml:space="preserve">L’intégration locale du modèle Llama 3.2 via Ollama garantit qu’aucune donnée d’enfant ni aucun historique d’apprentissage ne quitte la machine hôte, assurant une conformité exemplaire avec les exigences de protection de l’enfance et un coût d’exploitation maîtrisé.</w:t>
      </w:r>
    </w:p>
    <w:p>
      <w:pPr>
        <w:pStyle w:val="Heading1"/>
        <w:spacing w:after="140" w:before="280"/>
        <w:jc w:val="left"/>
      </w:pPr>
      <w:r>
        <w:rPr>
          <w:rFonts w:ascii="Times New Roman" w:cs="Times New Roman" w:eastAsia="Times New Roman" w:hAnsi="Times New Roman"/>
          <w:b/>
          <w:bCs/>
          <w:color w:val="000000"/>
          <w:sz w:val="28"/>
          <w:szCs w:val="28"/>
        </w:rPr>
        <w:t xml:space="preserve">5. Méthodologie et démarche de développement</w:t>
      </w:r>
    </w:p>
    <w:p>
      <w:pPr>
        <w:spacing w:after="120" w:before="0" w:line="360" w:lineRule="auto"/>
        <w:ind w:firstLine="454"/>
        <w:jc w:val="both"/>
      </w:pPr>
      <w:r>
        <w:rPr>
          <w:rFonts w:ascii="Times New Roman" w:cs="Times New Roman" w:eastAsia="Times New Roman" w:hAnsi="Times New Roman"/>
          <w:b w:val="false"/>
          <w:bCs w:val="false"/>
          <w:i w:val="false"/>
          <w:iCs w:val="false"/>
          <w:color w:val="222222"/>
          <w:sz w:val="24"/>
          <w:szCs w:val="24"/>
        </w:rPr>
        <w:t xml:space="preserve">Le développement d’une application combinant des composants réactifs front-end, une API RESTful et des inférences d’IA nécessite une démarche itérative favorisant la validation progressive des briques logicielles. Nous avons adopté la méthodologie Agile Scrum.</w:t>
      </w:r>
    </w:p>
    <w:p>
      <w:pPr>
        <w:spacing w:after="120" w:before="0" w:line="360" w:lineRule="auto"/>
        <w:ind w:firstLine="454"/>
        <w:jc w:val="both"/>
      </w:pPr>
      <w:r>
        <w:rPr>
          <w:rFonts w:ascii="Times New Roman" w:cs="Times New Roman" w:eastAsia="Times New Roman" w:hAnsi="Times New Roman"/>
          <w:b w:val="false"/>
          <w:bCs w:val="false"/>
          <w:i w:val="false"/>
          <w:iCs w:val="false"/>
          <w:color w:val="222222"/>
          <w:sz w:val="24"/>
          <w:szCs w:val="24"/>
        </w:rPr>
        <w:t xml:space="preserve">Cette approche nous a permis de structurer notre travail en cycles courts dénommés Sprints, rythmés par les réunions de planification, les points d’avancement avec notre encadrante Madame Aïcha FADLI et les démonstrations de recette :</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Sprint 0 : </w:t>
      </w:r>
      <w:r>
        <w:rPr>
          <w:rFonts w:ascii="Times New Roman" w:cs="Times New Roman" w:eastAsia="Times New Roman" w:hAnsi="Times New Roman"/>
          <w:color w:val="222222"/>
          <w:sz w:val="24"/>
          <w:szCs w:val="24"/>
        </w:rPr>
        <w:t xml:space="preserve">Cadrage, étude de l’existant, spécification des besoins et conception architecturale préliminaire,</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Sprint 1 : </w:t>
      </w:r>
      <w:r>
        <w:rPr>
          <w:rFonts w:ascii="Times New Roman" w:cs="Times New Roman" w:eastAsia="Times New Roman" w:hAnsi="Times New Roman"/>
          <w:color w:val="222222"/>
          <w:sz w:val="24"/>
          <w:szCs w:val="24"/>
        </w:rPr>
        <w:t xml:space="preserve">Implémentation du socle technique (Express, MySQL, JWT) et développement du module d’authentification et de diagnostic initial,</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Sprint 2 : </w:t>
      </w:r>
      <w:r>
        <w:rPr>
          <w:rFonts w:ascii="Times New Roman" w:cs="Times New Roman" w:eastAsia="Times New Roman" w:hAnsi="Times New Roman"/>
          <w:color w:val="222222"/>
          <w:sz w:val="24"/>
          <w:szCs w:val="24"/>
        </w:rPr>
        <w:t xml:space="preserve">Conception du moteur d’entraînement par quiz adaptatifs et suivi de la progression par matière,</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Sprint 3 : </w:t>
      </w:r>
      <w:r>
        <w:rPr>
          <w:rFonts w:ascii="Times New Roman" w:cs="Times New Roman" w:eastAsia="Times New Roman" w:hAnsi="Times New Roman"/>
          <w:color w:val="222222"/>
          <w:sz w:val="24"/>
          <w:szCs w:val="24"/>
        </w:rPr>
        <w:t xml:space="preserve">Réalisation de l’espace d’exercices pratiques, de l’éditeur de réponse et intégration du serveur d’inférence Ollama (Llama 3.2),</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Sprint 4 : </w:t>
      </w:r>
      <w:r>
        <w:rPr>
          <w:rFonts w:ascii="Times New Roman" w:cs="Times New Roman" w:eastAsia="Times New Roman" w:hAnsi="Times New Roman"/>
          <w:color w:val="222222"/>
          <w:sz w:val="24"/>
          <w:szCs w:val="24"/>
        </w:rPr>
        <w:t xml:space="preserve">Développement de l’algorithme d’interception stricte des non-réponses, génération dynamique d’exercices, export PDF et tests globaux.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888888" w:sz="8"/>
              <w:left w:val="single" w:color="888888" w:sz="8"/>
              <w:bottom w:val="single" w:color="888888" w:sz="8"/>
              <w:right w:val="single" w:color="888888" w:sz="8"/>
            </w:tcBorders>
            <w:shd w:fill="FAFAFA" w:val="clear"/>
            <w:tcMar>
              <w:top w:type="dxa" w:w="100"/>
              <w:left w:type="dxa" w:w="150"/>
              <w:bottom w:type="dxa" w:w="100"/>
              <w:right w:type="dxa" w:w="150"/>
            </w:tcMar>
          </w:tcPr>
          <w:p>
            <w:pPr>
              <w:spacing w:after="40" w:before="80"/>
              <w:jc w:val="center"/>
            </w:pPr>
            <w:r>
              <w:rPr>
                <w:rFonts w:ascii="Courier New" w:cs="Courier New" w:eastAsia="Courier New" w:hAnsi="Courier New"/>
                <w:color w:val="444444"/>
                <w:sz w:val="18"/>
                <w:szCs w:val="18"/>
              </w:rPr>
              <w:t xml:space="preserve">+----------------------------------------------------------------------+</w:t>
            </w:r>
          </w:p>
          <w:p>
            <w:pPr>
              <w:spacing w:after="40" w:before="20"/>
              <w:jc w:val="center"/>
            </w:pPr>
            <w:r>
              <w:rPr>
                <w:rFonts w:ascii="Courier New" w:cs="Courier New" w:eastAsia="Courier New" w:hAnsi="Courier New"/>
                <w:b/>
                <w:bCs/>
                <w:color w:val="B9141A"/>
                <w:sz w:val="18"/>
                <w:szCs w:val="18"/>
              </w:rPr>
              <w:t xml:space="preserve">| [EMPLACEMENT IMAGE : INSÉRER ICI LE DIAGRAMME / LA CAPTURE D'ÉCRAN] |</w:t>
            </w:r>
          </w:p>
          <w:p>
            <w:pPr>
              <w:spacing w:after="40" w:before="40"/>
              <w:ind w:left="400" w:right="400"/>
              <w:jc w:val="left"/>
            </w:pPr>
            <w:r>
              <w:rPr>
                <w:rFonts w:ascii="Courier New" w:cs="Courier New" w:eastAsia="Courier New" w:hAnsi="Courier New"/>
                <w:color w:val="222222"/>
                <w:sz w:val="18"/>
                <w:szCs w:val="18"/>
              </w:rPr>
              <w:t xml:space="preserve">Description : Schéma du cycle de vie de la méthodologie Agile Scrum illustrant le Product Backlog, le Sprint Planning, les itérations de développement (Sprints), le Daily Scrum, la Revue de Sprint et la Rétrospective.</w:t>
            </w:r>
          </w:p>
          <w:p>
            <w:pPr>
              <w:spacing w:after="80" w:before="40"/>
              <w:jc w:val="center"/>
            </w:pPr>
            <w:r>
              <w:rPr>
                <w:rFonts w:ascii="Courier New" w:cs="Courier New" w:eastAsia="Courier New" w:hAnsi="Courier New"/>
                <w:color w:val="444444"/>
                <w:sz w:val="18"/>
                <w:szCs w:val="18"/>
              </w:rPr>
              <w:t xml:space="preserve">+----------------------------------------------------------------------+</w:t>
            </w:r>
          </w:p>
        </w:tc>
      </w:tr>
    </w:tbl>
    <w:p>
      <w:pPr>
        <w:spacing w:after="200" w:before="100"/>
        <w:jc w:val="center"/>
      </w:pPr>
      <w:r>
        <w:rPr>
          <w:rFonts w:ascii="Times New Roman" w:cs="Times New Roman" w:eastAsia="Times New Roman" w:hAnsi="Times New Roman"/>
          <w:b/>
          <w:bCs/>
          <w:color w:val="000000"/>
          <w:sz w:val="22"/>
          <w:szCs w:val="22"/>
        </w:rPr>
        <w:t xml:space="preserve">Figure 1.2 : </w:t>
      </w:r>
      <w:r>
        <w:rPr>
          <w:rFonts w:ascii="Times New Roman" w:cs="Times New Roman" w:eastAsia="Times New Roman" w:hAnsi="Times New Roman"/>
          <w:i/>
          <w:iCs/>
          <w:color w:val="222222"/>
          <w:sz w:val="22"/>
          <w:szCs w:val="22"/>
        </w:rPr>
        <w:t xml:space="preserve">Cycle itératif de la méthodologie Agile Scrum appliquée au projet TutorAI</w:t>
      </w:r>
    </w:p>
    <w:p>
      <w:pPr>
        <w:pStyle w:val="Heading1"/>
        <w:spacing w:after="140" w:before="280"/>
        <w:jc w:val="left"/>
      </w:pPr>
      <w:r>
        <w:rPr>
          <w:rFonts w:ascii="Times New Roman" w:cs="Times New Roman" w:eastAsia="Times New Roman" w:hAnsi="Times New Roman"/>
          <w:b/>
          <w:bCs/>
          <w:color w:val="000000"/>
          <w:sz w:val="28"/>
          <w:szCs w:val="28"/>
        </w:rPr>
        <w:t xml:space="preserve">6. Planning prévisionnel et ordonnancement (01/07 au 01/08)</w:t>
      </w:r>
    </w:p>
    <w:p>
      <w:pPr>
        <w:spacing w:after="120" w:before="0" w:line="360" w:lineRule="auto"/>
        <w:ind w:firstLine="454"/>
        <w:jc w:val="both"/>
      </w:pPr>
      <w:r>
        <w:rPr>
          <w:rFonts w:ascii="Times New Roman" w:cs="Times New Roman" w:eastAsia="Times New Roman" w:hAnsi="Times New Roman"/>
          <w:b w:val="false"/>
          <w:bCs w:val="false"/>
          <w:i w:val="false"/>
          <w:iCs w:val="false"/>
          <w:color w:val="222222"/>
          <w:sz w:val="24"/>
          <w:szCs w:val="24"/>
        </w:rPr>
        <w:t xml:space="preserve">Notre stage au sein de la société UQASE NEXT SARL s’est déroulé sur une durée intensive d’un mois, du 1er juillet au 1er août 2024. Le projet a été planifié selon un découpage hebdomadaire rigoureux réparti sur 5 semaines selon la méthodologie Agile Scrum :</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Semaine 1 (01/07 — 07/07) : </w:t>
      </w:r>
      <w:r>
        <w:rPr>
          <w:rFonts w:ascii="Times New Roman" w:cs="Times New Roman" w:eastAsia="Times New Roman" w:hAnsi="Times New Roman"/>
          <w:color w:val="222222"/>
          <w:sz w:val="24"/>
          <w:szCs w:val="24"/>
        </w:rPr>
        <w:t xml:space="preserve">Étude préalable, cadrage du projet et spécification détaillée des besoins fonctionnels,</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Semaine 2 (08/07 — 14/07) : </w:t>
      </w:r>
      <w:r>
        <w:rPr>
          <w:rFonts w:ascii="Times New Roman" w:cs="Times New Roman" w:eastAsia="Times New Roman" w:hAnsi="Times New Roman"/>
          <w:color w:val="222222"/>
          <w:sz w:val="24"/>
          <w:szCs w:val="24"/>
        </w:rPr>
        <w:t xml:space="preserve">Conception architecturale UML, modélisation statique et dynamique,</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Semaine 3 (15/07 — 21/07) : </w:t>
      </w:r>
      <w:r>
        <w:rPr>
          <w:rFonts w:ascii="Times New Roman" w:cs="Times New Roman" w:eastAsia="Times New Roman" w:hAnsi="Times New Roman"/>
          <w:color w:val="222222"/>
          <w:sz w:val="24"/>
          <w:szCs w:val="24"/>
        </w:rPr>
        <w:t xml:space="preserve">Implémentation du backend Node.js/Express, de la base de données MySQL et des API sécurisées JWT,</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Semaine 4 (22/07 — 28/07) : </w:t>
      </w:r>
      <w:r>
        <w:rPr>
          <w:rFonts w:ascii="Times New Roman" w:cs="Times New Roman" w:eastAsia="Times New Roman" w:hAnsi="Times New Roman"/>
          <w:color w:val="222222"/>
          <w:sz w:val="24"/>
          <w:szCs w:val="24"/>
        </w:rPr>
        <w:t xml:space="preserve">Développement des composants Angular 16 et interfaçage avec le moteur d’IA locale Ollama (Llama 3.2),</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Semaine 5 (29/07 — 01/08) : </w:t>
      </w:r>
      <w:r>
        <w:rPr>
          <w:rFonts w:ascii="Times New Roman" w:cs="Times New Roman" w:eastAsia="Times New Roman" w:hAnsi="Times New Roman"/>
          <w:color w:val="222222"/>
          <w:sz w:val="24"/>
          <w:szCs w:val="24"/>
        </w:rPr>
        <w:t xml:space="preserve">Campagne de tests fonctionnels, recette logicielle, validation et rédaction du rapport.</w:t>
      </w:r>
    </w:p>
    <w:p>
      <w:pPr>
        <w:spacing w:after="100" w:before="80" w:line="360" w:lineRule="auto"/>
        <w:ind w:firstLine="454"/>
        <w:jc w:val="both"/>
      </w:pPr>
      <w:r>
        <w:rPr>
          <w:rFonts w:ascii="Times New Roman" w:cs="Times New Roman" w:eastAsia="Times New Roman" w:hAnsi="Times New Roman"/>
          <w:b w:val="false"/>
          <w:bCs w:val="false"/>
          <w:i w:val="false"/>
          <w:iCs w:val="false"/>
          <w:color w:val="222222"/>
          <w:sz w:val="24"/>
          <w:szCs w:val="24"/>
        </w:rPr>
        <w:t xml:space="preserve">Le tableau 1.1 synthétise la matrice calendaire de ces réalisations.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35%"/>
            <w:tcBorders>
              <w:top w:val="single" w:color="1A365D" w:sz="8"/>
              <w:left w:val="single" w:color="E2E8F0" w:sz="4"/>
              <w:bottom w:val="single" w:color="1A365D" w:sz="12"/>
              <w:right w:val="single" w:color="E2E8F0" w:sz="4"/>
            </w:tcBorders>
            <w:shd w:fill="1A365D" w:val="clear"/>
            <w:tcMar>
              <w:top w:type="dxa" w:w="120"/>
              <w:left w:type="dxa" w:w="120"/>
              <w:bottom w:type="dxa" w:w="120"/>
              <w:right w:type="dxa" w:w="120"/>
            </w:tcMar>
          </w:tcPr>
          <w:p>
            <w:pPr>
              <w:spacing w:after="0" w:before="0" w:line="240"/>
              <w:jc w:val="center"/>
            </w:pPr>
            <w:r>
              <w:rPr>
                <w:rFonts w:ascii="Times New Roman" w:cs="Times New Roman" w:eastAsia="Times New Roman" w:hAnsi="Times New Roman"/>
                <w:b/>
                <w:bCs/>
                <w:color w:val="FFFFFF"/>
                <w:sz w:val="22"/>
                <w:szCs w:val="22"/>
              </w:rPr>
              <w:t xml:space="preserve">Étape / Semaine</w:t>
            </w:r>
          </w:p>
        </w:tc>
        <w:tc>
          <w:tcPr>
            <w:tcW w:type="pct" w:w="13%"/>
            <w:tcBorders>
              <w:top w:val="single" w:color="1A365D" w:sz="8"/>
              <w:left w:val="single" w:color="E2E8F0" w:sz="4"/>
              <w:bottom w:val="single" w:color="1A365D" w:sz="12"/>
              <w:right w:val="single" w:color="E2E8F0" w:sz="4"/>
            </w:tcBorders>
            <w:shd w:fill="1A365D" w:val="clear"/>
            <w:tcMar>
              <w:top w:type="dxa" w:w="120"/>
              <w:left w:type="dxa" w:w="120"/>
              <w:bottom w:type="dxa" w:w="120"/>
              <w:right w:type="dxa" w:w="120"/>
            </w:tcMar>
          </w:tcPr>
          <w:p>
            <w:pPr>
              <w:spacing w:after="0" w:before="0" w:line="240"/>
              <w:jc w:val="center"/>
            </w:pPr>
            <w:r>
              <w:rPr>
                <w:rFonts w:ascii="Times New Roman" w:cs="Times New Roman" w:eastAsia="Times New Roman" w:hAnsi="Times New Roman"/>
                <w:b/>
                <w:bCs/>
                <w:color w:val="FFFFFF"/>
                <w:sz w:val="22"/>
                <w:szCs w:val="22"/>
              </w:rPr>
              <w:t xml:space="preserve">S1 (01–07/07)</w:t>
            </w:r>
          </w:p>
        </w:tc>
        <w:tc>
          <w:tcPr>
            <w:tcW w:type="pct" w:w="13%"/>
            <w:tcBorders>
              <w:top w:val="single" w:color="1A365D" w:sz="8"/>
              <w:left w:val="single" w:color="E2E8F0" w:sz="4"/>
              <w:bottom w:val="single" w:color="1A365D" w:sz="12"/>
              <w:right w:val="single" w:color="E2E8F0" w:sz="4"/>
            </w:tcBorders>
            <w:shd w:fill="1A365D" w:val="clear"/>
            <w:tcMar>
              <w:top w:type="dxa" w:w="120"/>
              <w:left w:type="dxa" w:w="120"/>
              <w:bottom w:type="dxa" w:w="120"/>
              <w:right w:type="dxa" w:w="120"/>
            </w:tcMar>
          </w:tcPr>
          <w:p>
            <w:pPr>
              <w:spacing w:after="0" w:before="0" w:line="240"/>
              <w:jc w:val="center"/>
            </w:pPr>
            <w:r>
              <w:rPr>
                <w:rFonts w:ascii="Times New Roman" w:cs="Times New Roman" w:eastAsia="Times New Roman" w:hAnsi="Times New Roman"/>
                <w:b/>
                <w:bCs/>
                <w:color w:val="FFFFFF"/>
                <w:sz w:val="22"/>
                <w:szCs w:val="22"/>
              </w:rPr>
              <w:t xml:space="preserve">S2 (08–14/07)</w:t>
            </w:r>
          </w:p>
        </w:tc>
        <w:tc>
          <w:tcPr>
            <w:tcW w:type="pct" w:w="13%"/>
            <w:tcBorders>
              <w:top w:val="single" w:color="1A365D" w:sz="8"/>
              <w:left w:val="single" w:color="E2E8F0" w:sz="4"/>
              <w:bottom w:val="single" w:color="1A365D" w:sz="12"/>
              <w:right w:val="single" w:color="E2E8F0" w:sz="4"/>
            </w:tcBorders>
            <w:shd w:fill="1A365D" w:val="clear"/>
            <w:tcMar>
              <w:top w:type="dxa" w:w="120"/>
              <w:left w:type="dxa" w:w="120"/>
              <w:bottom w:type="dxa" w:w="120"/>
              <w:right w:type="dxa" w:w="120"/>
            </w:tcMar>
          </w:tcPr>
          <w:p>
            <w:pPr>
              <w:spacing w:after="0" w:before="0" w:line="240"/>
              <w:jc w:val="center"/>
            </w:pPr>
            <w:r>
              <w:rPr>
                <w:rFonts w:ascii="Times New Roman" w:cs="Times New Roman" w:eastAsia="Times New Roman" w:hAnsi="Times New Roman"/>
                <w:b/>
                <w:bCs/>
                <w:color w:val="FFFFFF"/>
                <w:sz w:val="22"/>
                <w:szCs w:val="22"/>
              </w:rPr>
              <w:t xml:space="preserve">S3 (15–21/07)</w:t>
            </w:r>
          </w:p>
        </w:tc>
        <w:tc>
          <w:tcPr>
            <w:tcW w:type="pct" w:w="13%"/>
            <w:tcBorders>
              <w:top w:val="single" w:color="1A365D" w:sz="8"/>
              <w:left w:val="single" w:color="E2E8F0" w:sz="4"/>
              <w:bottom w:val="single" w:color="1A365D" w:sz="12"/>
              <w:right w:val="single" w:color="E2E8F0" w:sz="4"/>
            </w:tcBorders>
            <w:shd w:fill="1A365D" w:val="clear"/>
            <w:tcMar>
              <w:top w:type="dxa" w:w="120"/>
              <w:left w:type="dxa" w:w="120"/>
              <w:bottom w:type="dxa" w:w="120"/>
              <w:right w:type="dxa" w:w="120"/>
            </w:tcMar>
          </w:tcPr>
          <w:p>
            <w:pPr>
              <w:spacing w:after="0" w:before="0" w:line="240"/>
              <w:jc w:val="center"/>
            </w:pPr>
            <w:r>
              <w:rPr>
                <w:rFonts w:ascii="Times New Roman" w:cs="Times New Roman" w:eastAsia="Times New Roman" w:hAnsi="Times New Roman"/>
                <w:b/>
                <w:bCs/>
                <w:color w:val="FFFFFF"/>
                <w:sz w:val="22"/>
                <w:szCs w:val="22"/>
              </w:rPr>
              <w:t xml:space="preserve">S4 (22–28/07)</w:t>
            </w:r>
          </w:p>
        </w:tc>
        <w:tc>
          <w:tcPr>
            <w:tcW w:type="pct" w:w="13%"/>
            <w:tcBorders>
              <w:top w:val="single" w:color="1A365D" w:sz="8"/>
              <w:left w:val="single" w:color="E2E8F0" w:sz="4"/>
              <w:bottom w:val="single" w:color="1A365D" w:sz="12"/>
              <w:right w:val="single" w:color="E2E8F0" w:sz="4"/>
            </w:tcBorders>
            <w:shd w:fill="1A365D" w:val="clear"/>
            <w:tcMar>
              <w:top w:type="dxa" w:w="120"/>
              <w:left w:type="dxa" w:w="120"/>
              <w:bottom w:type="dxa" w:w="120"/>
              <w:right w:type="dxa" w:w="120"/>
            </w:tcMar>
          </w:tcPr>
          <w:p>
            <w:pPr>
              <w:spacing w:after="0" w:before="0" w:line="240"/>
              <w:jc w:val="center"/>
            </w:pPr>
            <w:r>
              <w:rPr>
                <w:rFonts w:ascii="Times New Roman" w:cs="Times New Roman" w:eastAsia="Times New Roman" w:hAnsi="Times New Roman"/>
                <w:b/>
                <w:bCs/>
                <w:color w:val="FFFFFF"/>
                <w:sz w:val="22"/>
                <w:szCs w:val="22"/>
              </w:rPr>
              <w:t xml:space="preserve">S5 (29/07–01/08)</w:t>
            </w:r>
          </w:p>
        </w:tc>
      </w:tr>
      <w:tr>
        <w:tc>
          <w:tcPr>
            <w:tcW w:type="pct" w:w="35%"/>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left"/>
            </w:pPr>
            <w:r>
              <w:rPr>
                <w:rFonts w:ascii="Times New Roman" w:cs="Times New Roman" w:eastAsia="Times New Roman" w:hAnsi="Times New Roman"/>
                <w:b w:val="false"/>
                <w:bCs w:val="false"/>
                <w:color w:val="222222"/>
                <w:sz w:val="20"/>
                <w:szCs w:val="20"/>
              </w:rPr>
              <w:t xml:space="preserve">Étude préalable &amp; cadrage</w:t>
            </w:r>
          </w:p>
        </w:tc>
        <w:tc>
          <w:tcPr>
            <w:tcW w:type="pct" w:w="13%"/>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X</w:t>
            </w:r>
          </w:p>
        </w:tc>
        <w:tc>
          <w:tcPr>
            <w:tcW w:type="pct" w:w="13%"/>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
            </w:r>
          </w:p>
        </w:tc>
        <w:tc>
          <w:tcPr>
            <w:tcW w:type="pct" w:w="13%"/>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
            </w:r>
          </w:p>
        </w:tc>
        <w:tc>
          <w:tcPr>
            <w:tcW w:type="pct" w:w="13%"/>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
            </w:r>
          </w:p>
        </w:tc>
        <w:tc>
          <w:tcPr>
            <w:tcW w:type="pct" w:w="13%"/>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
            </w:r>
          </w:p>
        </w:tc>
      </w:tr>
      <w:tr>
        <w:tc>
          <w:tcPr>
            <w:tcW w:type="pct" w:w="35%"/>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left"/>
            </w:pPr>
            <w:r>
              <w:rPr>
                <w:rFonts w:ascii="Times New Roman" w:cs="Times New Roman" w:eastAsia="Times New Roman" w:hAnsi="Times New Roman"/>
                <w:b w:val="false"/>
                <w:bCs w:val="false"/>
                <w:color w:val="222222"/>
                <w:sz w:val="20"/>
                <w:szCs w:val="20"/>
              </w:rPr>
              <w:t xml:space="preserve">Spécification des besoins</w:t>
            </w:r>
          </w:p>
        </w:tc>
        <w:tc>
          <w:tcPr>
            <w:tcW w:type="pct" w:w="13%"/>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X</w:t>
            </w:r>
          </w:p>
        </w:tc>
        <w:tc>
          <w:tcPr>
            <w:tcW w:type="pct" w:w="13%"/>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X</w:t>
            </w:r>
          </w:p>
        </w:tc>
        <w:tc>
          <w:tcPr>
            <w:tcW w:type="pct" w:w="13%"/>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
            </w:r>
          </w:p>
        </w:tc>
        <w:tc>
          <w:tcPr>
            <w:tcW w:type="pct" w:w="13%"/>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
            </w:r>
          </w:p>
        </w:tc>
        <w:tc>
          <w:tcPr>
            <w:tcW w:type="pct" w:w="13%"/>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
            </w:r>
          </w:p>
        </w:tc>
      </w:tr>
      <w:tr>
        <w:tc>
          <w:tcPr>
            <w:tcW w:type="pct" w:w="35%"/>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left"/>
            </w:pPr>
            <w:r>
              <w:rPr>
                <w:rFonts w:ascii="Times New Roman" w:cs="Times New Roman" w:eastAsia="Times New Roman" w:hAnsi="Times New Roman"/>
                <w:b w:val="false"/>
                <w:bCs w:val="false"/>
                <w:color w:val="222222"/>
                <w:sz w:val="20"/>
                <w:szCs w:val="20"/>
              </w:rPr>
              <w:t xml:space="preserve">Conception architecturale &amp; UML</w:t>
            </w:r>
          </w:p>
        </w:tc>
        <w:tc>
          <w:tcPr>
            <w:tcW w:type="pct" w:w="13%"/>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
            </w:r>
          </w:p>
        </w:tc>
        <w:tc>
          <w:tcPr>
            <w:tcW w:type="pct" w:w="13%"/>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X</w:t>
            </w:r>
          </w:p>
        </w:tc>
        <w:tc>
          <w:tcPr>
            <w:tcW w:type="pct" w:w="13%"/>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
            </w:r>
          </w:p>
        </w:tc>
        <w:tc>
          <w:tcPr>
            <w:tcW w:type="pct" w:w="13%"/>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
            </w:r>
          </w:p>
        </w:tc>
        <w:tc>
          <w:tcPr>
            <w:tcW w:type="pct" w:w="13%"/>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
            </w:r>
          </w:p>
        </w:tc>
      </w:tr>
      <w:tr>
        <w:tc>
          <w:tcPr>
            <w:tcW w:type="pct" w:w="35%"/>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left"/>
            </w:pPr>
            <w:r>
              <w:rPr>
                <w:rFonts w:ascii="Times New Roman" w:cs="Times New Roman" w:eastAsia="Times New Roman" w:hAnsi="Times New Roman"/>
                <w:b w:val="false"/>
                <w:bCs w:val="false"/>
                <w:color w:val="222222"/>
                <w:sz w:val="20"/>
                <w:szCs w:val="20"/>
              </w:rPr>
              <w:t xml:space="preserve">Réalisation Back-End &amp; Base MySQL</w:t>
            </w:r>
          </w:p>
        </w:tc>
        <w:tc>
          <w:tcPr>
            <w:tcW w:type="pct" w:w="13%"/>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
            </w:r>
          </w:p>
        </w:tc>
        <w:tc>
          <w:tcPr>
            <w:tcW w:type="pct" w:w="13%"/>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X</w:t>
            </w:r>
          </w:p>
        </w:tc>
        <w:tc>
          <w:tcPr>
            <w:tcW w:type="pct" w:w="13%"/>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X</w:t>
            </w:r>
          </w:p>
        </w:tc>
        <w:tc>
          <w:tcPr>
            <w:tcW w:type="pct" w:w="13%"/>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
            </w:r>
          </w:p>
        </w:tc>
        <w:tc>
          <w:tcPr>
            <w:tcW w:type="pct" w:w="13%"/>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
            </w:r>
          </w:p>
        </w:tc>
      </w:tr>
      <w:tr>
        <w:tc>
          <w:tcPr>
            <w:tcW w:type="pct" w:w="35%"/>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left"/>
            </w:pPr>
            <w:r>
              <w:rPr>
                <w:rFonts w:ascii="Times New Roman" w:cs="Times New Roman" w:eastAsia="Times New Roman" w:hAnsi="Times New Roman"/>
                <w:b w:val="false"/>
                <w:bCs w:val="false"/>
                <w:color w:val="222222"/>
                <w:sz w:val="20"/>
                <w:szCs w:val="20"/>
              </w:rPr>
              <w:t xml:space="preserve">Réalisation Front-End Angular 16</w:t>
            </w:r>
          </w:p>
        </w:tc>
        <w:tc>
          <w:tcPr>
            <w:tcW w:type="pct" w:w="13%"/>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
            </w:r>
          </w:p>
        </w:tc>
        <w:tc>
          <w:tcPr>
            <w:tcW w:type="pct" w:w="13%"/>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
            </w:r>
          </w:p>
        </w:tc>
        <w:tc>
          <w:tcPr>
            <w:tcW w:type="pct" w:w="13%"/>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X</w:t>
            </w:r>
          </w:p>
        </w:tc>
        <w:tc>
          <w:tcPr>
            <w:tcW w:type="pct" w:w="13%"/>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X</w:t>
            </w:r>
          </w:p>
        </w:tc>
        <w:tc>
          <w:tcPr>
            <w:tcW w:type="pct" w:w="13%"/>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
            </w:r>
          </w:p>
        </w:tc>
      </w:tr>
      <w:tr>
        <w:tc>
          <w:tcPr>
            <w:tcW w:type="pct" w:w="35%"/>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left"/>
            </w:pPr>
            <w:r>
              <w:rPr>
                <w:rFonts w:ascii="Times New Roman" w:cs="Times New Roman" w:eastAsia="Times New Roman" w:hAnsi="Times New Roman"/>
                <w:b w:val="false"/>
                <w:bCs w:val="false"/>
                <w:color w:val="222222"/>
                <w:sz w:val="20"/>
                <w:szCs w:val="20"/>
              </w:rPr>
              <w:t xml:space="preserve">Intégration Moteur IA Ollama</w:t>
            </w:r>
          </w:p>
        </w:tc>
        <w:tc>
          <w:tcPr>
            <w:tcW w:type="pct" w:w="13%"/>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
            </w:r>
          </w:p>
        </w:tc>
        <w:tc>
          <w:tcPr>
            <w:tcW w:type="pct" w:w="13%"/>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
            </w:r>
          </w:p>
        </w:tc>
        <w:tc>
          <w:tcPr>
            <w:tcW w:type="pct" w:w="13%"/>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
            </w:r>
          </w:p>
        </w:tc>
        <w:tc>
          <w:tcPr>
            <w:tcW w:type="pct" w:w="13%"/>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X</w:t>
            </w:r>
          </w:p>
        </w:tc>
        <w:tc>
          <w:tcPr>
            <w:tcW w:type="pct" w:w="13%"/>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X</w:t>
            </w:r>
          </w:p>
        </w:tc>
      </w:tr>
      <w:tr>
        <w:tc>
          <w:tcPr>
            <w:tcW w:type="pct" w:w="35%"/>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left"/>
            </w:pPr>
            <w:r>
              <w:rPr>
                <w:rFonts w:ascii="Times New Roman" w:cs="Times New Roman" w:eastAsia="Times New Roman" w:hAnsi="Times New Roman"/>
                <w:b w:val="false"/>
                <w:bCs w:val="false"/>
                <w:color w:val="222222"/>
                <w:sz w:val="20"/>
                <w:szCs w:val="20"/>
              </w:rPr>
              <w:t xml:space="preserve">Recette, Tests et Intégration</w:t>
            </w:r>
          </w:p>
        </w:tc>
        <w:tc>
          <w:tcPr>
            <w:tcW w:type="pct" w:w="13%"/>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
            </w:r>
          </w:p>
        </w:tc>
        <w:tc>
          <w:tcPr>
            <w:tcW w:type="pct" w:w="13%"/>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
            </w:r>
          </w:p>
        </w:tc>
        <w:tc>
          <w:tcPr>
            <w:tcW w:type="pct" w:w="13%"/>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
            </w:r>
          </w:p>
        </w:tc>
        <w:tc>
          <w:tcPr>
            <w:tcW w:type="pct" w:w="13%"/>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X</w:t>
            </w:r>
          </w:p>
        </w:tc>
        <w:tc>
          <w:tcPr>
            <w:tcW w:type="pct" w:w="13%"/>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X</w:t>
            </w:r>
          </w:p>
        </w:tc>
      </w:tr>
      <w:tr>
        <w:tc>
          <w:tcPr>
            <w:tcW w:type="pct" w:w="35%"/>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left"/>
            </w:pPr>
            <w:r>
              <w:rPr>
                <w:rFonts w:ascii="Times New Roman" w:cs="Times New Roman" w:eastAsia="Times New Roman" w:hAnsi="Times New Roman"/>
                <w:b w:val="false"/>
                <w:bCs w:val="false"/>
                <w:color w:val="222222"/>
                <w:sz w:val="20"/>
                <w:szCs w:val="20"/>
              </w:rPr>
              <w:t xml:space="preserve">Rédaction du rapport et bilan</w:t>
            </w:r>
          </w:p>
        </w:tc>
        <w:tc>
          <w:tcPr>
            <w:tcW w:type="pct" w:w="13%"/>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
            </w:r>
          </w:p>
        </w:tc>
        <w:tc>
          <w:tcPr>
            <w:tcW w:type="pct" w:w="13%"/>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
            </w:r>
          </w:p>
        </w:tc>
        <w:tc>
          <w:tcPr>
            <w:tcW w:type="pct" w:w="13%"/>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
            </w:r>
          </w:p>
        </w:tc>
        <w:tc>
          <w:tcPr>
            <w:tcW w:type="pct" w:w="13%"/>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X</w:t>
            </w:r>
          </w:p>
        </w:tc>
        <w:tc>
          <w:tcPr>
            <w:tcW w:type="pct" w:w="13%"/>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X</w:t>
            </w:r>
          </w:p>
        </w:tc>
      </w:tr>
    </w:tbl>
    <w:p>
      <w:pPr>
        <w:spacing w:after="180" w:before="80"/>
        <w:jc w:val="center"/>
      </w:pPr>
      <w:r>
        <w:rPr>
          <w:rFonts w:ascii="Times New Roman" w:cs="Times New Roman" w:eastAsia="Times New Roman" w:hAnsi="Times New Roman"/>
          <w:b/>
          <w:bCs/>
          <w:sz w:val="22"/>
          <w:szCs w:val="22"/>
        </w:rPr>
        <w:t xml:space="preserve">Tableau 1.1 : </w:t>
      </w:r>
      <w:r>
        <w:rPr>
          <w:rFonts w:ascii="Times New Roman" w:cs="Times New Roman" w:eastAsia="Times New Roman" w:hAnsi="Times New Roman"/>
          <w:i/>
          <w:iCs/>
          <w:sz w:val="22"/>
          <w:szCs w:val="22"/>
        </w:rPr>
        <w:t xml:space="preserve">Planning prévisionnel des étapes du projet (01/07 au 01/08/2024)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888888" w:sz="8"/>
              <w:left w:val="single" w:color="888888" w:sz="8"/>
              <w:bottom w:val="single" w:color="888888" w:sz="8"/>
              <w:right w:val="single" w:color="888888" w:sz="8"/>
            </w:tcBorders>
            <w:shd w:fill="FAFAFA" w:val="clear"/>
            <w:tcMar>
              <w:top w:type="dxa" w:w="100"/>
              <w:left w:type="dxa" w:w="150"/>
              <w:bottom w:type="dxa" w:w="100"/>
              <w:right w:type="dxa" w:w="150"/>
            </w:tcMar>
          </w:tcPr>
          <w:p>
            <w:pPr>
              <w:spacing w:after="40" w:before="80"/>
              <w:jc w:val="center"/>
            </w:pPr>
            <w:r>
              <w:rPr>
                <w:rFonts w:ascii="Courier New" w:cs="Courier New" w:eastAsia="Courier New" w:hAnsi="Courier New"/>
                <w:color w:val="444444"/>
                <w:sz w:val="18"/>
                <w:szCs w:val="18"/>
              </w:rPr>
              <w:t xml:space="preserve">+----------------------------------------------------------------------+</w:t>
            </w:r>
          </w:p>
          <w:p>
            <w:pPr>
              <w:spacing w:after="40" w:before="20"/>
              <w:jc w:val="center"/>
            </w:pPr>
            <w:r>
              <w:rPr>
                <w:rFonts w:ascii="Courier New" w:cs="Courier New" w:eastAsia="Courier New" w:hAnsi="Courier New"/>
                <w:b/>
                <w:bCs/>
                <w:color w:val="B9141A"/>
                <w:sz w:val="18"/>
                <w:szCs w:val="18"/>
              </w:rPr>
              <w:t xml:space="preserve">| [EMPLACEMENT IMAGE : INSÉRER ICI LE DIAGRAMME / LA CAPTURE D'ÉCRAN] |</w:t>
            </w:r>
          </w:p>
          <w:p>
            <w:pPr>
              <w:spacing w:after="40" w:before="40"/>
              <w:ind w:left="400" w:right="400"/>
              <w:jc w:val="left"/>
            </w:pPr>
            <w:r>
              <w:rPr>
                <w:rFonts w:ascii="Courier New" w:cs="Courier New" w:eastAsia="Courier New" w:hAnsi="Courier New"/>
                <w:color w:val="222222"/>
                <w:sz w:val="18"/>
                <w:szCs w:val="18"/>
              </w:rPr>
              <w:t xml:space="preserve">Description : Diagramme de Gantt prévisionnel détaillant le calendrier des tâches, leurs dépendances et les jalons de livraison du projet sur la période du 01/07 au 01/08/2024.</w:t>
            </w:r>
          </w:p>
          <w:p>
            <w:pPr>
              <w:spacing w:after="80" w:before="40"/>
              <w:jc w:val="center"/>
            </w:pPr>
            <w:r>
              <w:rPr>
                <w:rFonts w:ascii="Courier New" w:cs="Courier New" w:eastAsia="Courier New" w:hAnsi="Courier New"/>
                <w:color w:val="444444"/>
                <w:sz w:val="18"/>
                <w:szCs w:val="18"/>
              </w:rPr>
              <w:t xml:space="preserve">+----------------------------------------------------------------------+</w:t>
            </w:r>
          </w:p>
        </w:tc>
      </w:tr>
    </w:tbl>
    <w:p>
      <w:pPr>
        <w:spacing w:after="200" w:before="100"/>
        <w:jc w:val="center"/>
      </w:pPr>
      <w:r>
        <w:rPr>
          <w:rFonts w:ascii="Times New Roman" w:cs="Times New Roman" w:eastAsia="Times New Roman" w:hAnsi="Times New Roman"/>
          <w:b/>
          <w:bCs/>
          <w:color w:val="000000"/>
          <w:sz w:val="22"/>
          <w:szCs w:val="22"/>
        </w:rPr>
        <w:t xml:space="preserve">Figure 1.3 : </w:t>
      </w:r>
      <w:r>
        <w:rPr>
          <w:rFonts w:ascii="Times New Roman" w:cs="Times New Roman" w:eastAsia="Times New Roman" w:hAnsi="Times New Roman"/>
          <w:i/>
          <w:iCs/>
          <w:color w:val="222222"/>
          <w:sz w:val="22"/>
          <w:szCs w:val="22"/>
        </w:rPr>
        <w:t xml:space="preserve">Diagramme de Gantt prévisionnel du projet</w:t>
      </w:r>
    </w:p>
    <w:p>
      <w:pPr>
        <w:pStyle w:val="Heading1"/>
        <w:spacing w:after="140" w:before="280"/>
        <w:jc w:val="left"/>
      </w:pPr>
      <w:r>
        <w:rPr>
          <w:rFonts w:ascii="Times New Roman" w:cs="Times New Roman" w:eastAsia="Times New Roman" w:hAnsi="Times New Roman"/>
          <w:b/>
          <w:bCs/>
          <w:color w:val="000000"/>
          <w:sz w:val="28"/>
          <w:szCs w:val="28"/>
        </w:rPr>
        <w:t xml:space="preserve">7. Conclusion</w:t>
      </w:r>
    </w:p>
    <w:p>
      <w:pPr>
        <w:spacing w:after="120" w:before="0" w:line="360" w:lineRule="auto"/>
        <w:ind w:firstLine="454"/>
        <w:jc w:val="both"/>
      </w:pPr>
      <w:r>
        <w:rPr>
          <w:rFonts w:ascii="Times New Roman" w:cs="Times New Roman" w:eastAsia="Times New Roman" w:hAnsi="Times New Roman"/>
          <w:b w:val="false"/>
          <w:bCs w:val="false"/>
          <w:i w:val="false"/>
          <w:iCs w:val="false"/>
          <w:color w:val="222222"/>
          <w:sz w:val="24"/>
          <w:szCs w:val="24"/>
        </w:rPr>
        <w:t xml:space="preserve">Dans ce premier chapitre, nous avons ancré notre projet au cœur d’UQASE NEXT SARL en mettant en lumière le rôle stratégique de Madame Aïcha FADLI à la direction du Département Digital. L’analyse critique de l’existant a confirmé l’intérêt technique et pédagogique de développer la plateforme TutorAI. Grâce à la démarche Agile Scrum et à un ordonnancement rigoureux de nos travaux sur la période du 01/07 au 01/08, le cadre opérationnel a été parfaitement stabilisé. Le chapitre suivant est consacré à la spécification détaillée des besoins du système.</w:t>
      </w:r>
    </w:p>
    <w:p>
      <w:r>
        <w:br w:type="page"/>
      </w:r>
    </w:p>
    <w:p>
      <w:pPr>
        <w:spacing w:after="200" w:before="6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45%"/>
            <w:tcBorders>
              <w:top w:val="none"/>
              <w:left w:val="none"/>
              <w:bottom w:val="none"/>
              <w:right w:val="none"/>
            </w:tcBorders>
            <w:shd w:fill="B9141A" w:val="clear"/>
            <w:tcMar>
              <w:top w:type="dxa" w:w="240"/>
              <w:left w:type="dxa" w:w="240"/>
              <w:bottom w:type="dxa" w:w="240"/>
              <w:right w:type="dxa" w:w="240"/>
            </w:tcMar>
          </w:tcPr>
          <w:p>
            <w:pPr>
              <w:spacing w:after="0" w:before="100"/>
              <w:jc w:val="left"/>
            </w:pPr>
            <w:r>
              <w:rPr>
                <w:rFonts w:ascii="Times New Roman" w:cs="Times New Roman" w:eastAsia="Times New Roman" w:hAnsi="Times New Roman"/>
                <w:b/>
                <w:bCs/>
                <w:color w:val="FFFFFF"/>
                <w:sz w:val="100"/>
                <w:szCs w:val="100"/>
              </w:rPr>
              <w:t xml:space="preserve">C</w:t>
            </w:r>
            <w:r>
              <w:rPr>
                <w:rFonts w:ascii="Times New Roman" w:cs="Times New Roman" w:eastAsia="Times New Roman" w:hAnsi="Times New Roman"/>
                <w:b/>
                <w:bCs/>
                <w:color w:val="FFFFFF"/>
                <w:sz w:val="36"/>
                <w:szCs w:val="36"/>
              </w:rPr>
              <w:t xml:space="preserve">hapitre</w:t>
            </w:r>
          </w:p>
          <w:p>
            <w:pPr>
              <w:spacing w:after="200" w:before="80"/>
              <w:jc w:val="center"/>
            </w:pPr>
            <w:r>
              <w:rPr>
                <w:rFonts w:ascii="Times New Roman" w:cs="Times New Roman" w:eastAsia="Times New Roman" w:hAnsi="Times New Roman"/>
                <w:b/>
                <w:bCs/>
                <w:color w:val="FFFFFF"/>
                <w:sz w:val="160"/>
                <w:szCs w:val="160"/>
              </w:rPr>
              <w:t xml:space="preserve">2</w:t>
            </w:r>
          </w:p>
        </w:tc>
        <w:tc>
          <w:tcPr>
            <w:tcW w:type="pct" w:w="55%"/>
            <w:tcBorders>
              <w:top w:val="none"/>
              <w:left w:val="none"/>
              <w:bottom w:val="none"/>
              <w:right w:val="none"/>
            </w:tcBorders>
            <w:tcMar>
              <w:top w:type="dxa" w:w="240"/>
              <w:left w:type="dxa" w:w="300"/>
              <w:bottom w:type="dxa" w:w="240"/>
              <w:right w:type="dxa" w:w="240"/>
            </w:tcMar>
          </w:tcPr>
          <w:p>
            <w:pPr>
              <w:spacing w:after="120" w:before="400"/>
              <w:jc w:val="left"/>
            </w:pPr>
            <w:r>
              <w:rPr>
                <w:rFonts w:ascii="Times New Roman" w:cs="Times New Roman" w:eastAsia="Times New Roman" w:hAnsi="Times New Roman"/>
                <w:b/>
                <w:bCs/>
                <w:color w:val="000000"/>
                <w:sz w:val="40"/>
                <w:szCs w:val="40"/>
              </w:rPr>
              <w:t xml:space="preserve">Spécification</w:t>
            </w:r>
            <w:r>
              <w:rPr>
                <w:rFonts w:ascii="Times New Roman" w:cs="Times New Roman" w:eastAsia="Times New Roman" w:hAnsi="Times New Roman"/>
                <w:b/>
                <w:bCs/>
                <w:color w:val="000000"/>
                <w:sz w:val="40"/>
                <w:szCs w:val="40"/>
              </w:rPr>
              <w:br/>
              <w:t xml:space="preserve">des besoins</w:t>
            </w:r>
          </w:p>
        </w:tc>
      </w:tr>
    </w:tbl>
    <w:p>
      <w:r>
        <w:br w:type="page"/>
      </w:r>
    </w:p>
    <w:p>
      <w:pPr>
        <w:pStyle w:val="Heading1"/>
        <w:spacing w:after="140" w:before="280"/>
        <w:jc w:val="left"/>
      </w:pPr>
      <w:r>
        <w:rPr>
          <w:rFonts w:ascii="Times New Roman" w:cs="Times New Roman" w:eastAsia="Times New Roman" w:hAnsi="Times New Roman"/>
          <w:b/>
          <w:bCs/>
          <w:color w:val="000000"/>
          <w:sz w:val="28"/>
          <w:szCs w:val="28"/>
        </w:rPr>
        <w:t xml:space="preserve">1. Introduction</w:t>
      </w:r>
    </w:p>
    <w:p>
      <w:pPr>
        <w:spacing w:after="120" w:before="0" w:line="360" w:lineRule="auto"/>
        <w:ind w:firstLine="454"/>
        <w:jc w:val="both"/>
      </w:pPr>
      <w:r>
        <w:rPr>
          <w:rFonts w:ascii="Times New Roman" w:cs="Times New Roman" w:eastAsia="Times New Roman" w:hAnsi="Times New Roman"/>
          <w:b w:val="false"/>
          <w:bCs w:val="false"/>
          <w:i w:val="false"/>
          <w:iCs w:val="false"/>
          <w:color w:val="222222"/>
          <w:sz w:val="24"/>
          <w:szCs w:val="24"/>
        </w:rPr>
        <w:t xml:space="preserve">La réussite d’un projet informatique dépend de la rigueur apportée à la définition de ses exigences. Ce deuxième chapitre formalise l’analyse des besoins de la plateforme TutorAI. Nous commencerons par décrire exhaustivement les fonctionnalités attendues réparties en modules métier. Nous aborderons ensuite les exigences non fonctionnelles en termes de robustesse, de temps de réponse, de sécurité et d’ergonomie. Enfin, nous identifierons les acteurs du système et nous modéliserons l’ensemble des cas d’utilisation par le biais de diagrammes UML et de fiches descriptives textuelles.</w:t>
      </w:r>
    </w:p>
    <w:p>
      <w:pPr>
        <w:pStyle w:val="Heading1"/>
        <w:spacing w:after="140" w:before="280"/>
        <w:jc w:val="left"/>
      </w:pPr>
      <w:r>
        <w:rPr>
          <w:rFonts w:ascii="Times New Roman" w:cs="Times New Roman" w:eastAsia="Times New Roman" w:hAnsi="Times New Roman"/>
          <w:b/>
          <w:bCs/>
          <w:color w:val="000000"/>
          <w:sz w:val="28"/>
          <w:szCs w:val="28"/>
        </w:rPr>
        <w:t xml:space="preserve">2. Spécification des besoins fonctionnels</w:t>
      </w:r>
    </w:p>
    <w:p>
      <w:pPr>
        <w:spacing w:after="120" w:before="0" w:line="360" w:lineRule="auto"/>
        <w:ind w:firstLine="454"/>
        <w:jc w:val="both"/>
      </w:pPr>
      <w:r>
        <w:rPr>
          <w:rFonts w:ascii="Times New Roman" w:cs="Times New Roman" w:eastAsia="Times New Roman" w:hAnsi="Times New Roman"/>
          <w:b w:val="false"/>
          <w:bCs w:val="false"/>
          <w:i w:val="false"/>
          <w:iCs w:val="false"/>
          <w:color w:val="222222"/>
          <w:sz w:val="24"/>
          <w:szCs w:val="24"/>
        </w:rPr>
        <w:t xml:space="preserve">Les besoins fonctionnels délimitent le champ des actions et traitements que le système doit offrir aux utilisateurs. Nous les avons regroupés en cinq modules clés :</w:t>
      </w:r>
    </w:p>
    <w:p>
      <w:pPr>
        <w:pStyle w:val="Heading2"/>
        <w:spacing w:after="100" w:before="220"/>
        <w:jc w:val="left"/>
      </w:pPr>
      <w:r>
        <w:rPr>
          <w:rFonts w:ascii="Times New Roman" w:cs="Times New Roman" w:eastAsia="Times New Roman" w:hAnsi="Times New Roman"/>
          <w:b/>
          <w:bCs/>
          <w:color w:val="000000"/>
          <w:sz w:val="26"/>
          <w:szCs w:val="26"/>
        </w:rPr>
        <w:t xml:space="preserve">2.1. Gestion des profils apprenants (6 à 15 ans)</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Sous-besoin 1.1 : </w:t>
      </w:r>
      <w:r>
        <w:rPr>
          <w:rFonts w:ascii="Times New Roman" w:cs="Times New Roman" w:eastAsia="Times New Roman" w:hAnsi="Times New Roman"/>
          <w:color w:val="222222"/>
          <w:sz w:val="24"/>
          <w:szCs w:val="24"/>
        </w:rPr>
        <w:t xml:space="preserve">Inscription d’un jeune élève (ou de son parent référent) avec recueil du prénom, de l’âge (strictement de 6 à 15 ans), du niveau scolaire (Primaire ou Collège) et des difficultés d’apprentissage spécifiques,</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Sous-besoin 1.2 : </w:t>
      </w:r>
      <w:r>
        <w:rPr>
          <w:rFonts w:ascii="Times New Roman" w:cs="Times New Roman" w:eastAsia="Times New Roman" w:hAnsi="Times New Roman"/>
          <w:color w:val="222222"/>
          <w:sz w:val="24"/>
          <w:szCs w:val="24"/>
        </w:rPr>
        <w:t xml:space="preserve">Authentification sécurisée avec génération de jetons d’accès chiffrés (JWT) et contrôle de validité des sessions assurant la protection des mineurs,</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Sous-besoin 1.3 : </w:t>
      </w:r>
      <w:r>
        <w:rPr>
          <w:rFonts w:ascii="Times New Roman" w:cs="Times New Roman" w:eastAsia="Times New Roman" w:hAnsi="Times New Roman"/>
          <w:color w:val="222222"/>
          <w:sz w:val="24"/>
          <w:szCs w:val="24"/>
        </w:rPr>
        <w:t xml:space="preserve">Consultation et mise à jour des données de profil, réinitialisation bienveillante des scores et visualisation des points d’expérience (XP) acquis.</w:t>
      </w:r>
    </w:p>
    <w:p>
      <w:pPr>
        <w:pStyle w:val="Heading2"/>
        <w:spacing w:after="100" w:before="220"/>
        <w:jc w:val="left"/>
      </w:pPr>
      <w:r>
        <w:rPr>
          <w:rFonts w:ascii="Times New Roman" w:cs="Times New Roman" w:eastAsia="Times New Roman" w:hAnsi="Times New Roman"/>
          <w:b/>
          <w:bCs/>
          <w:color w:val="000000"/>
          <w:sz w:val="26"/>
          <w:szCs w:val="26"/>
        </w:rPr>
        <w:t xml:space="preserve">2.2. Évaluation diagnostique et progression adaptative</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Sous-besoin 2.1 : </w:t>
      </w:r>
      <w:r>
        <w:rPr>
          <w:rFonts w:ascii="Times New Roman" w:cs="Times New Roman" w:eastAsia="Times New Roman" w:hAnsi="Times New Roman"/>
          <w:color w:val="222222"/>
          <w:sz w:val="24"/>
          <w:szCs w:val="24"/>
        </w:rPr>
        <w:t xml:space="preserve">Mise à disposition d’un questionnaire diagnostique initial ludique et sans pression afin d’estimer le socle de compétences de l’élève,</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Sous-besoin 2.2 : </w:t>
      </w:r>
      <w:r>
        <w:rPr>
          <w:rFonts w:ascii="Times New Roman" w:cs="Times New Roman" w:eastAsia="Times New Roman" w:hAnsi="Times New Roman"/>
          <w:color w:val="222222"/>
          <w:sz w:val="24"/>
          <w:szCs w:val="24"/>
        </w:rPr>
        <w:t xml:space="preserve">Calcul automatique d’un indice d’assimilation par matière permettant d’affecter l’élève à un palier adaptatif (Palier 1 : Débutant, Palier 2 : Intermédiaire, Palier 3 : Avancé),</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Sous-besoin 2.3 : </w:t>
      </w:r>
      <w:r>
        <w:rPr>
          <w:rFonts w:ascii="Times New Roman" w:cs="Times New Roman" w:eastAsia="Times New Roman" w:hAnsi="Times New Roman"/>
          <w:color w:val="222222"/>
          <w:sz w:val="24"/>
          <w:szCs w:val="24"/>
        </w:rPr>
        <w:t xml:space="preserve">Actualisation dynamique du palier pour valoriser les progrès constants et adapter la complexité des énoncés au fil des réussites.</w:t>
      </w:r>
    </w:p>
    <w:p>
      <w:pPr>
        <w:pStyle w:val="Heading2"/>
        <w:spacing w:after="100" w:before="220"/>
        <w:jc w:val="left"/>
      </w:pPr>
      <w:r>
        <w:rPr>
          <w:rFonts w:ascii="Times New Roman" w:cs="Times New Roman" w:eastAsia="Times New Roman" w:hAnsi="Times New Roman"/>
          <w:b/>
          <w:bCs/>
          <w:color w:val="000000"/>
          <w:sz w:val="26"/>
          <w:szCs w:val="26"/>
        </w:rPr>
        <w:t xml:space="preserve">2.3. Moteur d’entraînement par quiz interactifs</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Sous-besoin 3.1 : </w:t>
      </w:r>
      <w:r>
        <w:rPr>
          <w:rFonts w:ascii="Times New Roman" w:cs="Times New Roman" w:eastAsia="Times New Roman" w:hAnsi="Times New Roman"/>
          <w:color w:val="222222"/>
          <w:sz w:val="24"/>
          <w:szCs w:val="24"/>
        </w:rPr>
        <w:t xml:space="preserve">Sélection d’une discipline scolaire parmi les programmes du Primaire et du Collège (Mathématiques, Langue française, Langue arabe, Éveil scientifique/SVT, Physique-Chimie, Anglais, Histoire-Géographie),</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Sous-besoin 3.2 : </w:t>
      </w:r>
      <w:r>
        <w:rPr>
          <w:rFonts w:ascii="Times New Roman" w:cs="Times New Roman" w:eastAsia="Times New Roman" w:hAnsi="Times New Roman"/>
          <w:color w:val="222222"/>
          <w:sz w:val="24"/>
          <w:szCs w:val="24"/>
        </w:rPr>
        <w:t xml:space="preserve">Génération de sessions de quiz interactifs avec feedback visuel immédiat, indices et navigation claire adaptée aux enfants,</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Sous-besoin 3.3 : </w:t>
      </w:r>
      <w:r>
        <w:rPr>
          <w:rFonts w:ascii="Times New Roman" w:cs="Times New Roman" w:eastAsia="Times New Roman" w:hAnsi="Times New Roman"/>
          <w:color w:val="222222"/>
          <w:sz w:val="24"/>
          <w:szCs w:val="24"/>
        </w:rPr>
        <w:t xml:space="preserve">Rétroaction immédiate et valorisante à chaque soumission avec explication conceptuelle simple et calcul du score global.</w:t>
      </w:r>
    </w:p>
    <w:p>
      <w:pPr>
        <w:pStyle w:val="Heading2"/>
        <w:spacing w:after="100" w:before="220"/>
        <w:jc w:val="left"/>
      </w:pPr>
      <w:r>
        <w:rPr>
          <w:rFonts w:ascii="Times New Roman" w:cs="Times New Roman" w:eastAsia="Times New Roman" w:hAnsi="Times New Roman"/>
          <w:b/>
          <w:bCs/>
          <w:color w:val="000000"/>
          <w:sz w:val="26"/>
          <w:szCs w:val="26"/>
        </w:rPr>
        <w:t xml:space="preserve">2.4. Espace d’exercices pratiques et remédiation guidée par IA</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Sous-besoin 4.1 : </w:t>
      </w:r>
      <w:r>
        <w:rPr>
          <w:rFonts w:ascii="Times New Roman" w:cs="Times New Roman" w:eastAsia="Times New Roman" w:hAnsi="Times New Roman"/>
          <w:color w:val="222222"/>
          <w:sz w:val="24"/>
          <w:szCs w:val="24"/>
        </w:rPr>
        <w:t xml:space="preserve">Affichage d’énoncés pratiques concrets illustrés par des exemples du quotidien, avec questions ordonnées, indices progressifs et rappels de cours,</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Sous-besoin 4.2 : </w:t>
      </w:r>
      <w:r>
        <w:rPr>
          <w:rFonts w:ascii="Times New Roman" w:cs="Times New Roman" w:eastAsia="Times New Roman" w:hAnsi="Times New Roman"/>
          <w:color w:val="222222"/>
          <w:sz w:val="24"/>
          <w:szCs w:val="24"/>
        </w:rPr>
        <w:t xml:space="preserve">Zone de saisie de réponse avec mécanisme de sauvegarde automatique locale (auto-save) pour préserver le travail de l’élève sans stress de perte,</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Sous-besoin 4.3 : </w:t>
      </w:r>
      <w:r>
        <w:rPr>
          <w:rFonts w:ascii="Times New Roman" w:cs="Times New Roman" w:eastAsia="Times New Roman" w:hAnsi="Times New Roman"/>
          <w:color w:val="222222"/>
          <w:sz w:val="24"/>
          <w:szCs w:val="24"/>
        </w:rPr>
        <w:t xml:space="preserve">Remédiation continue et bienveillante : détection des blocages et des aveux d’incompréhension (« jsp ») pour déclencher un étayage méthodologique pas-à-pas sans stigmatisation, couplée à une évaluation cognitive par inférence IA fournissant des encouragements, des conseils ciblés et le corrigé type officiel complet.</w:t>
      </w:r>
    </w:p>
    <w:p>
      <w:pPr>
        <w:pStyle w:val="Heading2"/>
        <w:spacing w:after="100" w:before="220"/>
        <w:jc w:val="left"/>
      </w:pPr>
      <w:r>
        <w:rPr>
          <w:rFonts w:ascii="Times New Roman" w:cs="Times New Roman" w:eastAsia="Times New Roman" w:hAnsi="Times New Roman"/>
          <w:b/>
          <w:bCs/>
          <w:color w:val="000000"/>
          <w:sz w:val="26"/>
          <w:szCs w:val="26"/>
        </w:rPr>
        <w:t xml:space="preserve">2.5. Génération dynamique de contenus et export PDF</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Sous-besoin 5.1 : </w:t>
      </w:r>
      <w:r>
        <w:rPr>
          <w:rFonts w:ascii="Times New Roman" w:cs="Times New Roman" w:eastAsia="Times New Roman" w:hAnsi="Times New Roman"/>
          <w:color w:val="222222"/>
          <w:sz w:val="24"/>
          <w:szCs w:val="24"/>
        </w:rPr>
        <w:t xml:space="preserve">Modale de génération d’exercices sur mesure permettant à l’élève de choisir une notion difficile pour créer un énoncé inédit adapté à son âge par le Tuteur IA,</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Sous-besoin 5.2 : </w:t>
      </w:r>
      <w:r>
        <w:rPr>
          <w:rFonts w:ascii="Times New Roman" w:cs="Times New Roman" w:eastAsia="Times New Roman" w:hAnsi="Times New Roman"/>
          <w:color w:val="222222"/>
          <w:sz w:val="24"/>
          <w:szCs w:val="24"/>
        </w:rPr>
        <w:t xml:space="preserve">Exportation vectorielle en temps réel de fiches de cours synthétiques et illustrées au format PDF téléchargeable.</w:t>
      </w:r>
    </w:p>
    <w:p>
      <w:pPr>
        <w:pStyle w:val="Heading1"/>
        <w:spacing w:after="140" w:before="280"/>
        <w:jc w:val="left"/>
      </w:pPr>
      <w:r>
        <w:rPr>
          <w:rFonts w:ascii="Times New Roman" w:cs="Times New Roman" w:eastAsia="Times New Roman" w:hAnsi="Times New Roman"/>
          <w:b/>
          <w:bCs/>
          <w:color w:val="000000"/>
          <w:sz w:val="28"/>
          <w:szCs w:val="28"/>
        </w:rPr>
        <w:t xml:space="preserve">3. Spécification des besoins non fonctionnels</w:t>
      </w:r>
    </w:p>
    <w:p>
      <w:pPr>
        <w:spacing w:after="120" w:before="0" w:line="360" w:lineRule="auto"/>
        <w:ind w:firstLine="454"/>
        <w:jc w:val="both"/>
      </w:pPr>
      <w:r>
        <w:rPr>
          <w:rFonts w:ascii="Times New Roman" w:cs="Times New Roman" w:eastAsia="Times New Roman" w:hAnsi="Times New Roman"/>
          <w:b w:val="false"/>
          <w:bCs w:val="false"/>
          <w:i w:val="false"/>
          <w:iCs w:val="false"/>
          <w:color w:val="222222"/>
          <w:sz w:val="24"/>
          <w:szCs w:val="24"/>
        </w:rPr>
        <w:t xml:space="preserve">Les exigences non fonctionnelles décrivent les caractéristiques de qualité indispensables à l’exploitabilité du système :</w:t>
      </w:r>
    </w:p>
    <w:p>
      <w:pPr>
        <w:pStyle w:val="Heading2"/>
        <w:spacing w:after="100" w:before="220"/>
        <w:jc w:val="left"/>
      </w:pPr>
      <w:r>
        <w:rPr>
          <w:rFonts w:ascii="Times New Roman" w:cs="Times New Roman" w:eastAsia="Times New Roman" w:hAnsi="Times New Roman"/>
          <w:b/>
          <w:bCs/>
          <w:color w:val="000000"/>
          <w:sz w:val="26"/>
          <w:szCs w:val="26"/>
        </w:rPr>
        <w:t xml:space="preserve">3.1. Sécurité, intégrité et confidentialité des données des mineurs</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Cryptographie : </w:t>
      </w:r>
      <w:r>
        <w:rPr>
          <w:rFonts w:ascii="Times New Roman" w:cs="Times New Roman" w:eastAsia="Times New Roman" w:hAnsi="Times New Roman"/>
          <w:color w:val="222222"/>
          <w:sz w:val="24"/>
          <w:szCs w:val="24"/>
        </w:rPr>
        <w:t xml:space="preserve">Hachage à sens unique des mots de passe en base de données par l’algorithme BCrypt avec un sel fort (facteur de coût 10),</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Contrôle d’accès : </w:t>
      </w:r>
      <w:r>
        <w:rPr>
          <w:rFonts w:ascii="Times New Roman" w:cs="Times New Roman" w:eastAsia="Times New Roman" w:hAnsi="Times New Roman"/>
          <w:color w:val="222222"/>
          <w:sz w:val="24"/>
          <w:szCs w:val="24"/>
        </w:rPr>
        <w:t xml:space="preserve">Sécurisation des routes API sensibles par middleware de vérification des jetons JWT,</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Intégrité SQL : </w:t>
      </w:r>
      <w:r>
        <w:rPr>
          <w:rFonts w:ascii="Times New Roman" w:cs="Times New Roman" w:eastAsia="Times New Roman" w:hAnsi="Times New Roman"/>
          <w:color w:val="222222"/>
          <w:sz w:val="24"/>
          <w:szCs w:val="24"/>
        </w:rPr>
        <w:t xml:space="preserve">Prévention systématique des injections SQL via l’utilisation exclusive de requêtes préparées paramétrées,</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Protection de la vie privée des mineurs : </w:t>
      </w:r>
      <w:r>
        <w:rPr>
          <w:rFonts w:ascii="Times New Roman" w:cs="Times New Roman" w:eastAsia="Times New Roman" w:hAnsi="Times New Roman"/>
          <w:color w:val="222222"/>
          <w:sz w:val="24"/>
          <w:szCs w:val="24"/>
        </w:rPr>
        <w:t xml:space="preserve">Confidentialité totale des données scolaires assurée par le confinement local du modèle de langage Llama 3.2 sous Ollama, sans transmission à des tiers distants.</w:t>
      </w:r>
    </w:p>
    <w:p>
      <w:pPr>
        <w:pStyle w:val="Heading2"/>
        <w:spacing w:after="100" w:before="220"/>
        <w:jc w:val="left"/>
      </w:pPr>
      <w:r>
        <w:rPr>
          <w:rFonts w:ascii="Times New Roman" w:cs="Times New Roman" w:eastAsia="Times New Roman" w:hAnsi="Times New Roman"/>
          <w:b/>
          <w:bCs/>
          <w:color w:val="000000"/>
          <w:sz w:val="26"/>
          <w:szCs w:val="26"/>
        </w:rPr>
        <w:t xml:space="preserve">3.2. Performance, temps de réponse et scalabilité</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Rendu IHM : </w:t>
      </w:r>
      <w:r>
        <w:rPr>
          <w:rFonts w:ascii="Times New Roman" w:cs="Times New Roman" w:eastAsia="Times New Roman" w:hAnsi="Times New Roman"/>
          <w:color w:val="222222"/>
          <w:sz w:val="24"/>
          <w:szCs w:val="24"/>
        </w:rPr>
        <w:t xml:space="preserve">Temps de rendu des interfaces d’entraînement inférieur à 250 millisecondes grâce à l’architecture SPA d’Angular 16,</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Inférence LLM : </w:t>
      </w:r>
      <w:r>
        <w:rPr>
          <w:rFonts w:ascii="Times New Roman" w:cs="Times New Roman" w:eastAsia="Times New Roman" w:hAnsi="Times New Roman"/>
          <w:color w:val="222222"/>
          <w:sz w:val="24"/>
          <w:szCs w:val="24"/>
        </w:rPr>
        <w:t xml:space="preserve">Temps d’inférence de l’évaluation IA contenu sous la barre des 3 secondes par l’utilisation de modèles quantifiés GGUF 4-bit optimisés pour processeurs multi-cœurs,</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Concurrence : </w:t>
      </w:r>
      <w:r>
        <w:rPr>
          <w:rFonts w:ascii="Times New Roman" w:cs="Times New Roman" w:eastAsia="Times New Roman" w:hAnsi="Times New Roman"/>
          <w:color w:val="222222"/>
          <w:sz w:val="24"/>
          <w:szCs w:val="24"/>
        </w:rPr>
        <w:t xml:space="preserve">Pool de connexions asynchrones au serveur MySQL permettant de traiter les requêtes concurrentes sans blocage d’I/O.</w:t>
      </w:r>
    </w:p>
    <w:p>
      <w:pPr>
        <w:pStyle w:val="Heading2"/>
        <w:spacing w:after="100" w:before="220"/>
        <w:jc w:val="left"/>
      </w:pPr>
      <w:r>
        <w:rPr>
          <w:rFonts w:ascii="Times New Roman" w:cs="Times New Roman" w:eastAsia="Times New Roman" w:hAnsi="Times New Roman"/>
          <w:b/>
          <w:bCs/>
          <w:color w:val="000000"/>
          <w:sz w:val="26"/>
          <w:szCs w:val="26"/>
        </w:rPr>
        <w:t xml:space="preserve">3.3. Ergonomie, réactivité et accessibilité</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Design adaptatif : </w:t>
      </w:r>
      <w:r>
        <w:rPr>
          <w:rFonts w:ascii="Times New Roman" w:cs="Times New Roman" w:eastAsia="Times New Roman" w:hAnsi="Times New Roman"/>
          <w:color w:val="222222"/>
          <w:sz w:val="24"/>
          <w:szCs w:val="24"/>
        </w:rPr>
        <w:t xml:space="preserve">Interface chaleureuse et responsive s’adaptant à l’ensemble des résolutions d’écran (moniteurs haute résolution, ordinateurs portables, tablettes scolaires),</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Accessibilité WCAG : </w:t>
      </w:r>
      <w:r>
        <w:rPr>
          <w:rFonts w:ascii="Times New Roman" w:cs="Times New Roman" w:eastAsia="Times New Roman" w:hAnsi="Times New Roman"/>
          <w:color w:val="222222"/>
          <w:sz w:val="24"/>
          <w:szCs w:val="24"/>
        </w:rPr>
        <w:t xml:space="preserve">Respect des préconisations d’accessibilité numérique WCAG avec des contrastes visuels adaptés, une typographie lisible pour enfants et des libellés ARIA explicites,</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Clarté visuelle : </w:t>
      </w:r>
      <w:r>
        <w:rPr>
          <w:rFonts w:ascii="Times New Roman" w:cs="Times New Roman" w:eastAsia="Times New Roman" w:hAnsi="Times New Roman"/>
          <w:color w:val="222222"/>
          <w:sz w:val="24"/>
          <w:szCs w:val="24"/>
        </w:rPr>
        <w:t xml:space="preserve">Clarté de la hiérarchie visuelle guidant intuitivement l’élève vers l’action suivante sans surcharge cognitive.</w:t>
      </w:r>
    </w:p>
    <w:p>
      <w:pPr>
        <w:pStyle w:val="Heading2"/>
        <w:spacing w:after="100" w:before="220"/>
        <w:jc w:val="left"/>
      </w:pPr>
      <w:r>
        <w:rPr>
          <w:rFonts w:ascii="Times New Roman" w:cs="Times New Roman" w:eastAsia="Times New Roman" w:hAnsi="Times New Roman"/>
          <w:b/>
          <w:bCs/>
          <w:color w:val="000000"/>
          <w:sz w:val="26"/>
          <w:szCs w:val="26"/>
        </w:rPr>
        <w:t xml:space="preserve">3.4. Disponibilité, résilience logicielle et mécanismes de repli</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Repli procédural : </w:t>
      </w:r>
      <w:r>
        <w:rPr>
          <w:rFonts w:ascii="Times New Roman" w:cs="Times New Roman" w:eastAsia="Times New Roman" w:hAnsi="Times New Roman"/>
          <w:color w:val="222222"/>
          <w:sz w:val="24"/>
          <w:szCs w:val="24"/>
        </w:rPr>
        <w:t xml:space="preserve">Mécanisme de repli procédural certifié (fallback) garantissant la disponibilité continue du générateur d’exercices même en cas de saturation passagère du démon Ollama,</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Tolérance aux pannes : </w:t>
      </w:r>
      <w:r>
        <w:rPr>
          <w:rFonts w:ascii="Times New Roman" w:cs="Times New Roman" w:eastAsia="Times New Roman" w:hAnsi="Times New Roman"/>
          <w:color w:val="222222"/>
          <w:sz w:val="24"/>
          <w:szCs w:val="24"/>
        </w:rPr>
        <w:t xml:space="preserve">Tolérance aux micro-coupures réseau grâce au stockage local des brouillons d’exercices dans le LocalStorage du navigateur.</w:t>
      </w:r>
    </w:p>
    <w:p>
      <w:pPr>
        <w:pStyle w:val="Heading1"/>
        <w:spacing w:after="140" w:before="280"/>
        <w:jc w:val="left"/>
      </w:pPr>
      <w:r>
        <w:rPr>
          <w:rFonts w:ascii="Times New Roman" w:cs="Times New Roman" w:eastAsia="Times New Roman" w:hAnsi="Times New Roman"/>
          <w:b/>
          <w:bCs/>
          <w:color w:val="000000"/>
          <w:sz w:val="28"/>
          <w:szCs w:val="28"/>
        </w:rPr>
        <w:t xml:space="preserve">4. Identification et typologie des acteurs</w:t>
      </w:r>
    </w:p>
    <w:p>
      <w:pPr>
        <w:spacing w:after="120" w:before="0" w:line="360" w:lineRule="auto"/>
        <w:ind w:firstLine="454"/>
        <w:jc w:val="both"/>
      </w:pPr>
      <w:r>
        <w:rPr>
          <w:rFonts w:ascii="Times New Roman" w:cs="Times New Roman" w:eastAsia="Times New Roman" w:hAnsi="Times New Roman"/>
          <w:b w:val="false"/>
          <w:bCs w:val="false"/>
          <w:i w:val="false"/>
          <w:iCs w:val="false"/>
          <w:color w:val="222222"/>
          <w:sz w:val="24"/>
          <w:szCs w:val="24"/>
        </w:rPr>
        <w:t xml:space="preserve">Quatre catégories d’acteurs interagissent avec le système :</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Élève (Enfant / Collégien de 6 à 15 ans) : </w:t>
      </w:r>
      <w:r>
        <w:rPr>
          <w:rFonts w:ascii="Times New Roman" w:cs="Times New Roman" w:eastAsia="Times New Roman" w:hAnsi="Times New Roman"/>
          <w:color w:val="222222"/>
          <w:sz w:val="24"/>
          <w:szCs w:val="24"/>
        </w:rPr>
        <w:t xml:space="preserve">Acteur primaire humain qui s’authentifie, passe le test diagnostique, s’entraîne sur les quiz, rédige ses solutions d’exercices pratiques, converse avec son Tuteur IA bienveillant et télécharge les supports PDF,</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Parent / Tuteur légal : </w:t>
      </w:r>
      <w:r>
        <w:rPr>
          <w:rFonts w:ascii="Times New Roman" w:cs="Times New Roman" w:eastAsia="Times New Roman" w:hAnsi="Times New Roman"/>
          <w:color w:val="222222"/>
          <w:sz w:val="24"/>
          <w:szCs w:val="24"/>
        </w:rPr>
        <w:t xml:space="preserve">Acteur superviseur accompagnant l’inscription de l’enfant et suivant ses progrès et son assiduité via les synthèses visuelles,</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Tuteur IA (Moteur LLM Ollama local) : </w:t>
      </w:r>
      <w:r>
        <w:rPr>
          <w:rFonts w:ascii="Times New Roman" w:cs="Times New Roman" w:eastAsia="Times New Roman" w:hAnsi="Times New Roman"/>
          <w:color w:val="222222"/>
          <w:sz w:val="24"/>
          <w:szCs w:val="24"/>
        </w:rPr>
        <w:t xml:space="preserve">Acteur interne automatisé doué d’empathie pédagogique pour expliquer les notions, guider pas-à-pas et formuler des commentaires motivants,</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Administrateur système : </w:t>
      </w:r>
      <w:r>
        <w:rPr>
          <w:rFonts w:ascii="Times New Roman" w:cs="Times New Roman" w:eastAsia="Times New Roman" w:hAnsi="Times New Roman"/>
          <w:color w:val="222222"/>
          <w:sz w:val="24"/>
          <w:szCs w:val="24"/>
        </w:rPr>
        <w:t xml:space="preserve">Acteur secondaire responsable du suivi de la charge machine, de l’état des conteneurs et de l’intégrité de la base de données.</w:t>
      </w:r>
    </w:p>
    <w:p>
      <w:pPr>
        <w:pStyle w:val="Heading1"/>
        <w:spacing w:after="140" w:before="280"/>
        <w:jc w:val="left"/>
      </w:pPr>
      <w:r>
        <w:rPr>
          <w:rFonts w:ascii="Times New Roman" w:cs="Times New Roman" w:eastAsia="Times New Roman" w:hAnsi="Times New Roman"/>
          <w:b/>
          <w:bCs/>
          <w:color w:val="000000"/>
          <w:sz w:val="28"/>
          <w:szCs w:val="28"/>
        </w:rPr>
        <w:t xml:space="preserve">5. Modélisation des cas d’utilisation</w:t>
      </w:r>
    </w:p>
    <w:p>
      <w:pPr>
        <w:pStyle w:val="Heading2"/>
        <w:spacing w:after="100" w:before="220"/>
        <w:jc w:val="left"/>
      </w:pPr>
      <w:r>
        <w:rPr>
          <w:rFonts w:ascii="Times New Roman" w:cs="Times New Roman" w:eastAsia="Times New Roman" w:hAnsi="Times New Roman"/>
          <w:b/>
          <w:bCs/>
          <w:color w:val="000000"/>
          <w:sz w:val="26"/>
          <w:szCs w:val="26"/>
        </w:rPr>
        <w:t xml:space="preserve">5.1. Diagramme global des cas d’utilisation</w:t>
      </w:r>
    </w:p>
    <w:p>
      <w:pPr>
        <w:spacing w:after="120" w:before="0" w:line="360" w:lineRule="auto"/>
        <w:ind w:firstLine="454"/>
        <w:jc w:val="both"/>
      </w:pPr>
      <w:r>
        <w:rPr>
          <w:rFonts w:ascii="Times New Roman" w:cs="Times New Roman" w:eastAsia="Times New Roman" w:hAnsi="Times New Roman"/>
          <w:b w:val="false"/>
          <w:bCs w:val="false"/>
          <w:i w:val="false"/>
          <w:iCs w:val="false"/>
          <w:color w:val="222222"/>
          <w:sz w:val="24"/>
          <w:szCs w:val="24"/>
        </w:rPr>
        <w:t xml:space="preserve">La figure 2.1 expose l’organisation générale des fonctionnalités de TutorAI et les liens qui unissent les acteurs aux cas d’utilisation.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888888" w:sz="8"/>
              <w:left w:val="single" w:color="888888" w:sz="8"/>
              <w:bottom w:val="single" w:color="888888" w:sz="8"/>
              <w:right w:val="single" w:color="888888" w:sz="8"/>
            </w:tcBorders>
            <w:shd w:fill="FAFAFA" w:val="clear"/>
            <w:tcMar>
              <w:top w:type="dxa" w:w="100"/>
              <w:left w:type="dxa" w:w="150"/>
              <w:bottom w:type="dxa" w:w="100"/>
              <w:right w:type="dxa" w:w="150"/>
            </w:tcMar>
          </w:tcPr>
          <w:p>
            <w:pPr>
              <w:spacing w:after="40" w:before="80"/>
              <w:jc w:val="center"/>
            </w:pPr>
            <w:r>
              <w:rPr>
                <w:rFonts w:ascii="Courier New" w:cs="Courier New" w:eastAsia="Courier New" w:hAnsi="Courier New"/>
                <w:color w:val="444444"/>
                <w:sz w:val="18"/>
                <w:szCs w:val="18"/>
              </w:rPr>
              <w:t xml:space="preserve">+----------------------------------------------------------------------+</w:t>
            </w:r>
          </w:p>
          <w:p>
            <w:pPr>
              <w:spacing w:after="40" w:before="20"/>
              <w:jc w:val="center"/>
            </w:pPr>
            <w:r>
              <w:rPr>
                <w:rFonts w:ascii="Courier New" w:cs="Courier New" w:eastAsia="Courier New" w:hAnsi="Courier New"/>
                <w:b/>
                <w:bCs/>
                <w:color w:val="B9141A"/>
                <w:sz w:val="18"/>
                <w:szCs w:val="18"/>
              </w:rPr>
              <w:t xml:space="preserve">| [EMPLACEMENT IMAGE : INSÉRER ICI LE DIAGRAMME / LA CAPTURE D'ÉCRAN] |</w:t>
            </w:r>
          </w:p>
          <w:p>
            <w:pPr>
              <w:spacing w:after="40" w:before="40"/>
              <w:ind w:left="400" w:right="400"/>
              <w:jc w:val="left"/>
            </w:pPr>
            <w:r>
              <w:rPr>
                <w:rFonts w:ascii="Courier New" w:cs="Courier New" w:eastAsia="Courier New" w:hAnsi="Courier New"/>
                <w:color w:val="222222"/>
                <w:sz w:val="18"/>
                <w:szCs w:val="18"/>
              </w:rPr>
              <w:t xml:space="preserve">Description : Diagramme global des cas d’utilisation UML présentant les acteurs « Étudiant » et « Tuteur IA », ainsi que les cas d’utilisation : S’authentifier, Passer diagnostic, S’entraîner par quiz, Résoudre exercice, Évaluer exercice (&lt;&lt;include&gt;&gt; Analyser complétude, &lt;&lt;invoke&gt;&gt; IA), Générer exercice sur mesure et Télécharger PDF cours.</w:t>
            </w:r>
          </w:p>
          <w:p>
            <w:pPr>
              <w:spacing w:after="80" w:before="40"/>
              <w:jc w:val="center"/>
            </w:pPr>
            <w:r>
              <w:rPr>
                <w:rFonts w:ascii="Courier New" w:cs="Courier New" w:eastAsia="Courier New" w:hAnsi="Courier New"/>
                <w:color w:val="444444"/>
                <w:sz w:val="18"/>
                <w:szCs w:val="18"/>
              </w:rPr>
              <w:t xml:space="preserve">+----------------------------------------------------------------------+</w:t>
            </w:r>
          </w:p>
        </w:tc>
      </w:tr>
    </w:tbl>
    <w:p>
      <w:pPr>
        <w:spacing w:after="200" w:before="100"/>
        <w:jc w:val="center"/>
      </w:pPr>
      <w:r>
        <w:rPr>
          <w:rFonts w:ascii="Times New Roman" w:cs="Times New Roman" w:eastAsia="Times New Roman" w:hAnsi="Times New Roman"/>
          <w:b/>
          <w:bCs/>
          <w:color w:val="000000"/>
          <w:sz w:val="22"/>
          <w:szCs w:val="22"/>
        </w:rPr>
        <w:t xml:space="preserve">Figure 2.1 : </w:t>
      </w:r>
      <w:r>
        <w:rPr>
          <w:rFonts w:ascii="Times New Roman" w:cs="Times New Roman" w:eastAsia="Times New Roman" w:hAnsi="Times New Roman"/>
          <w:i/>
          <w:iCs/>
          <w:color w:val="222222"/>
          <w:sz w:val="22"/>
          <w:szCs w:val="22"/>
        </w:rPr>
        <w:t xml:space="preserve">Diagramme global des cas d’utilisation UML de la plateforme TutorAI</w:t>
      </w:r>
    </w:p>
    <w:p>
      <w:pPr>
        <w:pStyle w:val="Heading2"/>
        <w:spacing w:after="100" w:before="220"/>
        <w:jc w:val="left"/>
      </w:pPr>
      <w:r>
        <w:rPr>
          <w:rFonts w:ascii="Times New Roman" w:cs="Times New Roman" w:eastAsia="Times New Roman" w:hAnsi="Times New Roman"/>
          <w:b/>
          <w:bCs/>
          <w:color w:val="000000"/>
          <w:sz w:val="26"/>
          <w:szCs w:val="26"/>
        </w:rPr>
        <w:t xml:space="preserve">5.2. Description textuelle détaillée des cas d’utilisation majeurs</w:t>
      </w:r>
    </w:p>
    <w:p>
      <w:pPr>
        <w:spacing w:after="120" w:before="0" w:line="360" w:lineRule="auto"/>
        <w:ind w:firstLine="454"/>
        <w:jc w:val="both"/>
      </w:pPr>
      <w:r>
        <w:rPr>
          <w:rFonts w:ascii="Times New Roman" w:cs="Times New Roman" w:eastAsia="Times New Roman" w:hAnsi="Times New Roman"/>
          <w:b w:val="false"/>
          <w:bCs w:val="false"/>
          <w:i w:val="false"/>
          <w:iCs w:val="false"/>
          <w:color w:val="222222"/>
          <w:sz w:val="24"/>
          <w:szCs w:val="24"/>
        </w:rPr>
        <w:t xml:space="preserve">Nous détaillons ci-après les cas d’utilisation névralgiques du système.</w:t>
      </w:r>
    </w:p>
    <w:p>
      <w:pPr>
        <w:spacing w:after="60" w:before="100"/>
        <w:jc w:val="left"/>
      </w:pPr>
      <w:r>
        <w:rPr>
          <w:rFonts w:ascii="Times New Roman" w:cs="Times New Roman" w:eastAsia="Times New Roman" w:hAnsi="Times New Roman"/>
          <w:b/>
          <w:bCs/>
          <w:sz w:val="22"/>
          <w:szCs w:val="22"/>
        </w:rPr>
        <w:t xml:space="preserve">Tableau 2.1 : </w:t>
      </w:r>
      <w:r>
        <w:rPr>
          <w:rFonts w:ascii="Times New Roman" w:cs="Times New Roman" w:eastAsia="Times New Roman" w:hAnsi="Times New Roman"/>
          <w:i/>
          <w:iCs/>
          <w:sz w:val="22"/>
          <w:szCs w:val="22"/>
        </w:rPr>
        <w:t xml:space="preserve">Description textuelle du cas d’utilisation « Évaluer un exercice pratique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tcBorders>
              <w:top w:val="single" w:color="CBD5E1" w:sz="4"/>
              <w:left w:val="single" w:color="CBD5E1" w:sz="4"/>
              <w:bottom w:val="single" w:color="CBD5E1" w:sz="4"/>
              <w:right w:val="single" w:color="CBD5E1" w:sz="4"/>
            </w:tcBorders>
            <w:shd w:fill="F1F5F9" w:val="clear"/>
            <w:tcMar>
              <w:top w:type="dxa" w:w="100"/>
              <w:left w:type="dxa" w:w="140"/>
              <w:bottom w:type="dxa" w:w="100"/>
              <w:right w:type="dxa" w:w="140"/>
            </w:tcMar>
          </w:tcPr>
          <w:p>
            <w:pPr>
              <w:spacing w:after="0" w:before="0" w:line="280"/>
              <w:jc w:val="left"/>
            </w:pPr>
            <w:r>
              <w:rPr>
                <w:rFonts w:ascii="Times New Roman" w:cs="Times New Roman" w:eastAsia="Times New Roman" w:hAnsi="Times New Roman"/>
                <w:b/>
                <w:bCs/>
                <w:color w:val="1A365D"/>
                <w:sz w:val="22"/>
                <w:szCs w:val="22"/>
              </w:rPr>
              <w:t xml:space="preserve">Cas d’Utilisation N°</w:t>
            </w:r>
          </w:p>
        </w:tc>
        <w:tc>
          <w:tcPr>
            <w:tcW w:type="pct" w:w="72%"/>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0" w:before="0" w:line="300"/>
              <w:jc w:val="both"/>
            </w:pPr>
            <w:r>
              <w:rPr>
                <w:rFonts w:ascii="Times New Roman" w:cs="Times New Roman" w:eastAsia="Times New Roman" w:hAnsi="Times New Roman"/>
                <w:color w:val="222222"/>
                <w:sz w:val="22"/>
                <w:szCs w:val="22"/>
              </w:rPr>
              <w:t xml:space="preserve">CU-01</w:t>
            </w:r>
          </w:p>
        </w:tc>
      </w:tr>
      <w:tr>
        <w:tc>
          <w:tcPr>
            <w:tcW w:type="pct" w:w="28%"/>
            <w:tcBorders>
              <w:top w:val="single" w:color="CBD5E1" w:sz="4"/>
              <w:left w:val="single" w:color="CBD5E1" w:sz="4"/>
              <w:bottom w:val="single" w:color="CBD5E1" w:sz="4"/>
              <w:right w:val="single" w:color="CBD5E1" w:sz="4"/>
            </w:tcBorders>
            <w:shd w:fill="F1F5F9" w:val="clear"/>
            <w:tcMar>
              <w:top w:type="dxa" w:w="100"/>
              <w:left w:type="dxa" w:w="140"/>
              <w:bottom w:type="dxa" w:w="100"/>
              <w:right w:type="dxa" w:w="140"/>
            </w:tcMar>
          </w:tcPr>
          <w:p>
            <w:pPr>
              <w:spacing w:after="0" w:before="0" w:line="280"/>
              <w:jc w:val="left"/>
            </w:pPr>
            <w:r>
              <w:rPr>
                <w:rFonts w:ascii="Times New Roman" w:cs="Times New Roman" w:eastAsia="Times New Roman" w:hAnsi="Times New Roman"/>
                <w:b/>
                <w:bCs/>
                <w:color w:val="1A365D"/>
                <w:sz w:val="22"/>
                <w:szCs w:val="22"/>
              </w:rPr>
              <w:t xml:space="preserve">Nom du Cas</w:t>
            </w:r>
          </w:p>
        </w:tc>
        <w:tc>
          <w:tcPr>
            <w:tcW w:type="pct" w:w="72%"/>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0" w:before="0" w:line="300"/>
              <w:jc w:val="both"/>
            </w:pPr>
            <w:r>
              <w:rPr>
                <w:rFonts w:ascii="Times New Roman" w:cs="Times New Roman" w:eastAsia="Times New Roman" w:hAnsi="Times New Roman"/>
                <w:color w:val="222222"/>
                <w:sz w:val="22"/>
                <w:szCs w:val="22"/>
              </w:rPr>
              <w:t xml:space="preserve">Évaluation bienveillante et remédiation pas-à-pas</w:t>
            </w:r>
          </w:p>
        </w:tc>
      </w:tr>
      <w:tr>
        <w:tc>
          <w:tcPr>
            <w:tcW w:type="pct" w:w="28%"/>
            <w:tcBorders>
              <w:top w:val="single" w:color="CBD5E1" w:sz="4"/>
              <w:left w:val="single" w:color="CBD5E1" w:sz="4"/>
              <w:bottom w:val="single" w:color="CBD5E1" w:sz="4"/>
              <w:right w:val="single" w:color="CBD5E1" w:sz="4"/>
            </w:tcBorders>
            <w:shd w:fill="F1F5F9" w:val="clear"/>
            <w:tcMar>
              <w:top w:type="dxa" w:w="100"/>
              <w:left w:type="dxa" w:w="140"/>
              <w:bottom w:type="dxa" w:w="100"/>
              <w:right w:type="dxa" w:w="140"/>
            </w:tcMar>
          </w:tcPr>
          <w:p>
            <w:pPr>
              <w:spacing w:after="0" w:before="0" w:line="280"/>
              <w:jc w:val="left"/>
            </w:pPr>
            <w:r>
              <w:rPr>
                <w:rFonts w:ascii="Times New Roman" w:cs="Times New Roman" w:eastAsia="Times New Roman" w:hAnsi="Times New Roman"/>
                <w:b/>
                <w:bCs/>
                <w:color w:val="1A365D"/>
                <w:sz w:val="22"/>
                <w:szCs w:val="22"/>
              </w:rPr>
              <w:t xml:space="preserve">Acteur(s)</w:t>
            </w:r>
          </w:p>
        </w:tc>
        <w:tc>
          <w:tcPr>
            <w:tcW w:type="pct" w:w="72%"/>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0" w:before="0" w:line="300"/>
              <w:jc w:val="both"/>
            </w:pPr>
            <w:r>
              <w:rPr>
                <w:rFonts w:ascii="Times New Roman" w:cs="Times New Roman" w:eastAsia="Times New Roman" w:hAnsi="Times New Roman"/>
                <w:color w:val="222222"/>
                <w:sz w:val="22"/>
                <w:szCs w:val="22"/>
              </w:rPr>
              <w:t xml:space="preserve">Élève (6 à 15 ans, initiateur), Tuteur IA (système d’inférence)</w:t>
            </w:r>
          </w:p>
        </w:tc>
      </w:tr>
      <w:tr>
        <w:tc>
          <w:tcPr>
            <w:tcW w:type="pct" w:w="28%"/>
            <w:tcBorders>
              <w:top w:val="single" w:color="CBD5E1" w:sz="4"/>
              <w:left w:val="single" w:color="CBD5E1" w:sz="4"/>
              <w:bottom w:val="single" w:color="CBD5E1" w:sz="4"/>
              <w:right w:val="single" w:color="CBD5E1" w:sz="4"/>
            </w:tcBorders>
            <w:shd w:fill="F1F5F9" w:val="clear"/>
            <w:tcMar>
              <w:top w:type="dxa" w:w="100"/>
              <w:left w:type="dxa" w:w="140"/>
              <w:bottom w:type="dxa" w:w="100"/>
              <w:right w:type="dxa" w:w="140"/>
            </w:tcMar>
          </w:tcPr>
          <w:p>
            <w:pPr>
              <w:spacing w:after="0" w:before="0" w:line="280"/>
              <w:jc w:val="left"/>
            </w:pPr>
            <w:r>
              <w:rPr>
                <w:rFonts w:ascii="Times New Roman" w:cs="Times New Roman" w:eastAsia="Times New Roman" w:hAnsi="Times New Roman"/>
                <w:b/>
                <w:bCs/>
                <w:color w:val="1A365D"/>
                <w:sz w:val="22"/>
                <w:szCs w:val="22"/>
              </w:rPr>
              <w:t xml:space="preserve">Objectif</w:t>
            </w:r>
          </w:p>
        </w:tc>
        <w:tc>
          <w:tcPr>
            <w:tcW w:type="pct" w:w="72%"/>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0" w:before="0" w:line="300"/>
              <w:jc w:val="both"/>
            </w:pPr>
            <w:r>
              <w:rPr>
                <w:rFonts w:ascii="Times New Roman" w:cs="Times New Roman" w:eastAsia="Times New Roman" w:hAnsi="Times New Roman"/>
                <w:color w:val="222222"/>
                <w:sz w:val="22"/>
                <w:szCs w:val="22"/>
              </w:rPr>
              <w:t xml:space="preserve">Analyser la production de l’élève pour chaque question, évaluer les acquis avec équité, formuler des encouragements et afficher le corrigé type officiel étape par étape.</w:t>
            </w:r>
          </w:p>
        </w:tc>
      </w:tr>
      <w:tr>
        <w:tc>
          <w:tcPr>
            <w:tcW w:type="pct" w:w="28%"/>
            <w:tcBorders>
              <w:top w:val="single" w:color="CBD5E1" w:sz="4"/>
              <w:left w:val="single" w:color="CBD5E1" w:sz="4"/>
              <w:bottom w:val="single" w:color="CBD5E1" w:sz="4"/>
              <w:right w:val="single" w:color="CBD5E1" w:sz="4"/>
            </w:tcBorders>
            <w:shd w:fill="F1F5F9" w:val="clear"/>
            <w:tcMar>
              <w:top w:type="dxa" w:w="100"/>
              <w:left w:type="dxa" w:w="140"/>
              <w:bottom w:type="dxa" w:w="100"/>
              <w:right w:type="dxa" w:w="140"/>
            </w:tcMar>
          </w:tcPr>
          <w:p>
            <w:pPr>
              <w:spacing w:after="0" w:before="0" w:line="280"/>
              <w:jc w:val="left"/>
            </w:pPr>
            <w:r>
              <w:rPr>
                <w:rFonts w:ascii="Times New Roman" w:cs="Times New Roman" w:eastAsia="Times New Roman" w:hAnsi="Times New Roman"/>
                <w:b/>
                <w:bCs/>
                <w:color w:val="1A365D"/>
                <w:sz w:val="22"/>
                <w:szCs w:val="22"/>
              </w:rPr>
              <w:t xml:space="preserve">Pré-conditions</w:t>
            </w:r>
          </w:p>
        </w:tc>
        <w:tc>
          <w:tcPr>
            <w:tcW w:type="pct" w:w="72%"/>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0" w:before="0" w:line="300"/>
              <w:jc w:val="both"/>
            </w:pPr>
            <w:r>
              <w:rPr>
                <w:rFonts w:ascii="Times New Roman" w:cs="Times New Roman" w:eastAsia="Times New Roman" w:hAnsi="Times New Roman"/>
                <w:color w:val="222222"/>
                <w:sz w:val="22"/>
                <w:szCs w:val="22"/>
              </w:rPr>
              <w:t xml:space="preserve">L’élève est authentifié et a sélectionné un exercice dans son espace d’apprentissage.</w:t>
            </w:r>
          </w:p>
        </w:tc>
      </w:tr>
      <w:tr>
        <w:tc>
          <w:tcPr>
            <w:tcW w:type="pct" w:w="28%"/>
            <w:tcBorders>
              <w:top w:val="single" w:color="CBD5E1" w:sz="4"/>
              <w:left w:val="single" w:color="CBD5E1" w:sz="4"/>
              <w:bottom w:val="single" w:color="CBD5E1" w:sz="4"/>
              <w:right w:val="single" w:color="CBD5E1" w:sz="4"/>
            </w:tcBorders>
            <w:shd w:fill="F1F5F9" w:val="clear"/>
            <w:tcMar>
              <w:top w:type="dxa" w:w="100"/>
              <w:left w:type="dxa" w:w="140"/>
              <w:bottom w:type="dxa" w:w="100"/>
              <w:right w:type="dxa" w:w="140"/>
            </w:tcMar>
          </w:tcPr>
          <w:p>
            <w:pPr>
              <w:spacing w:after="0" w:before="0" w:line="280"/>
              <w:jc w:val="left"/>
            </w:pPr>
            <w:r>
              <w:rPr>
                <w:rFonts w:ascii="Times New Roman" w:cs="Times New Roman" w:eastAsia="Times New Roman" w:hAnsi="Times New Roman"/>
                <w:b/>
                <w:bCs/>
                <w:color w:val="1A365D"/>
                <w:sz w:val="22"/>
                <w:szCs w:val="22"/>
              </w:rPr>
              <w:t xml:space="preserve">Post-conditions</w:t>
            </w:r>
          </w:p>
        </w:tc>
        <w:tc>
          <w:tcPr>
            <w:tcW w:type="pct" w:w="72%"/>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0" w:before="0" w:line="300"/>
              <w:jc w:val="both"/>
            </w:pPr>
            <w:r>
              <w:rPr>
                <w:rFonts w:ascii="Times New Roman" w:cs="Times New Roman" w:eastAsia="Times New Roman" w:hAnsi="Times New Roman"/>
                <w:color w:val="222222"/>
                <w:sz w:val="22"/>
                <w:szCs w:val="22"/>
              </w:rPr>
              <w:t xml:space="preserve">Les points sont comptabilisés, les conseils de remédiation sont affichés et les explications pas-à-pas sont consultables.</w:t>
            </w:r>
          </w:p>
        </w:tc>
      </w:tr>
      <w:tr>
        <w:tc>
          <w:tcPr>
            <w:tcW w:type="pct" w:w="28%"/>
            <w:tcBorders>
              <w:top w:val="single" w:color="CBD5E1" w:sz="4"/>
              <w:left w:val="single" w:color="CBD5E1" w:sz="4"/>
              <w:bottom w:val="single" w:color="CBD5E1" w:sz="4"/>
              <w:right w:val="single" w:color="CBD5E1" w:sz="4"/>
            </w:tcBorders>
            <w:shd w:fill="F1F5F9" w:val="clear"/>
            <w:tcMar>
              <w:top w:type="dxa" w:w="100"/>
              <w:left w:type="dxa" w:w="140"/>
              <w:bottom w:type="dxa" w:w="100"/>
              <w:right w:type="dxa" w:w="140"/>
            </w:tcMar>
          </w:tcPr>
          <w:p>
            <w:pPr>
              <w:spacing w:after="0" w:before="0" w:line="280"/>
              <w:jc w:val="left"/>
            </w:pPr>
            <w:r>
              <w:rPr>
                <w:rFonts w:ascii="Times New Roman" w:cs="Times New Roman" w:eastAsia="Times New Roman" w:hAnsi="Times New Roman"/>
                <w:b/>
                <w:bCs/>
                <w:color w:val="1A365D"/>
                <w:sz w:val="22"/>
                <w:szCs w:val="22"/>
              </w:rPr>
              <w:t xml:space="preserve">Scénario nominal</w:t>
            </w:r>
          </w:p>
        </w:tc>
        <w:tc>
          <w:tcPr>
            <w:tcW w:type="pct" w:w="72%"/>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0" w:before="0" w:line="300"/>
              <w:jc w:val="both"/>
            </w:pPr>
            <w:r>
              <w:rPr>
                <w:rFonts w:ascii="Times New Roman" w:cs="Times New Roman" w:eastAsia="Times New Roman" w:hAnsi="Times New Roman"/>
                <w:color w:val="222222"/>
                <w:sz w:val="22"/>
                <w:szCs w:val="22"/>
              </w:rPr>
              <w:t xml:space="preserve">1. L’élève consulte l’énoncé et saisit sa réponse ou son calcul dans les champs dédiés.
2. L’élève clique sur « Corriger mes réponses avec le Tuteur IA ».
3. Le système extrait les réponses et vérifie la présence d’un contenu rédigé.
4. Le système transmet les éléments au Tuteur IA pour une analyse pédagogique individualisée.
5. L’IA identifie les étapes réussies, formule des encouragements et calcule la note formative.
6. Le système affiche la carte de restitution avec les conseils bienveillants et le corrigé type officiel.</w:t>
            </w:r>
          </w:p>
        </w:tc>
      </w:tr>
      <w:tr>
        <w:tc>
          <w:tcPr>
            <w:tcW w:type="pct" w:w="28%"/>
            <w:tcBorders>
              <w:top w:val="single" w:color="CBD5E1" w:sz="4"/>
              <w:left w:val="single" w:color="CBD5E1" w:sz="4"/>
              <w:bottom w:val="single" w:color="CBD5E1" w:sz="4"/>
              <w:right w:val="single" w:color="CBD5E1" w:sz="4"/>
            </w:tcBorders>
            <w:shd w:fill="F1F5F9" w:val="clear"/>
            <w:tcMar>
              <w:top w:type="dxa" w:w="100"/>
              <w:left w:type="dxa" w:w="140"/>
              <w:bottom w:type="dxa" w:w="100"/>
              <w:right w:type="dxa" w:w="140"/>
            </w:tcMar>
          </w:tcPr>
          <w:p>
            <w:pPr>
              <w:spacing w:after="0" w:before="0" w:line="280"/>
              <w:jc w:val="left"/>
            </w:pPr>
            <w:r>
              <w:rPr>
                <w:rFonts w:ascii="Times New Roman" w:cs="Times New Roman" w:eastAsia="Times New Roman" w:hAnsi="Times New Roman"/>
                <w:b/>
                <w:bCs/>
                <w:color w:val="1A365D"/>
                <w:sz w:val="22"/>
                <w:szCs w:val="22"/>
              </w:rPr>
              <w:t xml:space="preserve">Scénarios d’exception</w:t>
            </w:r>
          </w:p>
        </w:tc>
        <w:tc>
          <w:tcPr>
            <w:tcW w:type="pct" w:w="72%"/>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0" w:before="0" w:line="300"/>
              <w:jc w:val="both"/>
            </w:pPr>
            <w:r>
              <w:rPr>
                <w:rFonts w:ascii="Times New Roman" w:cs="Times New Roman" w:eastAsia="Times New Roman" w:hAnsi="Times New Roman"/>
                <w:color w:val="222222"/>
                <w:sz w:val="22"/>
                <w:szCs w:val="22"/>
              </w:rPr>
              <w:t xml:space="preserve">3.a. L’élève a laissé le champ vide ou a exprimé un blocage (« jsp », « je ne sais pas ») :
— Le système intercepte immédiatement l’aveu d’incompréhension sans complaisance mais avec bienveillance.
— Le statut « À retravailler avec aide » est notifié sans stigmatisation.
— Le système affiche des encouragements chaleureux, dévoile les indices méthodologiques et le corrigé complet étape par étape.</w:t>
            </w:r>
          </w:p>
        </w:tc>
      </w:tr>
    </w:tbl>
    <w:p>
      <w:pPr>
        <w:spacing w:after="60" w:before="180"/>
        <w:jc w:val="left"/>
      </w:pPr>
      <w:r>
        <w:rPr>
          <w:rFonts w:ascii="Times New Roman" w:cs="Times New Roman" w:eastAsia="Times New Roman" w:hAnsi="Times New Roman"/>
          <w:b/>
          <w:bCs/>
          <w:sz w:val="22"/>
          <w:szCs w:val="22"/>
        </w:rPr>
        <w:t xml:space="preserve">Tableau 2.2 : </w:t>
      </w:r>
      <w:r>
        <w:rPr>
          <w:rFonts w:ascii="Times New Roman" w:cs="Times New Roman" w:eastAsia="Times New Roman" w:hAnsi="Times New Roman"/>
          <w:i/>
          <w:iCs/>
          <w:sz w:val="22"/>
          <w:szCs w:val="22"/>
        </w:rPr>
        <w:t xml:space="preserve">Description textuelle du cas d’utilisation « Générer un nouvel exercice sur mesure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tcBorders>
              <w:top w:val="single" w:color="CBD5E1" w:sz="4"/>
              <w:left w:val="single" w:color="CBD5E1" w:sz="4"/>
              <w:bottom w:val="single" w:color="CBD5E1" w:sz="4"/>
              <w:right w:val="single" w:color="CBD5E1" w:sz="4"/>
            </w:tcBorders>
            <w:shd w:fill="F1F5F9" w:val="clear"/>
            <w:tcMar>
              <w:top w:type="dxa" w:w="100"/>
              <w:left w:type="dxa" w:w="140"/>
              <w:bottom w:type="dxa" w:w="100"/>
              <w:right w:type="dxa" w:w="140"/>
            </w:tcMar>
          </w:tcPr>
          <w:p>
            <w:pPr>
              <w:spacing w:after="0" w:before="0" w:line="280"/>
              <w:jc w:val="left"/>
            </w:pPr>
            <w:r>
              <w:rPr>
                <w:rFonts w:ascii="Times New Roman" w:cs="Times New Roman" w:eastAsia="Times New Roman" w:hAnsi="Times New Roman"/>
                <w:b/>
                <w:bCs/>
                <w:color w:val="1A365D"/>
                <w:sz w:val="22"/>
                <w:szCs w:val="22"/>
              </w:rPr>
              <w:t xml:space="preserve">Cas d’Utilisation N°</w:t>
            </w:r>
          </w:p>
        </w:tc>
        <w:tc>
          <w:tcPr>
            <w:tcW w:type="pct" w:w="72%"/>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0" w:before="0" w:line="300"/>
              <w:jc w:val="both"/>
            </w:pPr>
            <w:r>
              <w:rPr>
                <w:rFonts w:ascii="Times New Roman" w:cs="Times New Roman" w:eastAsia="Times New Roman" w:hAnsi="Times New Roman"/>
                <w:color w:val="222222"/>
                <w:sz w:val="22"/>
                <w:szCs w:val="22"/>
              </w:rPr>
              <w:t xml:space="preserve">CU-02</w:t>
            </w:r>
          </w:p>
        </w:tc>
      </w:tr>
      <w:tr>
        <w:tc>
          <w:tcPr>
            <w:tcW w:type="pct" w:w="28%"/>
            <w:tcBorders>
              <w:top w:val="single" w:color="CBD5E1" w:sz="4"/>
              <w:left w:val="single" w:color="CBD5E1" w:sz="4"/>
              <w:bottom w:val="single" w:color="CBD5E1" w:sz="4"/>
              <w:right w:val="single" w:color="CBD5E1" w:sz="4"/>
            </w:tcBorders>
            <w:shd w:fill="F1F5F9" w:val="clear"/>
            <w:tcMar>
              <w:top w:type="dxa" w:w="100"/>
              <w:left w:type="dxa" w:w="140"/>
              <w:bottom w:type="dxa" w:w="100"/>
              <w:right w:type="dxa" w:w="140"/>
            </w:tcMar>
          </w:tcPr>
          <w:p>
            <w:pPr>
              <w:spacing w:after="0" w:before="0" w:line="280"/>
              <w:jc w:val="left"/>
            </w:pPr>
            <w:r>
              <w:rPr>
                <w:rFonts w:ascii="Times New Roman" w:cs="Times New Roman" w:eastAsia="Times New Roman" w:hAnsi="Times New Roman"/>
                <w:b/>
                <w:bCs/>
                <w:color w:val="1A365D"/>
                <w:sz w:val="22"/>
                <w:szCs w:val="22"/>
              </w:rPr>
              <w:t xml:space="preserve">Nom du Cas</w:t>
            </w:r>
          </w:p>
        </w:tc>
        <w:tc>
          <w:tcPr>
            <w:tcW w:type="pct" w:w="72%"/>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0" w:before="0" w:line="300"/>
              <w:jc w:val="both"/>
            </w:pPr>
            <w:r>
              <w:rPr>
                <w:rFonts w:ascii="Times New Roman" w:cs="Times New Roman" w:eastAsia="Times New Roman" w:hAnsi="Times New Roman"/>
                <w:color w:val="222222"/>
                <w:sz w:val="22"/>
                <w:szCs w:val="22"/>
              </w:rPr>
              <w:t xml:space="preserve">Génération dynamique d’un exercice adapté par l’IA</w:t>
            </w:r>
          </w:p>
        </w:tc>
      </w:tr>
      <w:tr>
        <w:tc>
          <w:tcPr>
            <w:tcW w:type="pct" w:w="28%"/>
            <w:tcBorders>
              <w:top w:val="single" w:color="CBD5E1" w:sz="4"/>
              <w:left w:val="single" w:color="CBD5E1" w:sz="4"/>
              <w:bottom w:val="single" w:color="CBD5E1" w:sz="4"/>
              <w:right w:val="single" w:color="CBD5E1" w:sz="4"/>
            </w:tcBorders>
            <w:shd w:fill="F1F5F9" w:val="clear"/>
            <w:tcMar>
              <w:top w:type="dxa" w:w="100"/>
              <w:left w:type="dxa" w:w="140"/>
              <w:bottom w:type="dxa" w:w="100"/>
              <w:right w:type="dxa" w:w="140"/>
            </w:tcMar>
          </w:tcPr>
          <w:p>
            <w:pPr>
              <w:spacing w:after="0" w:before="0" w:line="280"/>
              <w:jc w:val="left"/>
            </w:pPr>
            <w:r>
              <w:rPr>
                <w:rFonts w:ascii="Times New Roman" w:cs="Times New Roman" w:eastAsia="Times New Roman" w:hAnsi="Times New Roman"/>
                <w:b/>
                <w:bCs/>
                <w:color w:val="1A365D"/>
                <w:sz w:val="22"/>
                <w:szCs w:val="22"/>
              </w:rPr>
              <w:t xml:space="preserve">Acteur(s)</w:t>
            </w:r>
          </w:p>
        </w:tc>
        <w:tc>
          <w:tcPr>
            <w:tcW w:type="pct" w:w="72%"/>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0" w:before="0" w:line="300"/>
              <w:jc w:val="both"/>
            </w:pPr>
            <w:r>
              <w:rPr>
                <w:rFonts w:ascii="Times New Roman" w:cs="Times New Roman" w:eastAsia="Times New Roman" w:hAnsi="Times New Roman"/>
                <w:color w:val="222222"/>
                <w:sz w:val="22"/>
                <w:szCs w:val="22"/>
              </w:rPr>
              <w:t xml:space="preserve">Élève (6 à 15 ans), Tuteur IA</w:t>
            </w:r>
          </w:p>
        </w:tc>
      </w:tr>
      <w:tr>
        <w:tc>
          <w:tcPr>
            <w:tcW w:type="pct" w:w="28%"/>
            <w:tcBorders>
              <w:top w:val="single" w:color="CBD5E1" w:sz="4"/>
              <w:left w:val="single" w:color="CBD5E1" w:sz="4"/>
              <w:bottom w:val="single" w:color="CBD5E1" w:sz="4"/>
              <w:right w:val="single" w:color="CBD5E1" w:sz="4"/>
            </w:tcBorders>
            <w:shd w:fill="F1F5F9" w:val="clear"/>
            <w:tcMar>
              <w:top w:type="dxa" w:w="100"/>
              <w:left w:type="dxa" w:w="140"/>
              <w:bottom w:type="dxa" w:w="100"/>
              <w:right w:type="dxa" w:w="140"/>
            </w:tcMar>
          </w:tcPr>
          <w:p>
            <w:pPr>
              <w:spacing w:after="0" w:before="0" w:line="280"/>
              <w:jc w:val="left"/>
            </w:pPr>
            <w:r>
              <w:rPr>
                <w:rFonts w:ascii="Times New Roman" w:cs="Times New Roman" w:eastAsia="Times New Roman" w:hAnsi="Times New Roman"/>
                <w:b/>
                <w:bCs/>
                <w:color w:val="1A365D"/>
                <w:sz w:val="22"/>
                <w:szCs w:val="22"/>
              </w:rPr>
              <w:t xml:space="preserve">Objectif</w:t>
            </w:r>
          </w:p>
        </w:tc>
        <w:tc>
          <w:tcPr>
            <w:tcW w:type="pct" w:w="72%"/>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0" w:before="0" w:line="300"/>
              <w:jc w:val="both"/>
            </w:pPr>
            <w:r>
              <w:rPr>
                <w:rFonts w:ascii="Times New Roman" w:cs="Times New Roman" w:eastAsia="Times New Roman" w:hAnsi="Times New Roman"/>
                <w:color w:val="222222"/>
                <w:sz w:val="22"/>
                <w:szCs w:val="22"/>
              </w:rPr>
              <w:t xml:space="preserve">Créer une mise en situation concrète et ludique avec questions ordonnées, indices et corrigé adapté au cycle scolaire (Primaire ou Collège).</w:t>
            </w:r>
          </w:p>
        </w:tc>
      </w:tr>
      <w:tr>
        <w:tc>
          <w:tcPr>
            <w:tcW w:type="pct" w:w="28%"/>
            <w:tcBorders>
              <w:top w:val="single" w:color="CBD5E1" w:sz="4"/>
              <w:left w:val="single" w:color="CBD5E1" w:sz="4"/>
              <w:bottom w:val="single" w:color="CBD5E1" w:sz="4"/>
              <w:right w:val="single" w:color="CBD5E1" w:sz="4"/>
            </w:tcBorders>
            <w:shd w:fill="F1F5F9" w:val="clear"/>
            <w:tcMar>
              <w:top w:type="dxa" w:w="100"/>
              <w:left w:type="dxa" w:w="140"/>
              <w:bottom w:type="dxa" w:w="100"/>
              <w:right w:type="dxa" w:w="140"/>
            </w:tcMar>
          </w:tcPr>
          <w:p>
            <w:pPr>
              <w:spacing w:after="0" w:before="0" w:line="280"/>
              <w:jc w:val="left"/>
            </w:pPr>
            <w:r>
              <w:rPr>
                <w:rFonts w:ascii="Times New Roman" w:cs="Times New Roman" w:eastAsia="Times New Roman" w:hAnsi="Times New Roman"/>
                <w:b/>
                <w:bCs/>
                <w:color w:val="1A365D"/>
                <w:sz w:val="22"/>
                <w:szCs w:val="22"/>
              </w:rPr>
              <w:t xml:space="preserve">Pré-conditions</w:t>
            </w:r>
          </w:p>
        </w:tc>
        <w:tc>
          <w:tcPr>
            <w:tcW w:type="pct" w:w="72%"/>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0" w:before="0" w:line="300"/>
              <w:jc w:val="both"/>
            </w:pPr>
            <w:r>
              <w:rPr>
                <w:rFonts w:ascii="Times New Roman" w:cs="Times New Roman" w:eastAsia="Times New Roman" w:hAnsi="Times New Roman"/>
                <w:color w:val="222222"/>
                <w:sz w:val="22"/>
                <w:szCs w:val="22"/>
              </w:rPr>
              <w:t xml:space="preserve">L’élève a cliqué sur le bouton « Générer un exercice avec le Tuteur IA ».</w:t>
            </w:r>
          </w:p>
        </w:tc>
      </w:tr>
      <w:tr>
        <w:tc>
          <w:tcPr>
            <w:tcW w:type="pct" w:w="28%"/>
            <w:tcBorders>
              <w:top w:val="single" w:color="CBD5E1" w:sz="4"/>
              <w:left w:val="single" w:color="CBD5E1" w:sz="4"/>
              <w:bottom w:val="single" w:color="CBD5E1" w:sz="4"/>
              <w:right w:val="single" w:color="CBD5E1" w:sz="4"/>
            </w:tcBorders>
            <w:shd w:fill="F1F5F9" w:val="clear"/>
            <w:tcMar>
              <w:top w:type="dxa" w:w="100"/>
              <w:left w:type="dxa" w:w="140"/>
              <w:bottom w:type="dxa" w:w="100"/>
              <w:right w:type="dxa" w:w="140"/>
            </w:tcMar>
          </w:tcPr>
          <w:p>
            <w:pPr>
              <w:spacing w:after="0" w:before="0" w:line="280"/>
              <w:jc w:val="left"/>
            </w:pPr>
            <w:r>
              <w:rPr>
                <w:rFonts w:ascii="Times New Roman" w:cs="Times New Roman" w:eastAsia="Times New Roman" w:hAnsi="Times New Roman"/>
                <w:b/>
                <w:bCs/>
                <w:color w:val="1A365D"/>
                <w:sz w:val="22"/>
                <w:szCs w:val="22"/>
              </w:rPr>
              <w:t xml:space="preserve">Post-conditions</w:t>
            </w:r>
          </w:p>
        </w:tc>
        <w:tc>
          <w:tcPr>
            <w:tcW w:type="pct" w:w="72%"/>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0" w:before="0" w:line="300"/>
              <w:jc w:val="both"/>
            </w:pPr>
            <w:r>
              <w:rPr>
                <w:rFonts w:ascii="Times New Roman" w:cs="Times New Roman" w:eastAsia="Times New Roman" w:hAnsi="Times New Roman"/>
                <w:color w:val="222222"/>
                <w:sz w:val="22"/>
                <w:szCs w:val="22"/>
              </w:rPr>
              <w:t xml:space="preserve">Le nouvel exercice adapté est injecté dans la liste active de la matière et sélectionné à l’écran.</w:t>
            </w:r>
          </w:p>
        </w:tc>
      </w:tr>
      <w:tr>
        <w:tc>
          <w:tcPr>
            <w:tcW w:type="pct" w:w="28%"/>
            <w:tcBorders>
              <w:top w:val="single" w:color="CBD5E1" w:sz="4"/>
              <w:left w:val="single" w:color="CBD5E1" w:sz="4"/>
              <w:bottom w:val="single" w:color="CBD5E1" w:sz="4"/>
              <w:right w:val="single" w:color="CBD5E1" w:sz="4"/>
            </w:tcBorders>
            <w:shd w:fill="F1F5F9" w:val="clear"/>
            <w:tcMar>
              <w:top w:type="dxa" w:w="100"/>
              <w:left w:type="dxa" w:w="140"/>
              <w:bottom w:type="dxa" w:w="100"/>
              <w:right w:type="dxa" w:w="140"/>
            </w:tcMar>
          </w:tcPr>
          <w:p>
            <w:pPr>
              <w:spacing w:after="0" w:before="0" w:line="280"/>
              <w:jc w:val="left"/>
            </w:pPr>
            <w:r>
              <w:rPr>
                <w:rFonts w:ascii="Times New Roman" w:cs="Times New Roman" w:eastAsia="Times New Roman" w:hAnsi="Times New Roman"/>
                <w:b/>
                <w:bCs/>
                <w:color w:val="1A365D"/>
                <w:sz w:val="22"/>
                <w:szCs w:val="22"/>
              </w:rPr>
              <w:t xml:space="preserve">Scénario nominal</w:t>
            </w:r>
          </w:p>
        </w:tc>
        <w:tc>
          <w:tcPr>
            <w:tcW w:type="pct" w:w="72%"/>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0" w:before="0" w:line="300"/>
              <w:jc w:val="both"/>
            </w:pPr>
            <w:r>
              <w:rPr>
                <w:rFonts w:ascii="Times New Roman" w:cs="Times New Roman" w:eastAsia="Times New Roman" w:hAnsi="Times New Roman"/>
                <w:color w:val="222222"/>
                <w:sz w:val="22"/>
                <w:szCs w:val="22"/>
              </w:rPr>
              <w:t xml:space="preserve">1. L’élève saisit une notion où il ressent des difficultés ou sélectionne un thème suggéré.
2. Il choisit le niveau de difficulté souhaité (Débutant, Intermédiaire, Avancé).
3. L’élève confirme sa demande.
4. Le Tuteur IA conçoit un énoncé illustré par des exemples familiers, des questions progressives et un corrigé type.
5. L’exercice est chargé à l’écran, prêt à être exploré.</w:t>
            </w:r>
          </w:p>
        </w:tc>
      </w:tr>
      <w:tr>
        <w:tc>
          <w:tcPr>
            <w:tcW w:type="pct" w:w="28%"/>
            <w:tcBorders>
              <w:top w:val="single" w:color="CBD5E1" w:sz="4"/>
              <w:left w:val="single" w:color="CBD5E1" w:sz="4"/>
              <w:bottom w:val="single" w:color="CBD5E1" w:sz="4"/>
              <w:right w:val="single" w:color="CBD5E1" w:sz="4"/>
            </w:tcBorders>
            <w:shd w:fill="F1F5F9" w:val="clear"/>
            <w:tcMar>
              <w:top w:type="dxa" w:w="100"/>
              <w:left w:type="dxa" w:w="140"/>
              <w:bottom w:type="dxa" w:w="100"/>
              <w:right w:type="dxa" w:w="140"/>
            </w:tcMar>
          </w:tcPr>
          <w:p>
            <w:pPr>
              <w:spacing w:after="0" w:before="0" w:line="280"/>
              <w:jc w:val="left"/>
            </w:pPr>
            <w:r>
              <w:rPr>
                <w:rFonts w:ascii="Times New Roman" w:cs="Times New Roman" w:eastAsia="Times New Roman" w:hAnsi="Times New Roman"/>
                <w:b/>
                <w:bCs/>
                <w:color w:val="1A365D"/>
                <w:sz w:val="22"/>
                <w:szCs w:val="22"/>
              </w:rPr>
              <w:t xml:space="preserve">Scénarios d’exception</w:t>
            </w:r>
          </w:p>
        </w:tc>
        <w:tc>
          <w:tcPr>
            <w:tcW w:type="pct" w:w="72%"/>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0" w:before="0" w:line="300"/>
              <w:jc w:val="both"/>
            </w:pPr>
            <w:r>
              <w:rPr>
                <w:rFonts w:ascii="Times New Roman" w:cs="Times New Roman" w:eastAsia="Times New Roman" w:hAnsi="Times New Roman"/>
                <w:color w:val="222222"/>
                <w:sz w:val="22"/>
                <w:szCs w:val="22"/>
              </w:rPr>
              <w:t xml:space="preserve">4.a. Dépassement du délai de réponse du démon d’inférence :
— Le système bascule en mode sécurisé sur le générateur heuristique certifié.
— Un exercice pédagogique adapté est immédiatement mis à disposition sans bloquer l’interface.</w:t>
            </w:r>
          </w:p>
        </w:tc>
      </w:tr>
    </w:tbl>
    <w:p>
      <w:pPr>
        <w:spacing w:after="60" w:before="180"/>
        <w:jc w:val="left"/>
      </w:pPr>
      <w:r>
        <w:rPr>
          <w:rFonts w:ascii="Times New Roman" w:cs="Times New Roman" w:eastAsia="Times New Roman" w:hAnsi="Times New Roman"/>
          <w:b/>
          <w:bCs/>
          <w:sz w:val="22"/>
          <w:szCs w:val="22"/>
        </w:rPr>
        <w:t xml:space="preserve">Tableau 2.3 : </w:t>
      </w:r>
      <w:r>
        <w:rPr>
          <w:rFonts w:ascii="Times New Roman" w:cs="Times New Roman" w:eastAsia="Times New Roman" w:hAnsi="Times New Roman"/>
          <w:i/>
          <w:iCs/>
          <w:sz w:val="22"/>
          <w:szCs w:val="22"/>
        </w:rPr>
        <w:t xml:space="preserve">Description textuelle du cas d’utilisation « Passer le test diagnostique initial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tcBorders>
              <w:top w:val="single" w:color="CBD5E1" w:sz="4"/>
              <w:left w:val="single" w:color="CBD5E1" w:sz="4"/>
              <w:bottom w:val="single" w:color="CBD5E1" w:sz="4"/>
              <w:right w:val="single" w:color="CBD5E1" w:sz="4"/>
            </w:tcBorders>
            <w:shd w:fill="F1F5F9" w:val="clear"/>
            <w:tcMar>
              <w:top w:type="dxa" w:w="100"/>
              <w:left w:type="dxa" w:w="140"/>
              <w:bottom w:type="dxa" w:w="100"/>
              <w:right w:type="dxa" w:w="140"/>
            </w:tcMar>
          </w:tcPr>
          <w:p>
            <w:pPr>
              <w:spacing w:after="0" w:before="0" w:line="280"/>
              <w:jc w:val="left"/>
            </w:pPr>
            <w:r>
              <w:rPr>
                <w:rFonts w:ascii="Times New Roman" w:cs="Times New Roman" w:eastAsia="Times New Roman" w:hAnsi="Times New Roman"/>
                <w:b/>
                <w:bCs/>
                <w:color w:val="1A365D"/>
                <w:sz w:val="22"/>
                <w:szCs w:val="22"/>
              </w:rPr>
              <w:t xml:space="preserve">Cas d’Utilisation N°</w:t>
            </w:r>
          </w:p>
        </w:tc>
        <w:tc>
          <w:tcPr>
            <w:tcW w:type="pct" w:w="72%"/>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0" w:before="0" w:line="300"/>
              <w:jc w:val="both"/>
            </w:pPr>
            <w:r>
              <w:rPr>
                <w:rFonts w:ascii="Times New Roman" w:cs="Times New Roman" w:eastAsia="Times New Roman" w:hAnsi="Times New Roman"/>
                <w:color w:val="222222"/>
                <w:sz w:val="22"/>
                <w:szCs w:val="22"/>
              </w:rPr>
              <w:t xml:space="preserve">CU-03</w:t>
            </w:r>
          </w:p>
        </w:tc>
      </w:tr>
      <w:tr>
        <w:tc>
          <w:tcPr>
            <w:tcW w:type="pct" w:w="28%"/>
            <w:tcBorders>
              <w:top w:val="single" w:color="CBD5E1" w:sz="4"/>
              <w:left w:val="single" w:color="CBD5E1" w:sz="4"/>
              <w:bottom w:val="single" w:color="CBD5E1" w:sz="4"/>
              <w:right w:val="single" w:color="CBD5E1" w:sz="4"/>
            </w:tcBorders>
            <w:shd w:fill="F1F5F9" w:val="clear"/>
            <w:tcMar>
              <w:top w:type="dxa" w:w="100"/>
              <w:left w:type="dxa" w:w="140"/>
              <w:bottom w:type="dxa" w:w="100"/>
              <w:right w:type="dxa" w:w="140"/>
            </w:tcMar>
          </w:tcPr>
          <w:p>
            <w:pPr>
              <w:spacing w:after="0" w:before="0" w:line="280"/>
              <w:jc w:val="left"/>
            </w:pPr>
            <w:r>
              <w:rPr>
                <w:rFonts w:ascii="Times New Roman" w:cs="Times New Roman" w:eastAsia="Times New Roman" w:hAnsi="Times New Roman"/>
                <w:b/>
                <w:bCs/>
                <w:color w:val="1A365D"/>
                <w:sz w:val="22"/>
                <w:szCs w:val="22"/>
              </w:rPr>
              <w:t xml:space="preserve">Nom du Cas</w:t>
            </w:r>
          </w:p>
        </w:tc>
        <w:tc>
          <w:tcPr>
            <w:tcW w:type="pct" w:w="72%"/>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0" w:before="0" w:line="300"/>
              <w:jc w:val="both"/>
            </w:pPr>
            <w:r>
              <w:rPr>
                <w:rFonts w:ascii="Times New Roman" w:cs="Times New Roman" w:eastAsia="Times New Roman" w:hAnsi="Times New Roman"/>
                <w:color w:val="222222"/>
                <w:sz w:val="22"/>
                <w:szCs w:val="22"/>
              </w:rPr>
              <w:t xml:space="preserve">Passation du test diagnostique de positionnement</w:t>
            </w:r>
          </w:p>
        </w:tc>
      </w:tr>
      <w:tr>
        <w:tc>
          <w:tcPr>
            <w:tcW w:type="pct" w:w="28%"/>
            <w:tcBorders>
              <w:top w:val="single" w:color="CBD5E1" w:sz="4"/>
              <w:left w:val="single" w:color="CBD5E1" w:sz="4"/>
              <w:bottom w:val="single" w:color="CBD5E1" w:sz="4"/>
              <w:right w:val="single" w:color="CBD5E1" w:sz="4"/>
            </w:tcBorders>
            <w:shd w:fill="F1F5F9" w:val="clear"/>
            <w:tcMar>
              <w:top w:type="dxa" w:w="100"/>
              <w:left w:type="dxa" w:w="140"/>
              <w:bottom w:type="dxa" w:w="100"/>
              <w:right w:type="dxa" w:w="140"/>
            </w:tcMar>
          </w:tcPr>
          <w:p>
            <w:pPr>
              <w:spacing w:after="0" w:before="0" w:line="280"/>
              <w:jc w:val="left"/>
            </w:pPr>
            <w:r>
              <w:rPr>
                <w:rFonts w:ascii="Times New Roman" w:cs="Times New Roman" w:eastAsia="Times New Roman" w:hAnsi="Times New Roman"/>
                <w:b/>
                <w:bCs/>
                <w:color w:val="1A365D"/>
                <w:sz w:val="22"/>
                <w:szCs w:val="22"/>
              </w:rPr>
              <w:t xml:space="preserve">Acteur(s)</w:t>
            </w:r>
          </w:p>
        </w:tc>
        <w:tc>
          <w:tcPr>
            <w:tcW w:type="pct" w:w="72%"/>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0" w:before="0" w:line="300"/>
              <w:jc w:val="both"/>
            </w:pPr>
            <w:r>
              <w:rPr>
                <w:rFonts w:ascii="Times New Roman" w:cs="Times New Roman" w:eastAsia="Times New Roman" w:hAnsi="Times New Roman"/>
                <w:color w:val="222222"/>
                <w:sz w:val="22"/>
                <w:szCs w:val="22"/>
              </w:rPr>
              <w:t xml:space="preserve">Élève (6 à 15 ans)</w:t>
            </w:r>
          </w:p>
        </w:tc>
      </w:tr>
      <w:tr>
        <w:tc>
          <w:tcPr>
            <w:tcW w:type="pct" w:w="28%"/>
            <w:tcBorders>
              <w:top w:val="single" w:color="CBD5E1" w:sz="4"/>
              <w:left w:val="single" w:color="CBD5E1" w:sz="4"/>
              <w:bottom w:val="single" w:color="CBD5E1" w:sz="4"/>
              <w:right w:val="single" w:color="CBD5E1" w:sz="4"/>
            </w:tcBorders>
            <w:shd w:fill="F1F5F9" w:val="clear"/>
            <w:tcMar>
              <w:top w:type="dxa" w:w="100"/>
              <w:left w:type="dxa" w:w="140"/>
              <w:bottom w:type="dxa" w:w="100"/>
              <w:right w:type="dxa" w:w="140"/>
            </w:tcMar>
          </w:tcPr>
          <w:p>
            <w:pPr>
              <w:spacing w:after="0" w:before="0" w:line="280"/>
              <w:jc w:val="left"/>
            </w:pPr>
            <w:r>
              <w:rPr>
                <w:rFonts w:ascii="Times New Roman" w:cs="Times New Roman" w:eastAsia="Times New Roman" w:hAnsi="Times New Roman"/>
                <w:b/>
                <w:bCs/>
                <w:color w:val="1A365D"/>
                <w:sz w:val="22"/>
                <w:szCs w:val="22"/>
              </w:rPr>
              <w:t xml:space="preserve">Objectif</w:t>
            </w:r>
          </w:p>
        </w:tc>
        <w:tc>
          <w:tcPr>
            <w:tcW w:type="pct" w:w="72%"/>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0" w:before="0" w:line="300"/>
              <w:jc w:val="both"/>
            </w:pPr>
            <w:r>
              <w:rPr>
                <w:rFonts w:ascii="Times New Roman" w:cs="Times New Roman" w:eastAsia="Times New Roman" w:hAnsi="Times New Roman"/>
                <w:color w:val="222222"/>
                <w:sz w:val="22"/>
                <w:szCs w:val="22"/>
              </w:rPr>
              <w:t xml:space="preserve">Évaluer le socle initial de l’étudiant pour calibrer automatiquement sa trajectoire d’apprentissage.</w:t>
            </w:r>
          </w:p>
        </w:tc>
      </w:tr>
      <w:tr>
        <w:tc>
          <w:tcPr>
            <w:tcW w:type="pct" w:w="28%"/>
            <w:tcBorders>
              <w:top w:val="single" w:color="CBD5E1" w:sz="4"/>
              <w:left w:val="single" w:color="CBD5E1" w:sz="4"/>
              <w:bottom w:val="single" w:color="CBD5E1" w:sz="4"/>
              <w:right w:val="single" w:color="CBD5E1" w:sz="4"/>
            </w:tcBorders>
            <w:shd w:fill="F1F5F9" w:val="clear"/>
            <w:tcMar>
              <w:top w:type="dxa" w:w="100"/>
              <w:left w:type="dxa" w:w="140"/>
              <w:bottom w:type="dxa" w:w="100"/>
              <w:right w:type="dxa" w:w="140"/>
            </w:tcMar>
          </w:tcPr>
          <w:p>
            <w:pPr>
              <w:spacing w:after="0" w:before="0" w:line="280"/>
              <w:jc w:val="left"/>
            </w:pPr>
            <w:r>
              <w:rPr>
                <w:rFonts w:ascii="Times New Roman" w:cs="Times New Roman" w:eastAsia="Times New Roman" w:hAnsi="Times New Roman"/>
                <w:b/>
                <w:bCs/>
                <w:color w:val="1A365D"/>
                <w:sz w:val="22"/>
                <w:szCs w:val="22"/>
              </w:rPr>
              <w:t xml:space="preserve">Pré-conditions</w:t>
            </w:r>
          </w:p>
        </w:tc>
        <w:tc>
          <w:tcPr>
            <w:tcW w:type="pct" w:w="72%"/>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0" w:before="0" w:line="300"/>
              <w:jc w:val="both"/>
            </w:pPr>
            <w:r>
              <w:rPr>
                <w:rFonts w:ascii="Times New Roman" w:cs="Times New Roman" w:eastAsia="Times New Roman" w:hAnsi="Times New Roman"/>
                <w:color w:val="222222"/>
                <w:sz w:val="22"/>
                <w:szCs w:val="22"/>
              </w:rPr>
              <w:t xml:space="preserve">L’étudiant vient de créer son compte ou choisit de recalibrer son niveau.</w:t>
            </w:r>
          </w:p>
        </w:tc>
      </w:tr>
      <w:tr>
        <w:tc>
          <w:tcPr>
            <w:tcW w:type="pct" w:w="28%"/>
            <w:tcBorders>
              <w:top w:val="single" w:color="CBD5E1" w:sz="4"/>
              <w:left w:val="single" w:color="CBD5E1" w:sz="4"/>
              <w:bottom w:val="single" w:color="CBD5E1" w:sz="4"/>
              <w:right w:val="single" w:color="CBD5E1" w:sz="4"/>
            </w:tcBorders>
            <w:shd w:fill="F1F5F9" w:val="clear"/>
            <w:tcMar>
              <w:top w:type="dxa" w:w="100"/>
              <w:left w:type="dxa" w:w="140"/>
              <w:bottom w:type="dxa" w:w="100"/>
              <w:right w:type="dxa" w:w="140"/>
            </w:tcMar>
          </w:tcPr>
          <w:p>
            <w:pPr>
              <w:spacing w:after="0" w:before="0" w:line="280"/>
              <w:jc w:val="left"/>
            </w:pPr>
            <w:r>
              <w:rPr>
                <w:rFonts w:ascii="Times New Roman" w:cs="Times New Roman" w:eastAsia="Times New Roman" w:hAnsi="Times New Roman"/>
                <w:b/>
                <w:bCs/>
                <w:color w:val="1A365D"/>
                <w:sz w:val="22"/>
                <w:szCs w:val="22"/>
              </w:rPr>
              <w:t xml:space="preserve">Post-conditions</w:t>
            </w:r>
          </w:p>
        </w:tc>
        <w:tc>
          <w:tcPr>
            <w:tcW w:type="pct" w:w="72%"/>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0" w:before="0" w:line="300"/>
              <w:jc w:val="both"/>
            </w:pPr>
            <w:r>
              <w:rPr>
                <w:rFonts w:ascii="Times New Roman" w:cs="Times New Roman" w:eastAsia="Times New Roman" w:hAnsi="Times New Roman"/>
                <w:color w:val="222222"/>
                <w:sz w:val="22"/>
                <w:szCs w:val="22"/>
              </w:rPr>
              <w:t xml:space="preserve">Un bilan des forces et des axes de progrès est généré et le palier adaptatif de départ est configuré.</w:t>
            </w:r>
          </w:p>
        </w:tc>
      </w:tr>
      <w:tr>
        <w:tc>
          <w:tcPr>
            <w:tcW w:type="pct" w:w="28%"/>
            <w:tcBorders>
              <w:top w:val="single" w:color="CBD5E1" w:sz="4"/>
              <w:left w:val="single" w:color="CBD5E1" w:sz="4"/>
              <w:bottom w:val="single" w:color="CBD5E1" w:sz="4"/>
              <w:right w:val="single" w:color="CBD5E1" w:sz="4"/>
            </w:tcBorders>
            <w:shd w:fill="F1F5F9" w:val="clear"/>
            <w:tcMar>
              <w:top w:type="dxa" w:w="100"/>
              <w:left w:type="dxa" w:w="140"/>
              <w:bottom w:type="dxa" w:w="100"/>
              <w:right w:type="dxa" w:w="140"/>
            </w:tcMar>
          </w:tcPr>
          <w:p>
            <w:pPr>
              <w:spacing w:after="0" w:before="0" w:line="280"/>
              <w:jc w:val="left"/>
            </w:pPr>
            <w:r>
              <w:rPr>
                <w:rFonts w:ascii="Times New Roman" w:cs="Times New Roman" w:eastAsia="Times New Roman" w:hAnsi="Times New Roman"/>
                <w:b/>
                <w:bCs/>
                <w:color w:val="1A365D"/>
                <w:sz w:val="22"/>
                <w:szCs w:val="22"/>
              </w:rPr>
              <w:t xml:space="preserve">Scénario nominal</w:t>
            </w:r>
          </w:p>
        </w:tc>
        <w:tc>
          <w:tcPr>
            <w:tcW w:type="pct" w:w="72%"/>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after="0" w:before="0" w:line="300"/>
              <w:jc w:val="both"/>
            </w:pPr>
            <w:r>
              <w:rPr>
                <w:rFonts w:ascii="Times New Roman" w:cs="Times New Roman" w:eastAsia="Times New Roman" w:hAnsi="Times New Roman"/>
                <w:color w:val="222222"/>
                <w:sz w:val="22"/>
                <w:szCs w:val="22"/>
              </w:rPr>
              <w:t xml:space="preserve">1. L’étudiant accède au module diagnostique.
2. Il répond à une série de questions transversales ciblées.
3. Le système compile les scores par compétence.
4. L’algorithme calcule le palier initial (Débutant, Intermédiaire ou Avancé).
5. Le profil est mis à jour et l’étudiant est redirigé vers son tableau de bord personnalisé.</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888888" w:sz="8"/>
              <w:left w:val="single" w:color="888888" w:sz="8"/>
              <w:bottom w:val="single" w:color="888888" w:sz="8"/>
              <w:right w:val="single" w:color="888888" w:sz="8"/>
            </w:tcBorders>
            <w:shd w:fill="FAFAFA" w:val="clear"/>
            <w:tcMar>
              <w:top w:type="dxa" w:w="100"/>
              <w:left w:type="dxa" w:w="150"/>
              <w:bottom w:type="dxa" w:w="100"/>
              <w:right w:type="dxa" w:w="150"/>
            </w:tcMar>
          </w:tcPr>
          <w:p>
            <w:pPr>
              <w:spacing w:after="40" w:before="80"/>
              <w:jc w:val="center"/>
            </w:pPr>
            <w:r>
              <w:rPr>
                <w:rFonts w:ascii="Courier New" w:cs="Courier New" w:eastAsia="Courier New" w:hAnsi="Courier New"/>
                <w:color w:val="444444"/>
                <w:sz w:val="18"/>
                <w:szCs w:val="18"/>
              </w:rPr>
              <w:t xml:space="preserve">+----------------------------------------------------------------------+</w:t>
            </w:r>
          </w:p>
          <w:p>
            <w:pPr>
              <w:spacing w:after="40" w:before="20"/>
              <w:jc w:val="center"/>
            </w:pPr>
            <w:r>
              <w:rPr>
                <w:rFonts w:ascii="Courier New" w:cs="Courier New" w:eastAsia="Courier New" w:hAnsi="Courier New"/>
                <w:b/>
                <w:bCs/>
                <w:color w:val="B9141A"/>
                <w:sz w:val="18"/>
                <w:szCs w:val="18"/>
              </w:rPr>
              <w:t xml:space="preserve">| [EMPLACEMENT IMAGE : INSÉRER ICI LE DIAGRAMME / LA CAPTURE D'ÉCRAN] |</w:t>
            </w:r>
          </w:p>
          <w:p>
            <w:pPr>
              <w:spacing w:after="40" w:before="40"/>
              <w:ind w:left="400" w:right="400"/>
              <w:jc w:val="left"/>
            </w:pPr>
            <w:r>
              <w:rPr>
                <w:rFonts w:ascii="Courier New" w:cs="Courier New" w:eastAsia="Courier New" w:hAnsi="Courier New"/>
                <w:color w:val="222222"/>
                <w:sz w:val="18"/>
                <w:szCs w:val="18"/>
              </w:rPr>
              <w:t xml:space="preserve">Description : Diagramme de cas d’utilisation détaillé du module d’entraînement et d’évaluation, montrant les relations d’inclusion (&lt;&lt;include&gt;&gt;) pour l’analyse de complétude et d’extension (&lt;&lt;extend&gt;&gt;) pour la remédiation et la consultation des indices.</w:t>
            </w:r>
          </w:p>
          <w:p>
            <w:pPr>
              <w:spacing w:after="80" w:before="40"/>
              <w:jc w:val="center"/>
            </w:pPr>
            <w:r>
              <w:rPr>
                <w:rFonts w:ascii="Courier New" w:cs="Courier New" w:eastAsia="Courier New" w:hAnsi="Courier New"/>
                <w:color w:val="444444"/>
                <w:sz w:val="18"/>
                <w:szCs w:val="18"/>
              </w:rPr>
              <w:t xml:space="preserve">+----------------------------------------------------------------------+</w:t>
            </w:r>
          </w:p>
        </w:tc>
      </w:tr>
    </w:tbl>
    <w:p>
      <w:pPr>
        <w:spacing w:after="200" w:before="100"/>
        <w:jc w:val="center"/>
      </w:pPr>
      <w:r>
        <w:rPr>
          <w:rFonts w:ascii="Times New Roman" w:cs="Times New Roman" w:eastAsia="Times New Roman" w:hAnsi="Times New Roman"/>
          <w:b/>
          <w:bCs/>
          <w:color w:val="000000"/>
          <w:sz w:val="22"/>
          <w:szCs w:val="22"/>
        </w:rPr>
        <w:t xml:space="preserve">Figure 2.2 : </w:t>
      </w:r>
      <w:r>
        <w:rPr>
          <w:rFonts w:ascii="Times New Roman" w:cs="Times New Roman" w:eastAsia="Times New Roman" w:hAnsi="Times New Roman"/>
          <w:i/>
          <w:iCs/>
          <w:color w:val="222222"/>
          <w:sz w:val="22"/>
          <w:szCs w:val="22"/>
        </w:rPr>
        <w:t xml:space="preserve">Diagramme de cas d’utilisation détaillé du module d’entraînement et d’évaluation</w:t>
      </w:r>
    </w:p>
    <w:p>
      <w:pPr>
        <w:pStyle w:val="Heading1"/>
        <w:spacing w:after="140" w:before="280"/>
        <w:jc w:val="left"/>
      </w:pPr>
      <w:r>
        <w:rPr>
          <w:rFonts w:ascii="Times New Roman" w:cs="Times New Roman" w:eastAsia="Times New Roman" w:hAnsi="Times New Roman"/>
          <w:b/>
          <w:bCs/>
          <w:color w:val="000000"/>
          <w:sz w:val="28"/>
          <w:szCs w:val="28"/>
        </w:rPr>
        <w:t xml:space="preserve">6. Conclusion</w:t>
      </w:r>
    </w:p>
    <w:p>
      <w:pPr>
        <w:spacing w:after="120" w:before="0" w:line="360" w:lineRule="auto"/>
        <w:ind w:firstLine="454"/>
        <w:jc w:val="both"/>
      </w:pPr>
      <w:r>
        <w:rPr>
          <w:rFonts w:ascii="Times New Roman" w:cs="Times New Roman" w:eastAsia="Times New Roman" w:hAnsi="Times New Roman"/>
          <w:b w:val="false"/>
          <w:bCs w:val="false"/>
          <w:i w:val="false"/>
          <w:iCs w:val="false"/>
          <w:color w:val="222222"/>
          <w:sz w:val="24"/>
          <w:szCs w:val="24"/>
        </w:rPr>
        <w:t xml:space="preserve">Ce deuxième chapitre a permis d’établir avec exhaustivité l’ensemble des spécifications fonctionnelles et non fonctionnelles régissant la plateforme TutorAI. La modélisation des acteurs et des cas d’utilisation a mis en exergue l’importance de l’évaluation rigoureuse et du traitement algorithmique des non-réponses. Fort de cette grille d’exigences clarifiée, le chapitre suivant aborde la conception architecturale et conceptuelle du système.</w:t>
      </w:r>
    </w:p>
    <w:p>
      <w:r>
        <w:br w:type="page"/>
      </w:r>
    </w:p>
    <w:p>
      <w:pPr>
        <w:spacing w:after="200" w:before="6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45%"/>
            <w:tcBorders>
              <w:top w:val="none"/>
              <w:left w:val="none"/>
              <w:bottom w:val="none"/>
              <w:right w:val="none"/>
            </w:tcBorders>
            <w:shd w:fill="B9141A" w:val="clear"/>
            <w:tcMar>
              <w:top w:type="dxa" w:w="240"/>
              <w:left w:type="dxa" w:w="240"/>
              <w:bottom w:type="dxa" w:w="240"/>
              <w:right w:type="dxa" w:w="240"/>
            </w:tcMar>
          </w:tcPr>
          <w:p>
            <w:pPr>
              <w:spacing w:after="0" w:before="100"/>
              <w:jc w:val="left"/>
            </w:pPr>
            <w:r>
              <w:rPr>
                <w:rFonts w:ascii="Times New Roman" w:cs="Times New Roman" w:eastAsia="Times New Roman" w:hAnsi="Times New Roman"/>
                <w:b/>
                <w:bCs/>
                <w:color w:val="FFFFFF"/>
                <w:sz w:val="100"/>
                <w:szCs w:val="100"/>
              </w:rPr>
              <w:t xml:space="preserve">C</w:t>
            </w:r>
            <w:r>
              <w:rPr>
                <w:rFonts w:ascii="Times New Roman" w:cs="Times New Roman" w:eastAsia="Times New Roman" w:hAnsi="Times New Roman"/>
                <w:b/>
                <w:bCs/>
                <w:color w:val="FFFFFF"/>
                <w:sz w:val="36"/>
                <w:szCs w:val="36"/>
              </w:rPr>
              <w:t xml:space="preserve">hapitre</w:t>
            </w:r>
          </w:p>
          <w:p>
            <w:pPr>
              <w:spacing w:after="200" w:before="80"/>
              <w:jc w:val="center"/>
            </w:pPr>
            <w:r>
              <w:rPr>
                <w:rFonts w:ascii="Times New Roman" w:cs="Times New Roman" w:eastAsia="Times New Roman" w:hAnsi="Times New Roman"/>
                <w:b/>
                <w:bCs/>
                <w:color w:val="FFFFFF"/>
                <w:sz w:val="160"/>
                <w:szCs w:val="160"/>
              </w:rPr>
              <w:t xml:space="preserve">3</w:t>
            </w:r>
          </w:p>
        </w:tc>
        <w:tc>
          <w:tcPr>
            <w:tcW w:type="pct" w:w="55%"/>
            <w:tcBorders>
              <w:top w:val="none"/>
              <w:left w:val="none"/>
              <w:bottom w:val="none"/>
              <w:right w:val="none"/>
            </w:tcBorders>
            <w:tcMar>
              <w:top w:type="dxa" w:w="240"/>
              <w:left w:type="dxa" w:w="300"/>
              <w:bottom w:type="dxa" w:w="240"/>
              <w:right w:type="dxa" w:w="240"/>
            </w:tcMar>
          </w:tcPr>
          <w:p>
            <w:pPr>
              <w:spacing w:after="120" w:before="400"/>
              <w:jc w:val="left"/>
            </w:pPr>
            <w:r>
              <w:rPr>
                <w:rFonts w:ascii="Times New Roman" w:cs="Times New Roman" w:eastAsia="Times New Roman" w:hAnsi="Times New Roman"/>
                <w:b/>
                <w:bCs/>
                <w:color w:val="000000"/>
                <w:sz w:val="40"/>
                <w:szCs w:val="40"/>
              </w:rPr>
              <w:t xml:space="preserve">Conception</w:t>
            </w:r>
            <w:r>
              <w:rPr>
                <w:rFonts w:ascii="Times New Roman" w:cs="Times New Roman" w:eastAsia="Times New Roman" w:hAnsi="Times New Roman"/>
                <w:b/>
                <w:bCs/>
                <w:color w:val="000000"/>
                <w:sz w:val="40"/>
                <w:szCs w:val="40"/>
              </w:rPr>
              <w:br/>
              <w:t xml:space="preserve">du système</w:t>
            </w:r>
          </w:p>
        </w:tc>
      </w:tr>
    </w:tbl>
    <w:p>
      <w:r>
        <w:br w:type="page"/>
      </w:r>
    </w:p>
    <w:p>
      <w:pPr>
        <w:pStyle w:val="Heading1"/>
        <w:spacing w:after="140" w:before="280"/>
        <w:jc w:val="left"/>
      </w:pPr>
      <w:r>
        <w:rPr>
          <w:rFonts w:ascii="Times New Roman" w:cs="Times New Roman" w:eastAsia="Times New Roman" w:hAnsi="Times New Roman"/>
          <w:b/>
          <w:bCs/>
          <w:color w:val="000000"/>
          <w:sz w:val="28"/>
          <w:szCs w:val="28"/>
        </w:rPr>
        <w:t xml:space="preserve">1. Introduction</w:t>
      </w:r>
    </w:p>
    <w:p>
      <w:pPr>
        <w:spacing w:after="120" w:before="0" w:line="360" w:lineRule="auto"/>
        <w:ind w:firstLine="454"/>
        <w:jc w:val="both"/>
      </w:pPr>
      <w:r>
        <w:rPr>
          <w:rFonts w:ascii="Times New Roman" w:cs="Times New Roman" w:eastAsia="Times New Roman" w:hAnsi="Times New Roman"/>
          <w:b w:val="false"/>
          <w:bCs w:val="false"/>
          <w:i w:val="false"/>
          <w:iCs w:val="false"/>
          <w:color w:val="222222"/>
          <w:sz w:val="24"/>
          <w:szCs w:val="24"/>
        </w:rPr>
        <w:t xml:space="preserve">Alors que l’étape de spécification définissait le périmètre de « ce que doit faire » le système, la phase de conception s’attache à formaliser rigoureusement « comment le réaliser ». Ce troisième chapitre détaille les fondements architecturaux et conceptuels de la plateforme TutorAI. Nous présenterons en premier lieu la modélisation dynamique qui décrit la dimension temporelle et comportementale des échanges logiciels. En second lieu, nous exposerons la modélisation statique comprenant le modèle structurel objet, les règles de dérivation relationnelle, le schéma de base de données et le dictionnaire de données. Enfin, nous expliciterons l’architecture technique 3-Tiers ainsi que l’infrastructure de déploiement conteneurisée.</w:t>
      </w:r>
    </w:p>
    <w:p>
      <w:pPr>
        <w:pStyle w:val="Heading1"/>
        <w:spacing w:after="140" w:before="280"/>
        <w:jc w:val="left"/>
      </w:pPr>
      <w:r>
        <w:rPr>
          <w:rFonts w:ascii="Times New Roman" w:cs="Times New Roman" w:eastAsia="Times New Roman" w:hAnsi="Times New Roman"/>
          <w:b/>
          <w:bCs/>
          <w:color w:val="000000"/>
          <w:sz w:val="28"/>
          <w:szCs w:val="28"/>
        </w:rPr>
        <w:t xml:space="preserve">2. Modélisation dynamique du système</w:t>
      </w:r>
    </w:p>
    <w:p>
      <w:pPr>
        <w:spacing w:after="120" w:before="0" w:line="360" w:lineRule="auto"/>
        <w:ind w:firstLine="454"/>
        <w:jc w:val="both"/>
      </w:pPr>
      <w:r>
        <w:rPr>
          <w:rFonts w:ascii="Times New Roman" w:cs="Times New Roman" w:eastAsia="Times New Roman" w:hAnsi="Times New Roman"/>
          <w:b w:val="false"/>
          <w:bCs w:val="false"/>
          <w:i w:val="false"/>
          <w:iCs w:val="false"/>
          <w:color w:val="222222"/>
          <w:sz w:val="24"/>
          <w:szCs w:val="24"/>
        </w:rPr>
        <w:t xml:space="preserve">La modélisation dynamique illustre la collaboration des composants logiciels au fil du temps en réaction aux stimuli des utilisateurs.</w:t>
      </w:r>
    </w:p>
    <w:p>
      <w:pPr>
        <w:pStyle w:val="Heading2"/>
        <w:spacing w:after="100" w:before="220"/>
        <w:jc w:val="left"/>
      </w:pPr>
      <w:r>
        <w:rPr>
          <w:rFonts w:ascii="Times New Roman" w:cs="Times New Roman" w:eastAsia="Times New Roman" w:hAnsi="Times New Roman"/>
          <w:b/>
          <w:bCs/>
          <w:color w:val="000000"/>
          <w:sz w:val="26"/>
          <w:szCs w:val="26"/>
        </w:rPr>
        <w:t xml:space="preserve">2.1. Diagrammes de séquences système</w:t>
      </w:r>
    </w:p>
    <w:p>
      <w:pPr>
        <w:spacing w:after="120" w:before="0" w:line="360" w:lineRule="auto"/>
        <w:ind w:firstLine="454"/>
        <w:jc w:val="both"/>
      </w:pPr>
      <w:r>
        <w:rPr>
          <w:rFonts w:ascii="Times New Roman" w:cs="Times New Roman" w:eastAsia="Times New Roman" w:hAnsi="Times New Roman"/>
          <w:b w:val="false"/>
          <w:bCs w:val="false"/>
          <w:i w:val="false"/>
          <w:iCs w:val="false"/>
          <w:color w:val="222222"/>
          <w:sz w:val="24"/>
          <w:szCs w:val="24"/>
        </w:rPr>
        <w:t xml:space="preserve">Les diagrammes de séquences mettent en évidence la chronologie des messages échangés entre les lignes de vie (lifelines). Nous exploitons les fragments d’interaction structurés de la norme UML 2 :</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Fragment alt (alternative) : </w:t>
      </w:r>
      <w:r>
        <w:rPr>
          <w:rFonts w:ascii="Times New Roman" w:cs="Times New Roman" w:eastAsia="Times New Roman" w:hAnsi="Times New Roman"/>
          <w:color w:val="222222"/>
          <w:sz w:val="24"/>
          <w:szCs w:val="24"/>
        </w:rPr>
        <w:t xml:space="preserve">modélise les bifurcations logiques mutuellement exclusives (condition if-then-else),</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Fragment opt (optionnel) : </w:t>
      </w:r>
      <w:r>
        <w:rPr>
          <w:rFonts w:ascii="Times New Roman" w:cs="Times New Roman" w:eastAsia="Times New Roman" w:hAnsi="Times New Roman"/>
          <w:color w:val="222222"/>
          <w:sz w:val="24"/>
          <w:szCs w:val="24"/>
        </w:rPr>
        <w:t xml:space="preserve">isole un bloc de traitement exécuté uniquement sous réserve d’une condition préalable,</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Fragment loop (boucle) : </w:t>
      </w:r>
      <w:r>
        <w:rPr>
          <w:rFonts w:ascii="Times New Roman" w:cs="Times New Roman" w:eastAsia="Times New Roman" w:hAnsi="Times New Roman"/>
          <w:color w:val="222222"/>
          <w:sz w:val="24"/>
          <w:szCs w:val="24"/>
        </w:rPr>
        <w:t xml:space="preserve">réitère une suite d’échanges tant qu’un prédicat demeure vérifié.</w:t>
      </w:r>
    </w:p>
    <w:p>
      <w:pPr>
        <w:pStyle w:val="Heading3"/>
        <w:spacing w:after="80" w:before="180"/>
        <w:jc w:val="left"/>
      </w:pPr>
      <w:r>
        <w:rPr>
          <w:rFonts w:ascii="Times New Roman" w:cs="Times New Roman" w:eastAsia="Times New Roman" w:hAnsi="Times New Roman"/>
          <w:b/>
          <w:bCs/>
          <w:color w:val="000000"/>
          <w:sz w:val="24"/>
          <w:szCs w:val="24"/>
        </w:rPr>
        <w:t xml:space="preserve">2.1.1. Diagramme de séquences de l’authentification</w:t>
      </w:r>
    </w:p>
    <w:p>
      <w:pPr>
        <w:spacing w:after="120" w:before="0" w:line="360" w:lineRule="auto"/>
        <w:ind w:firstLine="454"/>
        <w:jc w:val="both"/>
      </w:pPr>
      <w:r>
        <w:rPr>
          <w:rFonts w:ascii="Times New Roman" w:cs="Times New Roman" w:eastAsia="Times New Roman" w:hAnsi="Times New Roman"/>
          <w:b w:val="false"/>
          <w:bCs w:val="false"/>
          <w:i w:val="false"/>
          <w:iCs w:val="false"/>
          <w:color w:val="222222"/>
          <w:sz w:val="24"/>
          <w:szCs w:val="24"/>
        </w:rPr>
        <w:t xml:space="preserve">La figure 3.1 retrace le processus de connexion d’un étudiant avec contrôle cryptographique du mot de passe et génération d’un jeton JWT.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888888" w:sz="8"/>
              <w:left w:val="single" w:color="888888" w:sz="8"/>
              <w:bottom w:val="single" w:color="888888" w:sz="8"/>
              <w:right w:val="single" w:color="888888" w:sz="8"/>
            </w:tcBorders>
            <w:shd w:fill="FAFAFA" w:val="clear"/>
            <w:tcMar>
              <w:top w:type="dxa" w:w="100"/>
              <w:left w:type="dxa" w:w="150"/>
              <w:bottom w:type="dxa" w:w="100"/>
              <w:right w:type="dxa" w:w="150"/>
            </w:tcMar>
          </w:tcPr>
          <w:p>
            <w:pPr>
              <w:spacing w:after="40" w:before="80"/>
              <w:jc w:val="center"/>
            </w:pPr>
            <w:r>
              <w:rPr>
                <w:rFonts w:ascii="Courier New" w:cs="Courier New" w:eastAsia="Courier New" w:hAnsi="Courier New"/>
                <w:color w:val="444444"/>
                <w:sz w:val="18"/>
                <w:szCs w:val="18"/>
              </w:rPr>
              <w:t xml:space="preserve">+----------------------------------------------------------------------+</w:t>
            </w:r>
          </w:p>
          <w:p>
            <w:pPr>
              <w:spacing w:after="40" w:before="20"/>
              <w:jc w:val="center"/>
            </w:pPr>
            <w:r>
              <w:rPr>
                <w:rFonts w:ascii="Courier New" w:cs="Courier New" w:eastAsia="Courier New" w:hAnsi="Courier New"/>
                <w:b/>
                <w:bCs/>
                <w:color w:val="B9141A"/>
                <w:sz w:val="18"/>
                <w:szCs w:val="18"/>
              </w:rPr>
              <w:t xml:space="preserve">| [EMPLACEMENT IMAGE : INSÉRER ICI LE DIAGRAMME / LA CAPTURE D'ÉCRAN] |</w:t>
            </w:r>
          </w:p>
          <w:p>
            <w:pPr>
              <w:spacing w:after="40" w:before="40"/>
              <w:ind w:left="400" w:right="400"/>
              <w:jc w:val="left"/>
            </w:pPr>
            <w:r>
              <w:rPr>
                <w:rFonts w:ascii="Courier New" w:cs="Courier New" w:eastAsia="Courier New" w:hAnsi="Courier New"/>
                <w:color w:val="222222"/>
                <w:sz w:val="18"/>
                <w:szCs w:val="18"/>
              </w:rPr>
              <w:t xml:space="preserve">Description : Diagramme de séquences UML2 du processus d’authentification comprenant les lignes de vie Étudiant, AuthComponent (UI), AuthController (API) et Base MySQL, avec le fragment alt modélisant les branches [Hash BCrypt valide -&gt; 200 OK + Token JWT] et [Identifiants invalides -&gt; 401 Unauthorized].</w:t>
            </w:r>
          </w:p>
          <w:p>
            <w:pPr>
              <w:spacing w:after="80" w:before="40"/>
              <w:jc w:val="center"/>
            </w:pPr>
            <w:r>
              <w:rPr>
                <w:rFonts w:ascii="Courier New" w:cs="Courier New" w:eastAsia="Courier New" w:hAnsi="Courier New"/>
                <w:color w:val="444444"/>
                <w:sz w:val="18"/>
                <w:szCs w:val="18"/>
              </w:rPr>
              <w:t xml:space="preserve">+----------------------------------------------------------------------+</w:t>
            </w:r>
          </w:p>
        </w:tc>
      </w:tr>
    </w:tbl>
    <w:p>
      <w:pPr>
        <w:spacing w:after="200" w:before="100"/>
        <w:jc w:val="center"/>
      </w:pPr>
      <w:r>
        <w:rPr>
          <w:rFonts w:ascii="Times New Roman" w:cs="Times New Roman" w:eastAsia="Times New Roman" w:hAnsi="Times New Roman"/>
          <w:b/>
          <w:bCs/>
          <w:color w:val="000000"/>
          <w:sz w:val="22"/>
          <w:szCs w:val="22"/>
        </w:rPr>
        <w:t xml:space="preserve">Figure 3.1 : </w:t>
      </w:r>
      <w:r>
        <w:rPr>
          <w:rFonts w:ascii="Times New Roman" w:cs="Times New Roman" w:eastAsia="Times New Roman" w:hAnsi="Times New Roman"/>
          <w:i/>
          <w:iCs/>
          <w:color w:val="222222"/>
          <w:sz w:val="22"/>
          <w:szCs w:val="22"/>
        </w:rPr>
        <w:t xml:space="preserve">Diagramme de séquences UML2 du processus d’authentification sécurisée</w:t>
      </w:r>
    </w:p>
    <w:p>
      <w:pPr>
        <w:pStyle w:val="Heading3"/>
        <w:spacing w:after="80" w:before="180"/>
        <w:jc w:val="left"/>
      </w:pPr>
      <w:r>
        <w:rPr>
          <w:rFonts w:ascii="Times New Roman" w:cs="Times New Roman" w:eastAsia="Times New Roman" w:hAnsi="Times New Roman"/>
          <w:b/>
          <w:bCs/>
          <w:color w:val="000000"/>
          <w:sz w:val="24"/>
          <w:szCs w:val="24"/>
        </w:rPr>
        <w:t xml:space="preserve">2.1.2. Diagramme de séquences de l’évaluation rigoureuse d’un exercice</w:t>
      </w:r>
    </w:p>
    <w:p>
      <w:pPr>
        <w:spacing w:after="120" w:before="0" w:line="360" w:lineRule="auto"/>
        <w:ind w:firstLine="454"/>
        <w:jc w:val="both"/>
      </w:pPr>
      <w:r>
        <w:rPr>
          <w:rFonts w:ascii="Times New Roman" w:cs="Times New Roman" w:eastAsia="Times New Roman" w:hAnsi="Times New Roman"/>
          <w:b w:val="false"/>
          <w:bCs w:val="false"/>
          <w:i w:val="false"/>
          <w:iCs w:val="false"/>
          <w:color w:val="222222"/>
          <w:sz w:val="24"/>
          <w:szCs w:val="24"/>
        </w:rPr>
        <w:t xml:space="preserve">La figure 3.2 modélise l’enchaînement des requêtes lors de la correction d’une production d’étudiant, matérialisant la détection algorithmique des mentions évasives (« jsp ») pour court-circuiter le modèle de langage et attribuer immédiatement la note de 0/100.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888888" w:sz="8"/>
              <w:left w:val="single" w:color="888888" w:sz="8"/>
              <w:bottom w:val="single" w:color="888888" w:sz="8"/>
              <w:right w:val="single" w:color="888888" w:sz="8"/>
            </w:tcBorders>
            <w:shd w:fill="FAFAFA" w:val="clear"/>
            <w:tcMar>
              <w:top w:type="dxa" w:w="100"/>
              <w:left w:type="dxa" w:w="150"/>
              <w:bottom w:type="dxa" w:w="100"/>
              <w:right w:type="dxa" w:w="150"/>
            </w:tcMar>
          </w:tcPr>
          <w:p>
            <w:pPr>
              <w:spacing w:after="40" w:before="80"/>
              <w:jc w:val="center"/>
            </w:pPr>
            <w:r>
              <w:rPr>
                <w:rFonts w:ascii="Courier New" w:cs="Courier New" w:eastAsia="Courier New" w:hAnsi="Courier New"/>
                <w:color w:val="444444"/>
                <w:sz w:val="18"/>
                <w:szCs w:val="18"/>
              </w:rPr>
              <w:t xml:space="preserve">+----------------------------------------------------------------------+</w:t>
            </w:r>
          </w:p>
          <w:p>
            <w:pPr>
              <w:spacing w:after="40" w:before="20"/>
              <w:jc w:val="center"/>
            </w:pPr>
            <w:r>
              <w:rPr>
                <w:rFonts w:ascii="Courier New" w:cs="Courier New" w:eastAsia="Courier New" w:hAnsi="Courier New"/>
                <w:b/>
                <w:bCs/>
                <w:color w:val="B9141A"/>
                <w:sz w:val="18"/>
                <w:szCs w:val="18"/>
              </w:rPr>
              <w:t xml:space="preserve">| [EMPLACEMENT IMAGE : INSÉRER ICI LE DIAGRAMME / LA CAPTURE D'ÉCRAN] |</w:t>
            </w:r>
          </w:p>
          <w:p>
            <w:pPr>
              <w:spacing w:after="40" w:before="40"/>
              <w:ind w:left="400" w:right="400"/>
              <w:jc w:val="left"/>
            </w:pPr>
            <w:r>
              <w:rPr>
                <w:rFonts w:ascii="Courier New" w:cs="Courier New" w:eastAsia="Courier New" w:hAnsi="Courier New"/>
                <w:color w:val="222222"/>
                <w:sz w:val="18"/>
                <w:szCs w:val="18"/>
              </w:rPr>
              <w:t xml:space="preserve">Description : Diagramme de séquences UML2 de l’évaluation d’un exercice entre Étudiant, ExercisesComponent, AiLearningRoutes, AiQuizExerciseService et Ollama (Llama 3.2), incluant le fragment alt [isNonAnswer == true -&gt; court-circuit, note 0/100, corrigé type] et [réponse rédigée -&gt; inférence LLM locale, calcul pondéré].</w:t>
            </w:r>
          </w:p>
          <w:p>
            <w:pPr>
              <w:spacing w:after="80" w:before="40"/>
              <w:jc w:val="center"/>
            </w:pPr>
            <w:r>
              <w:rPr>
                <w:rFonts w:ascii="Courier New" w:cs="Courier New" w:eastAsia="Courier New" w:hAnsi="Courier New"/>
                <w:color w:val="444444"/>
                <w:sz w:val="18"/>
                <w:szCs w:val="18"/>
              </w:rPr>
              <w:t xml:space="preserve">+----------------------------------------------------------------------+</w:t>
            </w:r>
          </w:p>
        </w:tc>
      </w:tr>
    </w:tbl>
    <w:p>
      <w:pPr>
        <w:spacing w:after="200" w:before="100"/>
        <w:jc w:val="center"/>
      </w:pPr>
      <w:r>
        <w:rPr>
          <w:rFonts w:ascii="Times New Roman" w:cs="Times New Roman" w:eastAsia="Times New Roman" w:hAnsi="Times New Roman"/>
          <w:b/>
          <w:bCs/>
          <w:color w:val="000000"/>
          <w:sz w:val="22"/>
          <w:szCs w:val="22"/>
        </w:rPr>
        <w:t xml:space="preserve">Figure 3.2 : </w:t>
      </w:r>
      <w:r>
        <w:rPr>
          <w:rFonts w:ascii="Times New Roman" w:cs="Times New Roman" w:eastAsia="Times New Roman" w:hAnsi="Times New Roman"/>
          <w:i/>
          <w:iCs/>
          <w:color w:val="222222"/>
          <w:sz w:val="22"/>
          <w:szCs w:val="22"/>
        </w:rPr>
        <w:t xml:space="preserve">Diagramme de séquences UML2 de l’évaluation rigoureuse d’un exercice pratique avec le Tuteur IA</w:t>
      </w:r>
    </w:p>
    <w:p>
      <w:pPr>
        <w:pStyle w:val="Heading2"/>
        <w:spacing w:after="100" w:before="220"/>
        <w:jc w:val="left"/>
      </w:pPr>
      <w:r>
        <w:rPr>
          <w:rFonts w:ascii="Times New Roman" w:cs="Times New Roman" w:eastAsia="Times New Roman" w:hAnsi="Times New Roman"/>
          <w:b/>
          <w:bCs/>
          <w:color w:val="000000"/>
          <w:sz w:val="26"/>
          <w:szCs w:val="26"/>
        </w:rPr>
        <w:t xml:space="preserve">2.2. Diagrammes de collaboration</w:t>
      </w:r>
    </w:p>
    <w:p>
      <w:pPr>
        <w:spacing w:after="120" w:before="0" w:line="360" w:lineRule="auto"/>
        <w:ind w:firstLine="454"/>
        <w:jc w:val="both"/>
      </w:pPr>
      <w:r>
        <w:rPr>
          <w:rFonts w:ascii="Times New Roman" w:cs="Times New Roman" w:eastAsia="Times New Roman" w:hAnsi="Times New Roman"/>
          <w:b w:val="false"/>
          <w:bCs w:val="false"/>
          <w:i w:val="false"/>
          <w:iCs w:val="false"/>
          <w:color w:val="222222"/>
          <w:sz w:val="24"/>
          <w:szCs w:val="24"/>
        </w:rPr>
        <w:t xml:space="preserve">Le diagramme de collaboration (ou diagramme de communication) met l’accent sur l’organisation structurelle des entités logicielles et l’ordonnancement numéroté des messages qui transitent entre elles. Dans TutorAI, l’orchestrateur pédagogique AiLearningService coordonne les appels vers le gestionnaire d’état de session, le client HTTP et les modules de persistance locale.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888888" w:sz="8"/>
              <w:left w:val="single" w:color="888888" w:sz="8"/>
              <w:bottom w:val="single" w:color="888888" w:sz="8"/>
              <w:right w:val="single" w:color="888888" w:sz="8"/>
            </w:tcBorders>
            <w:shd w:fill="FAFAFA" w:val="clear"/>
            <w:tcMar>
              <w:top w:type="dxa" w:w="100"/>
              <w:left w:type="dxa" w:w="150"/>
              <w:bottom w:type="dxa" w:w="100"/>
              <w:right w:type="dxa" w:w="150"/>
            </w:tcMar>
          </w:tcPr>
          <w:p>
            <w:pPr>
              <w:spacing w:after="40" w:before="80"/>
              <w:jc w:val="center"/>
            </w:pPr>
            <w:r>
              <w:rPr>
                <w:rFonts w:ascii="Courier New" w:cs="Courier New" w:eastAsia="Courier New" w:hAnsi="Courier New"/>
                <w:color w:val="444444"/>
                <w:sz w:val="18"/>
                <w:szCs w:val="18"/>
              </w:rPr>
              <w:t xml:space="preserve">+----------------------------------------------------------------------+</w:t>
            </w:r>
          </w:p>
          <w:p>
            <w:pPr>
              <w:spacing w:after="40" w:before="20"/>
              <w:jc w:val="center"/>
            </w:pPr>
            <w:r>
              <w:rPr>
                <w:rFonts w:ascii="Courier New" w:cs="Courier New" w:eastAsia="Courier New" w:hAnsi="Courier New"/>
                <w:b/>
                <w:bCs/>
                <w:color w:val="B9141A"/>
                <w:sz w:val="18"/>
                <w:szCs w:val="18"/>
              </w:rPr>
              <w:t xml:space="preserve">| [EMPLACEMENT IMAGE : INSÉRER ICI LE DIAGRAMME / LA CAPTURE D'ÉCRAN] |</w:t>
            </w:r>
          </w:p>
          <w:p>
            <w:pPr>
              <w:spacing w:after="40" w:before="40"/>
              <w:ind w:left="400" w:right="400"/>
              <w:jc w:val="left"/>
            </w:pPr>
            <w:r>
              <w:rPr>
                <w:rFonts w:ascii="Courier New" w:cs="Courier New" w:eastAsia="Courier New" w:hAnsi="Courier New"/>
                <w:color w:val="222222"/>
                <w:sz w:val="18"/>
                <w:szCs w:val="18"/>
              </w:rPr>
              <w:t xml:space="preserve">Description : Diagramme de collaboration UML représentant les liens et messages numérotés entre ExercisesComponent, AiLearningService, SessionService, LocalStorageService et le serveur backend Express.</w:t>
            </w:r>
          </w:p>
          <w:p>
            <w:pPr>
              <w:spacing w:after="80" w:before="40"/>
              <w:jc w:val="center"/>
            </w:pPr>
            <w:r>
              <w:rPr>
                <w:rFonts w:ascii="Courier New" w:cs="Courier New" w:eastAsia="Courier New" w:hAnsi="Courier New"/>
                <w:color w:val="444444"/>
                <w:sz w:val="18"/>
                <w:szCs w:val="18"/>
              </w:rPr>
              <w:t xml:space="preserve">+----------------------------------------------------------------------+</w:t>
            </w:r>
          </w:p>
        </w:tc>
      </w:tr>
    </w:tbl>
    <w:p>
      <w:pPr>
        <w:spacing w:after="200" w:before="100"/>
        <w:jc w:val="center"/>
      </w:pPr>
      <w:r>
        <w:rPr>
          <w:rFonts w:ascii="Times New Roman" w:cs="Times New Roman" w:eastAsia="Times New Roman" w:hAnsi="Times New Roman"/>
          <w:b/>
          <w:bCs/>
          <w:color w:val="000000"/>
          <w:sz w:val="22"/>
          <w:szCs w:val="22"/>
        </w:rPr>
        <w:t xml:space="preserve">Figure 3.3 : </w:t>
      </w:r>
      <w:r>
        <w:rPr>
          <w:rFonts w:ascii="Times New Roman" w:cs="Times New Roman" w:eastAsia="Times New Roman" w:hAnsi="Times New Roman"/>
          <w:i/>
          <w:iCs/>
          <w:color w:val="222222"/>
          <w:sz w:val="22"/>
          <w:szCs w:val="22"/>
        </w:rPr>
        <w:t xml:space="preserve">Diagramme de collaboration entre les services du sous-système de tutorat</w:t>
      </w:r>
    </w:p>
    <w:p>
      <w:pPr>
        <w:pStyle w:val="Heading2"/>
        <w:spacing w:after="100" w:before="220"/>
        <w:jc w:val="left"/>
      </w:pPr>
      <w:r>
        <w:rPr>
          <w:rFonts w:ascii="Times New Roman" w:cs="Times New Roman" w:eastAsia="Times New Roman" w:hAnsi="Times New Roman"/>
          <w:b/>
          <w:bCs/>
          <w:color w:val="000000"/>
          <w:sz w:val="26"/>
          <w:szCs w:val="26"/>
        </w:rPr>
        <w:t xml:space="preserve">2.3. Diagramme d’états-transitions</w:t>
      </w:r>
    </w:p>
    <w:p>
      <w:pPr>
        <w:spacing w:after="120" w:before="0" w:line="360" w:lineRule="auto"/>
        <w:ind w:firstLine="454"/>
        <w:jc w:val="both"/>
      </w:pPr>
      <w:r>
        <w:rPr>
          <w:rFonts w:ascii="Times New Roman" w:cs="Times New Roman" w:eastAsia="Times New Roman" w:hAnsi="Times New Roman"/>
          <w:b w:val="false"/>
          <w:bCs w:val="false"/>
          <w:i w:val="false"/>
          <w:iCs w:val="false"/>
          <w:color w:val="222222"/>
          <w:sz w:val="24"/>
          <w:szCs w:val="24"/>
        </w:rPr>
        <w:t xml:space="preserve">Le cycle de vie d’un exercice pratique au cours de la session d’un apprenant obéit à l’automate à états finis représenté sur la figure 3.4. Les états successifs sont : Non commencé, En cours de rédaction, En cours d’évaluation, Validé (Score &gt;= 50) ou Non validé (Score &lt; 50 ou mention « jsp »), avec possibilité de réinitialiser la tentative.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888888" w:sz="8"/>
              <w:left w:val="single" w:color="888888" w:sz="8"/>
              <w:bottom w:val="single" w:color="888888" w:sz="8"/>
              <w:right w:val="single" w:color="888888" w:sz="8"/>
            </w:tcBorders>
            <w:shd w:fill="FAFAFA" w:val="clear"/>
            <w:tcMar>
              <w:top w:type="dxa" w:w="100"/>
              <w:left w:type="dxa" w:w="150"/>
              <w:bottom w:type="dxa" w:w="100"/>
              <w:right w:type="dxa" w:w="150"/>
            </w:tcMar>
          </w:tcPr>
          <w:p>
            <w:pPr>
              <w:spacing w:after="40" w:before="80"/>
              <w:jc w:val="center"/>
            </w:pPr>
            <w:r>
              <w:rPr>
                <w:rFonts w:ascii="Courier New" w:cs="Courier New" w:eastAsia="Courier New" w:hAnsi="Courier New"/>
                <w:color w:val="444444"/>
                <w:sz w:val="18"/>
                <w:szCs w:val="18"/>
              </w:rPr>
              <w:t xml:space="preserve">+----------------------------------------------------------------------+</w:t>
            </w:r>
          </w:p>
          <w:p>
            <w:pPr>
              <w:spacing w:after="40" w:before="20"/>
              <w:jc w:val="center"/>
            </w:pPr>
            <w:r>
              <w:rPr>
                <w:rFonts w:ascii="Courier New" w:cs="Courier New" w:eastAsia="Courier New" w:hAnsi="Courier New"/>
                <w:b/>
                <w:bCs/>
                <w:color w:val="B9141A"/>
                <w:sz w:val="18"/>
                <w:szCs w:val="18"/>
              </w:rPr>
              <w:t xml:space="preserve">| [EMPLACEMENT IMAGE : INSÉRER ICI LE DIAGRAMME / LA CAPTURE D'ÉCRAN] |</w:t>
            </w:r>
          </w:p>
          <w:p>
            <w:pPr>
              <w:spacing w:after="40" w:before="40"/>
              <w:ind w:left="400" w:right="400"/>
              <w:jc w:val="left"/>
            </w:pPr>
            <w:r>
              <w:rPr>
                <w:rFonts w:ascii="Courier New" w:cs="Courier New" w:eastAsia="Courier New" w:hAnsi="Courier New"/>
                <w:color w:val="222222"/>
                <w:sz w:val="18"/>
                <w:szCs w:val="18"/>
              </w:rPr>
              <w:t xml:space="preserve">Description : Diagramme d’états-transitions UML illustrant le cycle de vie d’un exercice pratique : état initial, Non commencé, En cours de rédaction (avec auto-save), En cours d’évaluation, Validé (crédit XP), Non validé (réessai possible) et état final.</w:t>
            </w:r>
          </w:p>
          <w:p>
            <w:pPr>
              <w:spacing w:after="80" w:before="40"/>
              <w:jc w:val="center"/>
            </w:pPr>
            <w:r>
              <w:rPr>
                <w:rFonts w:ascii="Courier New" w:cs="Courier New" w:eastAsia="Courier New" w:hAnsi="Courier New"/>
                <w:color w:val="444444"/>
                <w:sz w:val="18"/>
                <w:szCs w:val="18"/>
              </w:rPr>
              <w:t xml:space="preserve">+----------------------------------------------------------------------+</w:t>
            </w:r>
          </w:p>
        </w:tc>
      </w:tr>
    </w:tbl>
    <w:p>
      <w:pPr>
        <w:spacing w:after="200" w:before="100"/>
        <w:jc w:val="center"/>
      </w:pPr>
      <w:r>
        <w:rPr>
          <w:rFonts w:ascii="Times New Roman" w:cs="Times New Roman" w:eastAsia="Times New Roman" w:hAnsi="Times New Roman"/>
          <w:b/>
          <w:bCs/>
          <w:color w:val="000000"/>
          <w:sz w:val="22"/>
          <w:szCs w:val="22"/>
        </w:rPr>
        <w:t xml:space="preserve">Figure 3.4 : </w:t>
      </w:r>
      <w:r>
        <w:rPr>
          <w:rFonts w:ascii="Times New Roman" w:cs="Times New Roman" w:eastAsia="Times New Roman" w:hAnsi="Times New Roman"/>
          <w:i/>
          <w:iCs/>
          <w:color w:val="222222"/>
          <w:sz w:val="22"/>
          <w:szCs w:val="22"/>
        </w:rPr>
        <w:t xml:space="preserve">Diagramme d’états-transitions du cycle de vie d’un exercice pratique</w:t>
      </w:r>
    </w:p>
    <w:p>
      <w:pPr>
        <w:pStyle w:val="Heading2"/>
        <w:spacing w:after="100" w:before="220"/>
        <w:jc w:val="left"/>
      </w:pPr>
      <w:r>
        <w:rPr>
          <w:rFonts w:ascii="Times New Roman" w:cs="Times New Roman" w:eastAsia="Times New Roman" w:hAnsi="Times New Roman"/>
          <w:b/>
          <w:bCs/>
          <w:color w:val="000000"/>
          <w:sz w:val="26"/>
          <w:szCs w:val="26"/>
        </w:rPr>
        <w:t xml:space="preserve">2.4. Diagramme d’activités</w:t>
      </w:r>
    </w:p>
    <w:p>
      <w:pPr>
        <w:spacing w:after="120" w:before="0" w:line="360" w:lineRule="auto"/>
        <w:ind w:firstLine="454"/>
        <w:jc w:val="both"/>
      </w:pPr>
      <w:r>
        <w:rPr>
          <w:rFonts w:ascii="Times New Roman" w:cs="Times New Roman" w:eastAsia="Times New Roman" w:hAnsi="Times New Roman"/>
          <w:b w:val="false"/>
          <w:bCs w:val="false"/>
          <w:i w:val="false"/>
          <w:iCs w:val="false"/>
          <w:color w:val="222222"/>
          <w:sz w:val="24"/>
          <w:szCs w:val="24"/>
        </w:rPr>
        <w:t xml:space="preserve">La figure 3.5 détaille le flot de contrôle algorithmique activé lors de la soumission d’une réponse. L’embranchement décisionnel permet d’isoler immédiatement les copies non traitées pour leur attribuer la note plancher sans surcharger le moteur d’inférence.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888888" w:sz="8"/>
              <w:left w:val="single" w:color="888888" w:sz="8"/>
              <w:bottom w:val="single" w:color="888888" w:sz="8"/>
              <w:right w:val="single" w:color="888888" w:sz="8"/>
            </w:tcBorders>
            <w:shd w:fill="FAFAFA" w:val="clear"/>
            <w:tcMar>
              <w:top w:type="dxa" w:w="100"/>
              <w:left w:type="dxa" w:w="150"/>
              <w:bottom w:type="dxa" w:w="100"/>
              <w:right w:type="dxa" w:w="150"/>
            </w:tcMar>
          </w:tcPr>
          <w:p>
            <w:pPr>
              <w:spacing w:after="40" w:before="80"/>
              <w:jc w:val="center"/>
            </w:pPr>
            <w:r>
              <w:rPr>
                <w:rFonts w:ascii="Courier New" w:cs="Courier New" w:eastAsia="Courier New" w:hAnsi="Courier New"/>
                <w:color w:val="444444"/>
                <w:sz w:val="18"/>
                <w:szCs w:val="18"/>
              </w:rPr>
              <w:t xml:space="preserve">+----------------------------------------------------------------------+</w:t>
            </w:r>
          </w:p>
          <w:p>
            <w:pPr>
              <w:spacing w:after="40" w:before="20"/>
              <w:jc w:val="center"/>
            </w:pPr>
            <w:r>
              <w:rPr>
                <w:rFonts w:ascii="Courier New" w:cs="Courier New" w:eastAsia="Courier New" w:hAnsi="Courier New"/>
                <w:b/>
                <w:bCs/>
                <w:color w:val="B9141A"/>
                <w:sz w:val="18"/>
                <w:szCs w:val="18"/>
              </w:rPr>
              <w:t xml:space="preserve">| [EMPLACEMENT IMAGE : INSÉRER ICI LE DIAGRAMME / LA CAPTURE D'ÉCRAN] |</w:t>
            </w:r>
          </w:p>
          <w:p>
            <w:pPr>
              <w:spacing w:after="40" w:before="40"/>
              <w:ind w:left="400" w:right="400"/>
              <w:jc w:val="left"/>
            </w:pPr>
            <w:r>
              <w:rPr>
                <w:rFonts w:ascii="Courier New" w:cs="Courier New" w:eastAsia="Courier New" w:hAnsi="Courier New"/>
                <w:color w:val="222222"/>
                <w:sz w:val="18"/>
                <w:szCs w:val="18"/>
              </w:rPr>
              <w:t xml:space="preserve">Description : Diagramme d’activités UML du processus d’évaluation montrant la collecte des champs de réponse, le test de vacuité/jsp, la branche sanction directe (0/100 + corrigé officiel) et la branche prompt strict avec inférence LLM et agrégation de la moyenne.</w:t>
            </w:r>
          </w:p>
          <w:p>
            <w:pPr>
              <w:spacing w:after="80" w:before="40"/>
              <w:jc w:val="center"/>
            </w:pPr>
            <w:r>
              <w:rPr>
                <w:rFonts w:ascii="Courier New" w:cs="Courier New" w:eastAsia="Courier New" w:hAnsi="Courier New"/>
                <w:color w:val="444444"/>
                <w:sz w:val="18"/>
                <w:szCs w:val="18"/>
              </w:rPr>
              <w:t xml:space="preserve">+----------------------------------------------------------------------+</w:t>
            </w:r>
          </w:p>
        </w:tc>
      </w:tr>
    </w:tbl>
    <w:p>
      <w:pPr>
        <w:spacing w:after="200" w:before="100"/>
        <w:jc w:val="center"/>
      </w:pPr>
      <w:r>
        <w:rPr>
          <w:rFonts w:ascii="Times New Roman" w:cs="Times New Roman" w:eastAsia="Times New Roman" w:hAnsi="Times New Roman"/>
          <w:b/>
          <w:bCs/>
          <w:color w:val="000000"/>
          <w:sz w:val="22"/>
          <w:szCs w:val="22"/>
        </w:rPr>
        <w:t xml:space="preserve">Figure 3.5 : </w:t>
      </w:r>
      <w:r>
        <w:rPr>
          <w:rFonts w:ascii="Times New Roman" w:cs="Times New Roman" w:eastAsia="Times New Roman" w:hAnsi="Times New Roman"/>
          <w:i/>
          <w:iCs/>
          <w:color w:val="222222"/>
          <w:sz w:val="22"/>
          <w:szCs w:val="22"/>
        </w:rPr>
        <w:t xml:space="preserve">Diagramme d’activités de l’évaluation adaptative et de l’interception des non-réponses</w:t>
      </w:r>
    </w:p>
    <w:p>
      <w:pPr>
        <w:pStyle w:val="Heading1"/>
        <w:spacing w:after="140" w:before="280"/>
        <w:jc w:val="left"/>
      </w:pPr>
      <w:r>
        <w:rPr>
          <w:rFonts w:ascii="Times New Roman" w:cs="Times New Roman" w:eastAsia="Times New Roman" w:hAnsi="Times New Roman"/>
          <w:b/>
          <w:bCs/>
          <w:color w:val="000000"/>
          <w:sz w:val="28"/>
          <w:szCs w:val="28"/>
        </w:rPr>
        <w:t xml:space="preserve">3. Modélisation statique du système</w:t>
      </w:r>
    </w:p>
    <w:p>
      <w:pPr>
        <w:spacing w:after="120" w:before="0" w:line="360" w:lineRule="auto"/>
        <w:ind w:firstLine="454"/>
        <w:jc w:val="both"/>
      </w:pPr>
      <w:r>
        <w:rPr>
          <w:rFonts w:ascii="Times New Roman" w:cs="Times New Roman" w:eastAsia="Times New Roman" w:hAnsi="Times New Roman"/>
          <w:b w:val="false"/>
          <w:bCs w:val="false"/>
          <w:i w:val="false"/>
          <w:iCs w:val="false"/>
          <w:color w:val="222222"/>
          <w:sz w:val="24"/>
          <w:szCs w:val="24"/>
        </w:rPr>
        <w:t xml:space="preserve">La modélisation statique spécifie l’organisation structurelle des données métier et leurs relations d’intégrité référentielle.</w:t>
      </w:r>
    </w:p>
    <w:p>
      <w:pPr>
        <w:pStyle w:val="Heading2"/>
        <w:spacing w:after="100" w:before="220"/>
        <w:jc w:val="left"/>
      </w:pPr>
      <w:r>
        <w:rPr>
          <w:rFonts w:ascii="Times New Roman" w:cs="Times New Roman" w:eastAsia="Times New Roman" w:hAnsi="Times New Roman"/>
          <w:b/>
          <w:bCs/>
          <w:color w:val="000000"/>
          <w:sz w:val="26"/>
          <w:szCs w:val="26"/>
        </w:rPr>
        <w:t xml:space="preserve">3.1. Diagramme de classes métier</w:t>
      </w:r>
    </w:p>
    <w:p>
      <w:pPr>
        <w:spacing w:after="120" w:before="0" w:line="360" w:lineRule="auto"/>
        <w:ind w:firstLine="454"/>
        <w:jc w:val="both"/>
      </w:pPr>
      <w:r>
        <w:rPr>
          <w:rFonts w:ascii="Times New Roman" w:cs="Times New Roman" w:eastAsia="Times New Roman" w:hAnsi="Times New Roman"/>
          <w:b w:val="false"/>
          <w:bCs w:val="false"/>
          <w:i w:val="false"/>
          <w:iCs w:val="false"/>
          <w:color w:val="222222"/>
          <w:sz w:val="24"/>
          <w:szCs w:val="24"/>
        </w:rPr>
        <w:t xml:space="preserve">Le diagramme de classes de la figure 3.6 modélise les entités fondamentales du système TutorAI : Student, LearningProfile, SubjectProgress, QuizSession, ExerciseItem et EvaluationResult.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888888" w:sz="8"/>
              <w:left w:val="single" w:color="888888" w:sz="8"/>
              <w:bottom w:val="single" w:color="888888" w:sz="8"/>
              <w:right w:val="single" w:color="888888" w:sz="8"/>
            </w:tcBorders>
            <w:shd w:fill="FAFAFA" w:val="clear"/>
            <w:tcMar>
              <w:top w:type="dxa" w:w="100"/>
              <w:left w:type="dxa" w:w="150"/>
              <w:bottom w:type="dxa" w:w="100"/>
              <w:right w:type="dxa" w:w="150"/>
            </w:tcMar>
          </w:tcPr>
          <w:p>
            <w:pPr>
              <w:spacing w:after="40" w:before="80"/>
              <w:jc w:val="center"/>
            </w:pPr>
            <w:r>
              <w:rPr>
                <w:rFonts w:ascii="Courier New" w:cs="Courier New" w:eastAsia="Courier New" w:hAnsi="Courier New"/>
                <w:color w:val="444444"/>
                <w:sz w:val="18"/>
                <w:szCs w:val="18"/>
              </w:rPr>
              <w:t xml:space="preserve">+----------------------------------------------------------------------+</w:t>
            </w:r>
          </w:p>
          <w:p>
            <w:pPr>
              <w:spacing w:after="40" w:before="20"/>
              <w:jc w:val="center"/>
            </w:pPr>
            <w:r>
              <w:rPr>
                <w:rFonts w:ascii="Courier New" w:cs="Courier New" w:eastAsia="Courier New" w:hAnsi="Courier New"/>
                <w:b/>
                <w:bCs/>
                <w:color w:val="B9141A"/>
                <w:sz w:val="18"/>
                <w:szCs w:val="18"/>
              </w:rPr>
              <w:t xml:space="preserve">| [EMPLACEMENT IMAGE : INSÉRER ICI LE DIAGRAMME / LA CAPTURE D'ÉCRAN] |</w:t>
            </w:r>
          </w:p>
          <w:p>
            <w:pPr>
              <w:spacing w:after="40" w:before="40"/>
              <w:ind w:left="400" w:right="400"/>
              <w:jc w:val="left"/>
            </w:pPr>
            <w:r>
              <w:rPr>
                <w:rFonts w:ascii="Courier New" w:cs="Courier New" w:eastAsia="Courier New" w:hAnsi="Courier New"/>
                <w:color w:val="222222"/>
                <w:sz w:val="18"/>
                <w:szCs w:val="18"/>
              </w:rPr>
              <w:t xml:space="preserve">Description : Diagramme de classes UML montrant les classes métier, leurs attributs typés, leurs méthodes publiques et privées, ainsi que leurs multiplicités et relations d’association et de composition (Student 1 -- 1 LearningProfile, Student 1 -- * SubjectProgress, etc.).</w:t>
            </w:r>
          </w:p>
          <w:p>
            <w:pPr>
              <w:spacing w:after="80" w:before="40"/>
              <w:jc w:val="center"/>
            </w:pPr>
            <w:r>
              <w:rPr>
                <w:rFonts w:ascii="Courier New" w:cs="Courier New" w:eastAsia="Courier New" w:hAnsi="Courier New"/>
                <w:color w:val="444444"/>
                <w:sz w:val="18"/>
                <w:szCs w:val="18"/>
              </w:rPr>
              <w:t xml:space="preserve">+----------------------------------------------------------------------+</w:t>
            </w:r>
          </w:p>
        </w:tc>
      </w:tr>
    </w:tbl>
    <w:p>
      <w:pPr>
        <w:spacing w:after="200" w:before="100"/>
        <w:jc w:val="center"/>
      </w:pPr>
      <w:r>
        <w:rPr>
          <w:rFonts w:ascii="Times New Roman" w:cs="Times New Roman" w:eastAsia="Times New Roman" w:hAnsi="Times New Roman"/>
          <w:b/>
          <w:bCs/>
          <w:color w:val="000000"/>
          <w:sz w:val="22"/>
          <w:szCs w:val="22"/>
        </w:rPr>
        <w:t xml:space="preserve">Figure 3.6 : </w:t>
      </w:r>
      <w:r>
        <w:rPr>
          <w:rFonts w:ascii="Times New Roman" w:cs="Times New Roman" w:eastAsia="Times New Roman" w:hAnsi="Times New Roman"/>
          <w:i/>
          <w:iCs/>
          <w:color w:val="222222"/>
          <w:sz w:val="22"/>
          <w:szCs w:val="22"/>
        </w:rPr>
        <w:t xml:space="preserve">Diagramme de classes métier du domaine TutorAI</w:t>
      </w:r>
    </w:p>
    <w:p>
      <w:pPr>
        <w:pStyle w:val="Heading2"/>
        <w:spacing w:after="100" w:before="220"/>
        <w:jc w:val="left"/>
      </w:pPr>
      <w:r>
        <w:rPr>
          <w:rFonts w:ascii="Times New Roman" w:cs="Times New Roman" w:eastAsia="Times New Roman" w:hAnsi="Times New Roman"/>
          <w:b/>
          <w:bCs/>
          <w:color w:val="000000"/>
          <w:sz w:val="26"/>
          <w:szCs w:val="26"/>
        </w:rPr>
        <w:t xml:space="preserve">3.2. Règles formelles de passage au modèle relationnel</w:t>
      </w:r>
    </w:p>
    <w:p>
      <w:pPr>
        <w:spacing w:after="120" w:before="0" w:line="360" w:lineRule="auto"/>
        <w:ind w:firstLine="454"/>
        <w:jc w:val="both"/>
      </w:pPr>
      <w:r>
        <w:rPr>
          <w:rFonts w:ascii="Times New Roman" w:cs="Times New Roman" w:eastAsia="Times New Roman" w:hAnsi="Times New Roman"/>
          <w:b w:val="false"/>
          <w:bCs w:val="false"/>
          <w:i w:val="false"/>
          <w:iCs w:val="false"/>
          <w:color w:val="222222"/>
          <w:sz w:val="24"/>
          <w:szCs w:val="24"/>
        </w:rPr>
        <w:t xml:space="preserve">La dérivation du diagramme de classes vers le Modèle Logique de Données (MLD) obéit aux règles de transformation standardisées :</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Transformation des classes : </w:t>
      </w:r>
      <w:r>
        <w:rPr>
          <w:rFonts w:ascii="Times New Roman" w:cs="Times New Roman" w:eastAsia="Times New Roman" w:hAnsi="Times New Roman"/>
          <w:color w:val="222222"/>
          <w:sz w:val="24"/>
          <w:szCs w:val="24"/>
        </w:rPr>
        <w:t xml:space="preserve">Toute classe d’entité devient une table (relation) dans le schéma relationnel, et ses attributs deviennent les colonnes de cette table,</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Identification des clés primaires : </w:t>
      </w:r>
      <w:r>
        <w:rPr>
          <w:rFonts w:ascii="Times New Roman" w:cs="Times New Roman" w:eastAsia="Times New Roman" w:hAnsi="Times New Roman"/>
          <w:color w:val="222222"/>
          <w:sz w:val="24"/>
          <w:szCs w:val="24"/>
        </w:rPr>
        <w:t xml:space="preserve">L’identifiant unique de la classe devient la clé primaire soulignée de la relation,</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Associations binaires 1-à-Plusieurs (1..*) : </w:t>
      </w:r>
      <w:r>
        <w:rPr>
          <w:rFonts w:ascii="Times New Roman" w:cs="Times New Roman" w:eastAsia="Times New Roman" w:hAnsi="Times New Roman"/>
          <w:color w:val="222222"/>
          <w:sz w:val="24"/>
          <w:szCs w:val="24"/>
        </w:rPr>
        <w:t xml:space="preserve">La clé primaire de la table située du côté de la cardinalité 1 migre en tant que clé étrangère précédée d’un dièse (#clé) dans la table du côté de la cardinalité N,</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Normalisation 3FN : </w:t>
      </w:r>
      <w:r>
        <w:rPr>
          <w:rFonts w:ascii="Times New Roman" w:cs="Times New Roman" w:eastAsia="Times New Roman" w:hAnsi="Times New Roman"/>
          <w:color w:val="222222"/>
          <w:sz w:val="24"/>
          <w:szCs w:val="24"/>
        </w:rPr>
        <w:t xml:space="preserve">L’ensemble des relations est conçu pour respecter les critères de la Troisième Forme Normale (3FN), garantissant l’absence de redondances transitives et l’atomicité de chaque attribut.</w:t>
      </w:r>
    </w:p>
    <w:p>
      <w:pPr>
        <w:pStyle w:val="Heading2"/>
        <w:spacing w:after="100" w:before="220"/>
        <w:jc w:val="left"/>
      </w:pPr>
      <w:r>
        <w:rPr>
          <w:rFonts w:ascii="Times New Roman" w:cs="Times New Roman" w:eastAsia="Times New Roman" w:hAnsi="Times New Roman"/>
          <w:b/>
          <w:bCs/>
          <w:color w:val="000000"/>
          <w:sz w:val="26"/>
          <w:szCs w:val="26"/>
        </w:rPr>
        <w:t xml:space="preserve">3.3. Modèle Logique de Données (MLD) en 3FN</w:t>
      </w:r>
    </w:p>
    <w:p>
      <w:pPr>
        <w:spacing w:after="120" w:before="0" w:line="360" w:lineRule="auto"/>
        <w:ind w:firstLine="454"/>
        <w:jc w:val="both"/>
      </w:pPr>
      <w:r>
        <w:rPr>
          <w:rFonts w:ascii="Times New Roman" w:cs="Times New Roman" w:eastAsia="Times New Roman" w:hAnsi="Times New Roman"/>
          <w:b w:val="false"/>
          <w:bCs w:val="false"/>
          <w:i w:val="false"/>
          <w:iCs w:val="false"/>
          <w:color w:val="222222"/>
          <w:sz w:val="24"/>
          <w:szCs w:val="24"/>
        </w:rPr>
        <w:t xml:space="preserve">Le schéma relationnel obtenu après normalisation s’énonce comme suit :</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STUDENTS : </w:t>
      </w:r>
      <w:r>
        <w:rPr>
          <w:rFonts w:ascii="Times New Roman" w:cs="Times New Roman" w:eastAsia="Times New Roman" w:hAnsi="Times New Roman"/>
          <w:color w:val="222222"/>
          <w:sz w:val="24"/>
          <w:szCs w:val="24"/>
        </w:rPr>
        <w:t xml:space="preserve">(id [PK], email, password_hash, first_name, education_level, created_at),</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LEARNING_PROFILES : </w:t>
      </w:r>
      <w:r>
        <w:rPr>
          <w:rFonts w:ascii="Times New Roman" w:cs="Times New Roman" w:eastAsia="Times New Roman" w:hAnsi="Times New Roman"/>
          <w:color w:val="222222"/>
          <w:sz w:val="24"/>
          <w:szCs w:val="24"/>
        </w:rPr>
        <w:t xml:space="preserve">(id [PK], #student_id [FK], current_subject, total_xp, learning_preferences, updated_at),</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SUBJECT_PROGRESS : </w:t>
      </w:r>
      <w:r>
        <w:rPr>
          <w:rFonts w:ascii="Times New Roman" w:cs="Times New Roman" w:eastAsia="Times New Roman" w:hAnsi="Times New Roman"/>
          <w:color w:val="222222"/>
          <w:sz w:val="24"/>
          <w:szCs w:val="24"/>
        </w:rPr>
        <w:t xml:space="preserve">(id [PK], #student_id [FK], subject, quizzes_completed, exercises_completed, average_score, adaptive_difficulty, level_index, updated_at),</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DIAGNOSTIC_RESULTS : </w:t>
      </w:r>
      <w:r>
        <w:rPr>
          <w:rFonts w:ascii="Times New Roman" w:cs="Times New Roman" w:eastAsia="Times New Roman" w:hAnsi="Times New Roman"/>
          <w:color w:val="222222"/>
          <w:sz w:val="24"/>
          <w:szCs w:val="24"/>
        </w:rPr>
        <w:t xml:space="preserve">(id [PK], #student_id [FK], score, strengths, weaknesses, created_at),</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SAVED_EXERCISES : </w:t>
      </w:r>
      <w:r>
        <w:rPr>
          <w:rFonts w:ascii="Times New Roman" w:cs="Times New Roman" w:eastAsia="Times New Roman" w:hAnsi="Times New Roman"/>
          <w:color w:val="222222"/>
          <w:sz w:val="24"/>
          <w:szCs w:val="24"/>
        </w:rPr>
        <w:t xml:space="preserve">(id [PK], #student_id [FK], subject, exercise_data, completed, score, created_at).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888888" w:sz="8"/>
              <w:left w:val="single" w:color="888888" w:sz="8"/>
              <w:bottom w:val="single" w:color="888888" w:sz="8"/>
              <w:right w:val="single" w:color="888888" w:sz="8"/>
            </w:tcBorders>
            <w:shd w:fill="FAFAFA" w:val="clear"/>
            <w:tcMar>
              <w:top w:type="dxa" w:w="100"/>
              <w:left w:type="dxa" w:w="150"/>
              <w:bottom w:type="dxa" w:w="100"/>
              <w:right w:type="dxa" w:w="150"/>
            </w:tcMar>
          </w:tcPr>
          <w:p>
            <w:pPr>
              <w:spacing w:after="40" w:before="80"/>
              <w:jc w:val="center"/>
            </w:pPr>
            <w:r>
              <w:rPr>
                <w:rFonts w:ascii="Courier New" w:cs="Courier New" w:eastAsia="Courier New" w:hAnsi="Courier New"/>
                <w:color w:val="444444"/>
                <w:sz w:val="18"/>
                <w:szCs w:val="18"/>
              </w:rPr>
              <w:t xml:space="preserve">+----------------------------------------------------------------------+</w:t>
            </w:r>
          </w:p>
          <w:p>
            <w:pPr>
              <w:spacing w:after="40" w:before="20"/>
              <w:jc w:val="center"/>
            </w:pPr>
            <w:r>
              <w:rPr>
                <w:rFonts w:ascii="Courier New" w:cs="Courier New" w:eastAsia="Courier New" w:hAnsi="Courier New"/>
                <w:b/>
                <w:bCs/>
                <w:color w:val="B9141A"/>
                <w:sz w:val="18"/>
                <w:szCs w:val="18"/>
              </w:rPr>
              <w:t xml:space="preserve">| [EMPLACEMENT IMAGE : INSÉRER ICI LE DIAGRAMME / LA CAPTURE D'ÉCRAN] |</w:t>
            </w:r>
          </w:p>
          <w:p>
            <w:pPr>
              <w:spacing w:after="40" w:before="40"/>
              <w:ind w:left="400" w:right="400"/>
              <w:jc w:val="left"/>
            </w:pPr>
            <w:r>
              <w:rPr>
                <w:rFonts w:ascii="Courier New" w:cs="Courier New" w:eastAsia="Courier New" w:hAnsi="Courier New"/>
                <w:color w:val="222222"/>
                <w:sz w:val="18"/>
                <w:szCs w:val="18"/>
              </w:rPr>
              <w:t xml:space="preserve">Description : Schéma physique et relationnel (MLD) de la base de données MySQL matérialisant les clés primaires soulignées, les clés étrangères et les liaisons d’intégrité référentielle entre tables.</w:t>
            </w:r>
          </w:p>
          <w:p>
            <w:pPr>
              <w:spacing w:after="80" w:before="40"/>
              <w:jc w:val="center"/>
            </w:pPr>
            <w:r>
              <w:rPr>
                <w:rFonts w:ascii="Courier New" w:cs="Courier New" w:eastAsia="Courier New" w:hAnsi="Courier New"/>
                <w:color w:val="444444"/>
                <w:sz w:val="18"/>
                <w:szCs w:val="18"/>
              </w:rPr>
              <w:t xml:space="preserve">+----------------------------------------------------------------------+</w:t>
            </w:r>
          </w:p>
        </w:tc>
      </w:tr>
    </w:tbl>
    <w:p>
      <w:pPr>
        <w:spacing w:after="200" w:before="100"/>
        <w:jc w:val="center"/>
      </w:pPr>
      <w:r>
        <w:rPr>
          <w:rFonts w:ascii="Times New Roman" w:cs="Times New Roman" w:eastAsia="Times New Roman" w:hAnsi="Times New Roman"/>
          <w:b/>
          <w:bCs/>
          <w:color w:val="000000"/>
          <w:sz w:val="22"/>
          <w:szCs w:val="22"/>
        </w:rPr>
        <w:t xml:space="preserve">Figure 3.7 : </w:t>
      </w:r>
      <w:r>
        <w:rPr>
          <w:rFonts w:ascii="Times New Roman" w:cs="Times New Roman" w:eastAsia="Times New Roman" w:hAnsi="Times New Roman"/>
          <w:i/>
          <w:iCs/>
          <w:color w:val="222222"/>
          <w:sz w:val="22"/>
          <w:szCs w:val="22"/>
        </w:rPr>
        <w:t xml:space="preserve">Schéma physique et relationnel de la base de données (MLD)</w:t>
      </w:r>
    </w:p>
    <w:p>
      <w:pPr>
        <w:pStyle w:val="Heading2"/>
        <w:spacing w:after="100" w:before="220"/>
        <w:jc w:val="left"/>
      </w:pPr>
      <w:r>
        <w:rPr>
          <w:rFonts w:ascii="Times New Roman" w:cs="Times New Roman" w:eastAsia="Times New Roman" w:hAnsi="Times New Roman"/>
          <w:b/>
          <w:bCs/>
          <w:color w:val="000000"/>
          <w:sz w:val="26"/>
          <w:szCs w:val="26"/>
        </w:rPr>
        <w:t xml:space="preserve">3.4. Dictionnaire de données</w:t>
      </w:r>
    </w:p>
    <w:p>
      <w:pPr>
        <w:spacing w:after="120" w:before="0" w:line="360" w:lineRule="auto"/>
        <w:ind w:firstLine="454"/>
        <w:jc w:val="both"/>
      </w:pPr>
      <w:r>
        <w:rPr>
          <w:rFonts w:ascii="Times New Roman" w:cs="Times New Roman" w:eastAsia="Times New Roman" w:hAnsi="Times New Roman"/>
          <w:b w:val="false"/>
          <w:bCs w:val="false"/>
          <w:i w:val="false"/>
          <w:iCs w:val="false"/>
          <w:color w:val="222222"/>
          <w:sz w:val="24"/>
          <w:szCs w:val="24"/>
        </w:rPr>
        <w:t xml:space="preserve">Le tableau 3.1 recense de manière exhaustive les colonnes de la base de données, leurs types de données, tailles, contraintes de nullité, valeurs par défaut et affectations de clés.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gridCol w:w="100"/>
      </w:tblGrid>
      <w:tr>
        <w:trPr>
          <w:tblHeader/>
        </w:trPr>
        <w:tc>
          <w:tcPr>
            <w:tcW w:type="pct" w:w="16%"/>
            <w:tcBorders>
              <w:top w:val="single" w:color="1A365D" w:sz="8"/>
              <w:left w:val="single" w:color="E2E8F0" w:sz="4"/>
              <w:bottom w:val="single" w:color="1A365D" w:sz="12"/>
              <w:right w:val="single" w:color="E2E8F0" w:sz="4"/>
            </w:tcBorders>
            <w:shd w:fill="1A365D" w:val="clear"/>
            <w:tcMar>
              <w:top w:type="dxa" w:w="120"/>
              <w:left w:type="dxa" w:w="120"/>
              <w:bottom w:type="dxa" w:w="120"/>
              <w:right w:type="dxa" w:w="120"/>
            </w:tcMar>
          </w:tcPr>
          <w:p>
            <w:pPr>
              <w:spacing w:after="0" w:before="0" w:line="240"/>
              <w:jc w:val="center"/>
            </w:pPr>
            <w:r>
              <w:rPr>
                <w:rFonts w:ascii="Times New Roman" w:cs="Times New Roman" w:eastAsia="Times New Roman" w:hAnsi="Times New Roman"/>
                <w:b/>
                <w:bCs/>
                <w:color w:val="FFFFFF"/>
                <w:sz w:val="22"/>
                <w:szCs w:val="22"/>
              </w:rPr>
              <w:t xml:space="preserve">Nom colonne</w:t>
            </w:r>
          </w:p>
        </w:tc>
        <w:tc>
          <w:tcPr>
            <w:tcW w:type="pct" w:w="10%"/>
            <w:tcBorders>
              <w:top w:val="single" w:color="1A365D" w:sz="8"/>
              <w:left w:val="single" w:color="E2E8F0" w:sz="4"/>
              <w:bottom w:val="single" w:color="1A365D" w:sz="12"/>
              <w:right w:val="single" w:color="E2E8F0" w:sz="4"/>
            </w:tcBorders>
            <w:shd w:fill="1A365D" w:val="clear"/>
            <w:tcMar>
              <w:top w:type="dxa" w:w="120"/>
              <w:left w:type="dxa" w:w="120"/>
              <w:bottom w:type="dxa" w:w="120"/>
              <w:right w:type="dxa" w:w="120"/>
            </w:tcMar>
          </w:tcPr>
          <w:p>
            <w:pPr>
              <w:spacing w:after="0" w:before="0" w:line="240"/>
              <w:jc w:val="center"/>
            </w:pPr>
            <w:r>
              <w:rPr>
                <w:rFonts w:ascii="Times New Roman" w:cs="Times New Roman" w:eastAsia="Times New Roman" w:hAnsi="Times New Roman"/>
                <w:b/>
                <w:bCs/>
                <w:color w:val="FFFFFF"/>
                <w:sz w:val="22"/>
                <w:szCs w:val="22"/>
              </w:rPr>
              <w:t xml:space="preserve">Type</w:t>
            </w:r>
          </w:p>
        </w:tc>
        <w:tc>
          <w:tcPr>
            <w:tcW w:type="pct" w:w="8%"/>
            <w:tcBorders>
              <w:top w:val="single" w:color="1A365D" w:sz="8"/>
              <w:left w:val="single" w:color="E2E8F0" w:sz="4"/>
              <w:bottom w:val="single" w:color="1A365D" w:sz="12"/>
              <w:right w:val="single" w:color="E2E8F0" w:sz="4"/>
            </w:tcBorders>
            <w:shd w:fill="1A365D" w:val="clear"/>
            <w:tcMar>
              <w:top w:type="dxa" w:w="120"/>
              <w:left w:type="dxa" w:w="120"/>
              <w:bottom w:type="dxa" w:w="120"/>
              <w:right w:type="dxa" w:w="120"/>
            </w:tcMar>
          </w:tcPr>
          <w:p>
            <w:pPr>
              <w:spacing w:after="0" w:before="0" w:line="240"/>
              <w:jc w:val="center"/>
            </w:pPr>
            <w:r>
              <w:rPr>
                <w:rFonts w:ascii="Times New Roman" w:cs="Times New Roman" w:eastAsia="Times New Roman" w:hAnsi="Times New Roman"/>
                <w:b/>
                <w:bCs/>
                <w:color w:val="FFFFFF"/>
                <w:sz w:val="22"/>
                <w:szCs w:val="22"/>
              </w:rPr>
              <w:t xml:space="preserve">Taille</w:t>
            </w:r>
          </w:p>
        </w:tc>
        <w:tc>
          <w:tcPr>
            <w:tcW w:type="pct" w:w="8%"/>
            <w:tcBorders>
              <w:top w:val="single" w:color="1A365D" w:sz="8"/>
              <w:left w:val="single" w:color="E2E8F0" w:sz="4"/>
              <w:bottom w:val="single" w:color="1A365D" w:sz="12"/>
              <w:right w:val="single" w:color="E2E8F0" w:sz="4"/>
            </w:tcBorders>
            <w:shd w:fill="1A365D" w:val="clear"/>
            <w:tcMar>
              <w:top w:type="dxa" w:w="120"/>
              <w:left w:type="dxa" w:w="120"/>
              <w:bottom w:type="dxa" w:w="120"/>
              <w:right w:type="dxa" w:w="120"/>
            </w:tcMar>
          </w:tcPr>
          <w:p>
            <w:pPr>
              <w:spacing w:after="0" w:before="0" w:line="240"/>
              <w:jc w:val="center"/>
            </w:pPr>
            <w:r>
              <w:rPr>
                <w:rFonts w:ascii="Times New Roman" w:cs="Times New Roman" w:eastAsia="Times New Roman" w:hAnsi="Times New Roman"/>
                <w:b/>
                <w:bCs/>
                <w:color w:val="FFFFFF"/>
                <w:sz w:val="22"/>
                <w:szCs w:val="22"/>
              </w:rPr>
              <w:t xml:space="preserve">Oblig.</w:t>
            </w:r>
          </w:p>
        </w:tc>
        <w:tc>
          <w:tcPr>
            <w:tcW w:type="pct" w:w="10%"/>
            <w:tcBorders>
              <w:top w:val="single" w:color="1A365D" w:sz="8"/>
              <w:left w:val="single" w:color="E2E8F0" w:sz="4"/>
              <w:bottom w:val="single" w:color="1A365D" w:sz="12"/>
              <w:right w:val="single" w:color="E2E8F0" w:sz="4"/>
            </w:tcBorders>
            <w:shd w:fill="1A365D" w:val="clear"/>
            <w:tcMar>
              <w:top w:type="dxa" w:w="120"/>
              <w:left w:type="dxa" w:w="120"/>
              <w:bottom w:type="dxa" w:w="120"/>
              <w:right w:type="dxa" w:w="120"/>
            </w:tcMar>
          </w:tcPr>
          <w:p>
            <w:pPr>
              <w:spacing w:after="0" w:before="0" w:line="240"/>
              <w:jc w:val="center"/>
            </w:pPr>
            <w:r>
              <w:rPr>
                <w:rFonts w:ascii="Times New Roman" w:cs="Times New Roman" w:eastAsia="Times New Roman" w:hAnsi="Times New Roman"/>
                <w:b/>
                <w:bCs/>
                <w:color w:val="FFFFFF"/>
                <w:sz w:val="22"/>
                <w:szCs w:val="22"/>
              </w:rPr>
              <w:t xml:space="preserve">Défaut</w:t>
            </w:r>
          </w:p>
        </w:tc>
        <w:tc>
          <w:tcPr>
            <w:tcW w:type="pct" w:w="24%"/>
            <w:tcBorders>
              <w:top w:val="single" w:color="1A365D" w:sz="8"/>
              <w:left w:val="single" w:color="E2E8F0" w:sz="4"/>
              <w:bottom w:val="single" w:color="1A365D" w:sz="12"/>
              <w:right w:val="single" w:color="E2E8F0" w:sz="4"/>
            </w:tcBorders>
            <w:shd w:fill="1A365D" w:val="clear"/>
            <w:tcMar>
              <w:top w:type="dxa" w:w="120"/>
              <w:left w:type="dxa" w:w="120"/>
              <w:bottom w:type="dxa" w:w="120"/>
              <w:right w:type="dxa" w:w="120"/>
            </w:tcMar>
          </w:tcPr>
          <w:p>
            <w:pPr>
              <w:spacing w:after="0" w:before="0" w:line="240"/>
              <w:jc w:val="center"/>
            </w:pPr>
            <w:r>
              <w:rPr>
                <w:rFonts w:ascii="Times New Roman" w:cs="Times New Roman" w:eastAsia="Times New Roman" w:hAnsi="Times New Roman"/>
                <w:b/>
                <w:bCs/>
                <w:color w:val="FFFFFF"/>
                <w:sz w:val="22"/>
                <w:szCs w:val="22"/>
              </w:rPr>
              <w:t xml:space="preserve">Valeurs autorisées</w:t>
            </w:r>
          </w:p>
        </w:tc>
        <w:tc>
          <w:tcPr>
            <w:tcW w:type="pct" w:w="8%"/>
            <w:tcBorders>
              <w:top w:val="single" w:color="1A365D" w:sz="8"/>
              <w:left w:val="single" w:color="E2E8F0" w:sz="4"/>
              <w:bottom w:val="single" w:color="1A365D" w:sz="12"/>
              <w:right w:val="single" w:color="E2E8F0" w:sz="4"/>
            </w:tcBorders>
            <w:shd w:fill="1A365D" w:val="clear"/>
            <w:tcMar>
              <w:top w:type="dxa" w:w="120"/>
              <w:left w:type="dxa" w:w="120"/>
              <w:bottom w:type="dxa" w:w="120"/>
              <w:right w:type="dxa" w:w="120"/>
            </w:tcMar>
          </w:tcPr>
          <w:p>
            <w:pPr>
              <w:spacing w:after="0" w:before="0" w:line="240"/>
              <w:jc w:val="center"/>
            </w:pPr>
            <w:r>
              <w:rPr>
                <w:rFonts w:ascii="Times New Roman" w:cs="Times New Roman" w:eastAsia="Times New Roman" w:hAnsi="Times New Roman"/>
                <w:b/>
                <w:bCs/>
                <w:color w:val="FFFFFF"/>
                <w:sz w:val="22"/>
                <w:szCs w:val="22"/>
              </w:rPr>
              <w:t xml:space="preserve">Clé P.</w:t>
            </w:r>
          </w:p>
        </w:tc>
        <w:tc>
          <w:tcPr>
            <w:tcW w:type="pct" w:w="8%"/>
            <w:tcBorders>
              <w:top w:val="single" w:color="1A365D" w:sz="8"/>
              <w:left w:val="single" w:color="E2E8F0" w:sz="4"/>
              <w:bottom w:val="single" w:color="1A365D" w:sz="12"/>
              <w:right w:val="single" w:color="E2E8F0" w:sz="4"/>
            </w:tcBorders>
            <w:shd w:fill="1A365D" w:val="clear"/>
            <w:tcMar>
              <w:top w:type="dxa" w:w="120"/>
              <w:left w:type="dxa" w:w="120"/>
              <w:bottom w:type="dxa" w:w="120"/>
              <w:right w:type="dxa" w:w="120"/>
            </w:tcMar>
          </w:tcPr>
          <w:p>
            <w:pPr>
              <w:spacing w:after="0" w:before="0" w:line="240"/>
              <w:jc w:val="center"/>
            </w:pPr>
            <w:r>
              <w:rPr>
                <w:rFonts w:ascii="Times New Roman" w:cs="Times New Roman" w:eastAsia="Times New Roman" w:hAnsi="Times New Roman"/>
                <w:b/>
                <w:bCs/>
                <w:color w:val="FFFFFF"/>
                <w:sz w:val="22"/>
                <w:szCs w:val="22"/>
              </w:rPr>
              <w:t xml:space="preserve">Clé É.</w:t>
            </w:r>
          </w:p>
        </w:tc>
        <w:tc>
          <w:tcPr>
            <w:tcW w:type="pct" w:w="8%"/>
            <w:tcBorders>
              <w:top w:val="single" w:color="1A365D" w:sz="8"/>
              <w:left w:val="single" w:color="E2E8F0" w:sz="4"/>
              <w:bottom w:val="single" w:color="1A365D" w:sz="12"/>
              <w:right w:val="single" w:color="E2E8F0" w:sz="4"/>
            </w:tcBorders>
            <w:shd w:fill="1A365D" w:val="clear"/>
            <w:tcMar>
              <w:top w:type="dxa" w:w="120"/>
              <w:left w:type="dxa" w:w="120"/>
              <w:bottom w:type="dxa" w:w="120"/>
              <w:right w:type="dxa" w:w="120"/>
            </w:tcMar>
          </w:tcPr>
          <w:p>
            <w:pPr>
              <w:spacing w:after="0" w:before="0" w:line="240"/>
              <w:jc w:val="center"/>
            </w:pPr>
            <w:r>
              <w:rPr>
                <w:rFonts w:ascii="Times New Roman" w:cs="Times New Roman" w:eastAsia="Times New Roman" w:hAnsi="Times New Roman"/>
                <w:b/>
                <w:bCs/>
                <w:color w:val="FFFFFF"/>
                <w:sz w:val="22"/>
                <w:szCs w:val="22"/>
              </w:rPr>
              <w:t xml:space="preserve">Table</w:t>
            </w:r>
          </w:p>
        </w:tc>
      </w:tr>
      <w:tr>
        <w:tc>
          <w:tcPr>
            <w:tcW w:type="pct" w:w="16%"/>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left"/>
            </w:pPr>
            <w:r>
              <w:rPr>
                <w:rFonts w:ascii="Times New Roman" w:cs="Times New Roman" w:eastAsia="Times New Roman" w:hAnsi="Times New Roman"/>
                <w:b w:val="false"/>
                <w:bCs w:val="false"/>
                <w:color w:val="222222"/>
                <w:sz w:val="20"/>
                <w:szCs w:val="20"/>
              </w:rPr>
              <w:t xml:space="preserve">id</w:t>
            </w:r>
          </w:p>
        </w:tc>
        <w:tc>
          <w:tcPr>
            <w:tcW w:type="pct" w:w="10%"/>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VARCHAR</w:t>
            </w:r>
          </w:p>
        </w:tc>
        <w:tc>
          <w:tcPr>
            <w:tcW w:type="pct" w:w="8%"/>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36</w:t>
            </w:r>
          </w:p>
        </w:tc>
        <w:tc>
          <w:tcPr>
            <w:tcW w:type="pct" w:w="8%"/>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Oui</w:t>
            </w:r>
          </w:p>
        </w:tc>
        <w:tc>
          <w:tcPr>
            <w:tcW w:type="pct" w:w="10%"/>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UUID()</w:t>
            </w:r>
          </w:p>
        </w:tc>
        <w:tc>
          <w:tcPr>
            <w:tcW w:type="pct" w:w="24%"/>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Format UUID v4</w:t>
            </w:r>
          </w:p>
        </w:tc>
        <w:tc>
          <w:tcPr>
            <w:tcW w:type="pct" w:w="8%"/>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Oui</w:t>
            </w:r>
          </w:p>
        </w:tc>
        <w:tc>
          <w:tcPr>
            <w:tcW w:type="pct" w:w="8%"/>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Non</w:t>
            </w:r>
          </w:p>
        </w:tc>
        <w:tc>
          <w:tcPr>
            <w:tcW w:type="pct" w:w="8%"/>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students</w:t>
            </w:r>
          </w:p>
        </w:tc>
      </w:tr>
      <w:tr>
        <w:tc>
          <w:tcPr>
            <w:tcW w:type="pct" w:w="16%"/>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left"/>
            </w:pPr>
            <w:r>
              <w:rPr>
                <w:rFonts w:ascii="Times New Roman" w:cs="Times New Roman" w:eastAsia="Times New Roman" w:hAnsi="Times New Roman"/>
                <w:b w:val="false"/>
                <w:bCs w:val="false"/>
                <w:color w:val="222222"/>
                <w:sz w:val="20"/>
                <w:szCs w:val="20"/>
              </w:rPr>
              <w:t xml:space="preserve">email</w:t>
            </w:r>
          </w:p>
        </w:tc>
        <w:tc>
          <w:tcPr>
            <w:tcW w:type="pct" w:w="10%"/>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VARCHAR</w:t>
            </w:r>
          </w:p>
        </w:tc>
        <w:tc>
          <w:tcPr>
            <w:tcW w:type="pct" w:w="8%"/>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255</w:t>
            </w:r>
          </w:p>
        </w:tc>
        <w:tc>
          <w:tcPr>
            <w:tcW w:type="pct" w:w="8%"/>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Oui</w:t>
            </w:r>
          </w:p>
        </w:tc>
        <w:tc>
          <w:tcPr>
            <w:tcW w:type="pct" w:w="10%"/>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NULL</w:t>
            </w:r>
          </w:p>
        </w:tc>
        <w:tc>
          <w:tcPr>
            <w:tcW w:type="pct" w:w="24%"/>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Chaîne format email</w:t>
            </w:r>
          </w:p>
        </w:tc>
        <w:tc>
          <w:tcPr>
            <w:tcW w:type="pct" w:w="8%"/>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Non</w:t>
            </w:r>
          </w:p>
        </w:tc>
        <w:tc>
          <w:tcPr>
            <w:tcW w:type="pct" w:w="8%"/>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Non</w:t>
            </w:r>
          </w:p>
        </w:tc>
        <w:tc>
          <w:tcPr>
            <w:tcW w:type="pct" w:w="8%"/>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students</w:t>
            </w:r>
          </w:p>
        </w:tc>
      </w:tr>
      <w:tr>
        <w:tc>
          <w:tcPr>
            <w:tcW w:type="pct" w:w="16%"/>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left"/>
            </w:pPr>
            <w:r>
              <w:rPr>
                <w:rFonts w:ascii="Times New Roman" w:cs="Times New Roman" w:eastAsia="Times New Roman" w:hAnsi="Times New Roman"/>
                <w:b w:val="false"/>
                <w:bCs w:val="false"/>
                <w:color w:val="222222"/>
                <w:sz w:val="20"/>
                <w:szCs w:val="20"/>
              </w:rPr>
              <w:t xml:space="preserve">password_hash</w:t>
            </w:r>
          </w:p>
        </w:tc>
        <w:tc>
          <w:tcPr>
            <w:tcW w:type="pct" w:w="10%"/>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VARCHAR</w:t>
            </w:r>
          </w:p>
        </w:tc>
        <w:tc>
          <w:tcPr>
            <w:tcW w:type="pct" w:w="8%"/>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255</w:t>
            </w:r>
          </w:p>
        </w:tc>
        <w:tc>
          <w:tcPr>
            <w:tcW w:type="pct" w:w="8%"/>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Oui</w:t>
            </w:r>
          </w:p>
        </w:tc>
        <w:tc>
          <w:tcPr>
            <w:tcW w:type="pct" w:w="10%"/>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NULL</w:t>
            </w:r>
          </w:p>
        </w:tc>
        <w:tc>
          <w:tcPr>
            <w:tcW w:type="pct" w:w="24%"/>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Hash BCrypt (60 car.)</w:t>
            </w:r>
          </w:p>
        </w:tc>
        <w:tc>
          <w:tcPr>
            <w:tcW w:type="pct" w:w="8%"/>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Non</w:t>
            </w:r>
          </w:p>
        </w:tc>
        <w:tc>
          <w:tcPr>
            <w:tcW w:type="pct" w:w="8%"/>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Non</w:t>
            </w:r>
          </w:p>
        </w:tc>
        <w:tc>
          <w:tcPr>
            <w:tcW w:type="pct" w:w="8%"/>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students</w:t>
            </w:r>
          </w:p>
        </w:tc>
      </w:tr>
      <w:tr>
        <w:tc>
          <w:tcPr>
            <w:tcW w:type="pct" w:w="16%"/>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left"/>
            </w:pPr>
            <w:r>
              <w:rPr>
                <w:rFonts w:ascii="Times New Roman" w:cs="Times New Roman" w:eastAsia="Times New Roman" w:hAnsi="Times New Roman"/>
                <w:b w:val="false"/>
                <w:bCs w:val="false"/>
                <w:color w:val="222222"/>
                <w:sz w:val="20"/>
                <w:szCs w:val="20"/>
              </w:rPr>
              <w:t xml:space="preserve">first_name</w:t>
            </w:r>
          </w:p>
        </w:tc>
        <w:tc>
          <w:tcPr>
            <w:tcW w:type="pct" w:w="10%"/>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VARCHAR</w:t>
            </w:r>
          </w:p>
        </w:tc>
        <w:tc>
          <w:tcPr>
            <w:tcW w:type="pct" w:w="8%"/>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100</w:t>
            </w:r>
          </w:p>
        </w:tc>
        <w:tc>
          <w:tcPr>
            <w:tcW w:type="pct" w:w="8%"/>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Non</w:t>
            </w:r>
          </w:p>
        </w:tc>
        <w:tc>
          <w:tcPr>
            <w:tcW w:type="pct" w:w="10%"/>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NULL</w:t>
            </w:r>
          </w:p>
        </w:tc>
        <w:tc>
          <w:tcPr>
            <w:tcW w:type="pct" w:w="24%"/>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Lettres alphabétiques</w:t>
            </w:r>
          </w:p>
        </w:tc>
        <w:tc>
          <w:tcPr>
            <w:tcW w:type="pct" w:w="8%"/>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Non</w:t>
            </w:r>
          </w:p>
        </w:tc>
        <w:tc>
          <w:tcPr>
            <w:tcW w:type="pct" w:w="8%"/>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Non</w:t>
            </w:r>
          </w:p>
        </w:tc>
        <w:tc>
          <w:tcPr>
            <w:tcW w:type="pct" w:w="8%"/>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students</w:t>
            </w:r>
          </w:p>
        </w:tc>
      </w:tr>
      <w:tr>
        <w:tc>
          <w:tcPr>
            <w:tcW w:type="pct" w:w="16%"/>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left"/>
            </w:pPr>
            <w:r>
              <w:rPr>
                <w:rFonts w:ascii="Times New Roman" w:cs="Times New Roman" w:eastAsia="Times New Roman" w:hAnsi="Times New Roman"/>
                <w:b w:val="false"/>
                <w:bCs w:val="false"/>
                <w:color w:val="222222"/>
                <w:sz w:val="20"/>
                <w:szCs w:val="20"/>
              </w:rPr>
              <w:t xml:space="preserve">education_level</w:t>
            </w:r>
          </w:p>
        </w:tc>
        <w:tc>
          <w:tcPr>
            <w:tcW w:type="pct" w:w="10%"/>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VARCHAR</w:t>
            </w:r>
          </w:p>
        </w:tc>
        <w:tc>
          <w:tcPr>
            <w:tcW w:type="pct" w:w="8%"/>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100</w:t>
            </w:r>
          </w:p>
        </w:tc>
        <w:tc>
          <w:tcPr>
            <w:tcW w:type="pct" w:w="8%"/>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Non</w:t>
            </w:r>
          </w:p>
        </w:tc>
        <w:tc>
          <w:tcPr>
            <w:tcW w:type="pct" w:w="10%"/>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Lycée</w:t>
            </w:r>
          </w:p>
        </w:tc>
        <w:tc>
          <w:tcPr>
            <w:tcW w:type="pct" w:w="24%"/>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Lycée, Supérieur...</w:t>
            </w:r>
          </w:p>
        </w:tc>
        <w:tc>
          <w:tcPr>
            <w:tcW w:type="pct" w:w="8%"/>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Non</w:t>
            </w:r>
          </w:p>
        </w:tc>
        <w:tc>
          <w:tcPr>
            <w:tcW w:type="pct" w:w="8%"/>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Non</w:t>
            </w:r>
          </w:p>
        </w:tc>
        <w:tc>
          <w:tcPr>
            <w:tcW w:type="pct" w:w="8%"/>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students</w:t>
            </w:r>
          </w:p>
        </w:tc>
      </w:tr>
      <w:tr>
        <w:tc>
          <w:tcPr>
            <w:tcW w:type="pct" w:w="16%"/>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left"/>
            </w:pPr>
            <w:r>
              <w:rPr>
                <w:rFonts w:ascii="Times New Roman" w:cs="Times New Roman" w:eastAsia="Times New Roman" w:hAnsi="Times New Roman"/>
                <w:b w:val="false"/>
                <w:bCs w:val="false"/>
                <w:color w:val="222222"/>
                <w:sz w:val="20"/>
                <w:szCs w:val="20"/>
              </w:rPr>
              <w:t xml:space="preserve">created_at</w:t>
            </w:r>
          </w:p>
        </w:tc>
        <w:tc>
          <w:tcPr>
            <w:tcW w:type="pct" w:w="10%"/>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DATETIME</w:t>
            </w:r>
          </w:p>
        </w:tc>
        <w:tc>
          <w:tcPr>
            <w:tcW w:type="pct" w:w="8%"/>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w:t>
            </w:r>
          </w:p>
        </w:tc>
        <w:tc>
          <w:tcPr>
            <w:tcW w:type="pct" w:w="8%"/>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Oui</w:t>
            </w:r>
          </w:p>
        </w:tc>
        <w:tc>
          <w:tcPr>
            <w:tcW w:type="pct" w:w="10%"/>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NOW()</w:t>
            </w:r>
          </w:p>
        </w:tc>
        <w:tc>
          <w:tcPr>
            <w:tcW w:type="pct" w:w="24%"/>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Timestamp d’insertion</w:t>
            </w:r>
          </w:p>
        </w:tc>
        <w:tc>
          <w:tcPr>
            <w:tcW w:type="pct" w:w="8%"/>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Non</w:t>
            </w:r>
          </w:p>
        </w:tc>
        <w:tc>
          <w:tcPr>
            <w:tcW w:type="pct" w:w="8%"/>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Non</w:t>
            </w:r>
          </w:p>
        </w:tc>
        <w:tc>
          <w:tcPr>
            <w:tcW w:type="pct" w:w="8%"/>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students</w:t>
            </w:r>
          </w:p>
        </w:tc>
      </w:tr>
      <w:tr>
        <w:tc>
          <w:tcPr>
            <w:tcW w:type="pct" w:w="16%"/>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left"/>
            </w:pPr>
            <w:r>
              <w:rPr>
                <w:rFonts w:ascii="Times New Roman" w:cs="Times New Roman" w:eastAsia="Times New Roman" w:hAnsi="Times New Roman"/>
                <w:b w:val="false"/>
                <w:bCs w:val="false"/>
                <w:color w:val="222222"/>
                <w:sz w:val="20"/>
                <w:szCs w:val="20"/>
              </w:rPr>
              <w:t xml:space="preserve">id</w:t>
            </w:r>
          </w:p>
        </w:tc>
        <w:tc>
          <w:tcPr>
            <w:tcW w:type="pct" w:w="10%"/>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VARCHAR</w:t>
            </w:r>
          </w:p>
        </w:tc>
        <w:tc>
          <w:tcPr>
            <w:tcW w:type="pct" w:w="8%"/>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36</w:t>
            </w:r>
          </w:p>
        </w:tc>
        <w:tc>
          <w:tcPr>
            <w:tcW w:type="pct" w:w="8%"/>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Oui</w:t>
            </w:r>
          </w:p>
        </w:tc>
        <w:tc>
          <w:tcPr>
            <w:tcW w:type="pct" w:w="10%"/>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UUID()</w:t>
            </w:r>
          </w:p>
        </w:tc>
        <w:tc>
          <w:tcPr>
            <w:tcW w:type="pct" w:w="24%"/>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Format UUID v4</w:t>
            </w:r>
          </w:p>
        </w:tc>
        <w:tc>
          <w:tcPr>
            <w:tcW w:type="pct" w:w="8%"/>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Oui</w:t>
            </w:r>
          </w:p>
        </w:tc>
        <w:tc>
          <w:tcPr>
            <w:tcW w:type="pct" w:w="8%"/>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Non</w:t>
            </w:r>
          </w:p>
        </w:tc>
        <w:tc>
          <w:tcPr>
            <w:tcW w:type="pct" w:w="8%"/>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learning_profiles</w:t>
            </w:r>
          </w:p>
        </w:tc>
      </w:tr>
      <w:tr>
        <w:tc>
          <w:tcPr>
            <w:tcW w:type="pct" w:w="16%"/>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left"/>
            </w:pPr>
            <w:r>
              <w:rPr>
                <w:rFonts w:ascii="Times New Roman" w:cs="Times New Roman" w:eastAsia="Times New Roman" w:hAnsi="Times New Roman"/>
                <w:b w:val="false"/>
                <w:bCs w:val="false"/>
                <w:color w:val="222222"/>
                <w:sz w:val="20"/>
                <w:szCs w:val="20"/>
              </w:rPr>
              <w:t xml:space="preserve">student_id</w:t>
            </w:r>
          </w:p>
        </w:tc>
        <w:tc>
          <w:tcPr>
            <w:tcW w:type="pct" w:w="10%"/>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VARCHAR</w:t>
            </w:r>
          </w:p>
        </w:tc>
        <w:tc>
          <w:tcPr>
            <w:tcW w:type="pct" w:w="8%"/>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36</w:t>
            </w:r>
          </w:p>
        </w:tc>
        <w:tc>
          <w:tcPr>
            <w:tcW w:type="pct" w:w="8%"/>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Oui</w:t>
            </w:r>
          </w:p>
        </w:tc>
        <w:tc>
          <w:tcPr>
            <w:tcW w:type="pct" w:w="10%"/>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NULL</w:t>
            </w:r>
          </w:p>
        </w:tc>
        <w:tc>
          <w:tcPr>
            <w:tcW w:type="pct" w:w="24%"/>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Référence students.id</w:t>
            </w:r>
          </w:p>
        </w:tc>
        <w:tc>
          <w:tcPr>
            <w:tcW w:type="pct" w:w="8%"/>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Non</w:t>
            </w:r>
          </w:p>
        </w:tc>
        <w:tc>
          <w:tcPr>
            <w:tcW w:type="pct" w:w="8%"/>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Oui</w:t>
            </w:r>
          </w:p>
        </w:tc>
        <w:tc>
          <w:tcPr>
            <w:tcW w:type="pct" w:w="8%"/>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learning_profiles</w:t>
            </w:r>
          </w:p>
        </w:tc>
      </w:tr>
      <w:tr>
        <w:tc>
          <w:tcPr>
            <w:tcW w:type="pct" w:w="16%"/>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left"/>
            </w:pPr>
            <w:r>
              <w:rPr>
                <w:rFonts w:ascii="Times New Roman" w:cs="Times New Roman" w:eastAsia="Times New Roman" w:hAnsi="Times New Roman"/>
                <w:b w:val="false"/>
                <w:bCs w:val="false"/>
                <w:color w:val="222222"/>
                <w:sz w:val="20"/>
                <w:szCs w:val="20"/>
              </w:rPr>
              <w:t xml:space="preserve">current_subject</w:t>
            </w:r>
          </w:p>
        </w:tc>
        <w:tc>
          <w:tcPr>
            <w:tcW w:type="pct" w:w="10%"/>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VARCHAR</w:t>
            </w:r>
          </w:p>
        </w:tc>
        <w:tc>
          <w:tcPr>
            <w:tcW w:type="pct" w:w="8%"/>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100</w:t>
            </w:r>
          </w:p>
        </w:tc>
        <w:tc>
          <w:tcPr>
            <w:tcW w:type="pct" w:w="8%"/>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Oui</w:t>
            </w:r>
          </w:p>
        </w:tc>
        <w:tc>
          <w:tcPr>
            <w:tcW w:type="pct" w:w="10%"/>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General</w:t>
            </w:r>
          </w:p>
        </w:tc>
        <w:tc>
          <w:tcPr>
            <w:tcW w:type="pct" w:w="24%"/>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Matière active</w:t>
            </w:r>
          </w:p>
        </w:tc>
        <w:tc>
          <w:tcPr>
            <w:tcW w:type="pct" w:w="8%"/>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Non</w:t>
            </w:r>
          </w:p>
        </w:tc>
        <w:tc>
          <w:tcPr>
            <w:tcW w:type="pct" w:w="8%"/>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Non</w:t>
            </w:r>
          </w:p>
        </w:tc>
        <w:tc>
          <w:tcPr>
            <w:tcW w:type="pct" w:w="8%"/>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learning_profiles</w:t>
            </w:r>
          </w:p>
        </w:tc>
      </w:tr>
      <w:tr>
        <w:tc>
          <w:tcPr>
            <w:tcW w:type="pct" w:w="16%"/>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left"/>
            </w:pPr>
            <w:r>
              <w:rPr>
                <w:rFonts w:ascii="Times New Roman" w:cs="Times New Roman" w:eastAsia="Times New Roman" w:hAnsi="Times New Roman"/>
                <w:b w:val="false"/>
                <w:bCs w:val="false"/>
                <w:color w:val="222222"/>
                <w:sz w:val="20"/>
                <w:szCs w:val="20"/>
              </w:rPr>
              <w:t xml:space="preserve">total_xp</w:t>
            </w:r>
          </w:p>
        </w:tc>
        <w:tc>
          <w:tcPr>
            <w:tcW w:type="pct" w:w="10%"/>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INT</w:t>
            </w:r>
          </w:p>
        </w:tc>
        <w:tc>
          <w:tcPr>
            <w:tcW w:type="pct" w:w="8%"/>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w:t>
            </w:r>
          </w:p>
        </w:tc>
        <w:tc>
          <w:tcPr>
            <w:tcW w:type="pct" w:w="8%"/>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Oui</w:t>
            </w:r>
          </w:p>
        </w:tc>
        <w:tc>
          <w:tcPr>
            <w:tcW w:type="pct" w:w="10%"/>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0</w:t>
            </w:r>
          </w:p>
        </w:tc>
        <w:tc>
          <w:tcPr>
            <w:tcW w:type="pct" w:w="24%"/>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Entier &gt;= 0</w:t>
            </w:r>
          </w:p>
        </w:tc>
        <w:tc>
          <w:tcPr>
            <w:tcW w:type="pct" w:w="8%"/>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Non</w:t>
            </w:r>
          </w:p>
        </w:tc>
        <w:tc>
          <w:tcPr>
            <w:tcW w:type="pct" w:w="8%"/>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Non</w:t>
            </w:r>
          </w:p>
        </w:tc>
        <w:tc>
          <w:tcPr>
            <w:tcW w:type="pct" w:w="8%"/>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learning_profiles</w:t>
            </w:r>
          </w:p>
        </w:tc>
      </w:tr>
      <w:tr>
        <w:tc>
          <w:tcPr>
            <w:tcW w:type="pct" w:w="16%"/>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left"/>
            </w:pPr>
            <w:r>
              <w:rPr>
                <w:rFonts w:ascii="Times New Roman" w:cs="Times New Roman" w:eastAsia="Times New Roman" w:hAnsi="Times New Roman"/>
                <w:b w:val="false"/>
                <w:bCs w:val="false"/>
                <w:color w:val="222222"/>
                <w:sz w:val="20"/>
                <w:szCs w:val="20"/>
              </w:rPr>
              <w:t xml:space="preserve">updated_at</w:t>
            </w:r>
          </w:p>
        </w:tc>
        <w:tc>
          <w:tcPr>
            <w:tcW w:type="pct" w:w="10%"/>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DATETIME</w:t>
            </w:r>
          </w:p>
        </w:tc>
        <w:tc>
          <w:tcPr>
            <w:tcW w:type="pct" w:w="8%"/>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w:t>
            </w:r>
          </w:p>
        </w:tc>
        <w:tc>
          <w:tcPr>
            <w:tcW w:type="pct" w:w="8%"/>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Oui</w:t>
            </w:r>
          </w:p>
        </w:tc>
        <w:tc>
          <w:tcPr>
            <w:tcW w:type="pct" w:w="10%"/>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NOW()</w:t>
            </w:r>
          </w:p>
        </w:tc>
        <w:tc>
          <w:tcPr>
            <w:tcW w:type="pct" w:w="24%"/>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Timestamp mise à jour</w:t>
            </w:r>
          </w:p>
        </w:tc>
        <w:tc>
          <w:tcPr>
            <w:tcW w:type="pct" w:w="8%"/>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Non</w:t>
            </w:r>
          </w:p>
        </w:tc>
        <w:tc>
          <w:tcPr>
            <w:tcW w:type="pct" w:w="8%"/>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Non</w:t>
            </w:r>
          </w:p>
        </w:tc>
        <w:tc>
          <w:tcPr>
            <w:tcW w:type="pct" w:w="8%"/>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learning_profiles</w:t>
            </w:r>
          </w:p>
        </w:tc>
      </w:tr>
      <w:tr>
        <w:tc>
          <w:tcPr>
            <w:tcW w:type="pct" w:w="16%"/>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left"/>
            </w:pPr>
            <w:r>
              <w:rPr>
                <w:rFonts w:ascii="Times New Roman" w:cs="Times New Roman" w:eastAsia="Times New Roman" w:hAnsi="Times New Roman"/>
                <w:b w:val="false"/>
                <w:bCs w:val="false"/>
                <w:color w:val="222222"/>
                <w:sz w:val="20"/>
                <w:szCs w:val="20"/>
              </w:rPr>
              <w:t xml:space="preserve">id</w:t>
            </w:r>
          </w:p>
        </w:tc>
        <w:tc>
          <w:tcPr>
            <w:tcW w:type="pct" w:w="10%"/>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VARCHAR</w:t>
            </w:r>
          </w:p>
        </w:tc>
        <w:tc>
          <w:tcPr>
            <w:tcW w:type="pct" w:w="8%"/>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36</w:t>
            </w:r>
          </w:p>
        </w:tc>
        <w:tc>
          <w:tcPr>
            <w:tcW w:type="pct" w:w="8%"/>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Oui</w:t>
            </w:r>
          </w:p>
        </w:tc>
        <w:tc>
          <w:tcPr>
            <w:tcW w:type="pct" w:w="10%"/>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UUID()</w:t>
            </w:r>
          </w:p>
        </w:tc>
        <w:tc>
          <w:tcPr>
            <w:tcW w:type="pct" w:w="24%"/>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Format UUID v4</w:t>
            </w:r>
          </w:p>
        </w:tc>
        <w:tc>
          <w:tcPr>
            <w:tcW w:type="pct" w:w="8%"/>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Oui</w:t>
            </w:r>
          </w:p>
        </w:tc>
        <w:tc>
          <w:tcPr>
            <w:tcW w:type="pct" w:w="8%"/>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Non</w:t>
            </w:r>
          </w:p>
        </w:tc>
        <w:tc>
          <w:tcPr>
            <w:tcW w:type="pct" w:w="8%"/>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subject_progress</w:t>
            </w:r>
          </w:p>
        </w:tc>
      </w:tr>
      <w:tr>
        <w:tc>
          <w:tcPr>
            <w:tcW w:type="pct" w:w="16%"/>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left"/>
            </w:pPr>
            <w:r>
              <w:rPr>
                <w:rFonts w:ascii="Times New Roman" w:cs="Times New Roman" w:eastAsia="Times New Roman" w:hAnsi="Times New Roman"/>
                <w:b w:val="false"/>
                <w:bCs w:val="false"/>
                <w:color w:val="222222"/>
                <w:sz w:val="20"/>
                <w:szCs w:val="20"/>
              </w:rPr>
              <w:t xml:space="preserve">student_id</w:t>
            </w:r>
          </w:p>
        </w:tc>
        <w:tc>
          <w:tcPr>
            <w:tcW w:type="pct" w:w="10%"/>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VARCHAR</w:t>
            </w:r>
          </w:p>
        </w:tc>
        <w:tc>
          <w:tcPr>
            <w:tcW w:type="pct" w:w="8%"/>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36</w:t>
            </w:r>
          </w:p>
        </w:tc>
        <w:tc>
          <w:tcPr>
            <w:tcW w:type="pct" w:w="8%"/>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Oui</w:t>
            </w:r>
          </w:p>
        </w:tc>
        <w:tc>
          <w:tcPr>
            <w:tcW w:type="pct" w:w="10%"/>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NULL</w:t>
            </w:r>
          </w:p>
        </w:tc>
        <w:tc>
          <w:tcPr>
            <w:tcW w:type="pct" w:w="24%"/>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Référence students.id</w:t>
            </w:r>
          </w:p>
        </w:tc>
        <w:tc>
          <w:tcPr>
            <w:tcW w:type="pct" w:w="8%"/>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Non</w:t>
            </w:r>
          </w:p>
        </w:tc>
        <w:tc>
          <w:tcPr>
            <w:tcW w:type="pct" w:w="8%"/>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Oui</w:t>
            </w:r>
          </w:p>
        </w:tc>
        <w:tc>
          <w:tcPr>
            <w:tcW w:type="pct" w:w="8%"/>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subject_progress</w:t>
            </w:r>
          </w:p>
        </w:tc>
      </w:tr>
      <w:tr>
        <w:tc>
          <w:tcPr>
            <w:tcW w:type="pct" w:w="16%"/>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left"/>
            </w:pPr>
            <w:r>
              <w:rPr>
                <w:rFonts w:ascii="Times New Roman" w:cs="Times New Roman" w:eastAsia="Times New Roman" w:hAnsi="Times New Roman"/>
                <w:b w:val="false"/>
                <w:bCs w:val="false"/>
                <w:color w:val="222222"/>
                <w:sz w:val="20"/>
                <w:szCs w:val="20"/>
              </w:rPr>
              <w:t xml:space="preserve">subject</w:t>
            </w:r>
          </w:p>
        </w:tc>
        <w:tc>
          <w:tcPr>
            <w:tcW w:type="pct" w:w="10%"/>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VARCHAR</w:t>
            </w:r>
          </w:p>
        </w:tc>
        <w:tc>
          <w:tcPr>
            <w:tcW w:type="pct" w:w="8%"/>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100</w:t>
            </w:r>
          </w:p>
        </w:tc>
        <w:tc>
          <w:tcPr>
            <w:tcW w:type="pct" w:w="8%"/>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Oui</w:t>
            </w:r>
          </w:p>
        </w:tc>
        <w:tc>
          <w:tcPr>
            <w:tcW w:type="pct" w:w="10%"/>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NULL</w:t>
            </w:r>
          </w:p>
        </w:tc>
        <w:tc>
          <w:tcPr>
            <w:tcW w:type="pct" w:w="24%"/>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Intitulé discipline</w:t>
            </w:r>
          </w:p>
        </w:tc>
        <w:tc>
          <w:tcPr>
            <w:tcW w:type="pct" w:w="8%"/>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Non</w:t>
            </w:r>
          </w:p>
        </w:tc>
        <w:tc>
          <w:tcPr>
            <w:tcW w:type="pct" w:w="8%"/>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Non</w:t>
            </w:r>
          </w:p>
        </w:tc>
        <w:tc>
          <w:tcPr>
            <w:tcW w:type="pct" w:w="8%"/>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subject_progress</w:t>
            </w:r>
          </w:p>
        </w:tc>
      </w:tr>
      <w:tr>
        <w:tc>
          <w:tcPr>
            <w:tcW w:type="pct" w:w="16%"/>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left"/>
            </w:pPr>
            <w:r>
              <w:rPr>
                <w:rFonts w:ascii="Times New Roman" w:cs="Times New Roman" w:eastAsia="Times New Roman" w:hAnsi="Times New Roman"/>
                <w:b w:val="false"/>
                <w:bCs w:val="false"/>
                <w:color w:val="222222"/>
                <w:sz w:val="20"/>
                <w:szCs w:val="20"/>
              </w:rPr>
              <w:t xml:space="preserve">quizzes_completed</w:t>
            </w:r>
          </w:p>
        </w:tc>
        <w:tc>
          <w:tcPr>
            <w:tcW w:type="pct" w:w="10%"/>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INT</w:t>
            </w:r>
          </w:p>
        </w:tc>
        <w:tc>
          <w:tcPr>
            <w:tcW w:type="pct" w:w="8%"/>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w:t>
            </w:r>
          </w:p>
        </w:tc>
        <w:tc>
          <w:tcPr>
            <w:tcW w:type="pct" w:w="8%"/>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Oui</w:t>
            </w:r>
          </w:p>
        </w:tc>
        <w:tc>
          <w:tcPr>
            <w:tcW w:type="pct" w:w="10%"/>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0</w:t>
            </w:r>
          </w:p>
        </w:tc>
        <w:tc>
          <w:tcPr>
            <w:tcW w:type="pct" w:w="24%"/>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Entier &gt;= 0</w:t>
            </w:r>
          </w:p>
        </w:tc>
        <w:tc>
          <w:tcPr>
            <w:tcW w:type="pct" w:w="8%"/>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Non</w:t>
            </w:r>
          </w:p>
        </w:tc>
        <w:tc>
          <w:tcPr>
            <w:tcW w:type="pct" w:w="8%"/>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Non</w:t>
            </w:r>
          </w:p>
        </w:tc>
        <w:tc>
          <w:tcPr>
            <w:tcW w:type="pct" w:w="8%"/>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subject_progress</w:t>
            </w:r>
          </w:p>
        </w:tc>
      </w:tr>
      <w:tr>
        <w:tc>
          <w:tcPr>
            <w:tcW w:type="pct" w:w="16%"/>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left"/>
            </w:pPr>
            <w:r>
              <w:rPr>
                <w:rFonts w:ascii="Times New Roman" w:cs="Times New Roman" w:eastAsia="Times New Roman" w:hAnsi="Times New Roman"/>
                <w:b w:val="false"/>
                <w:bCs w:val="false"/>
                <w:color w:val="222222"/>
                <w:sz w:val="20"/>
                <w:szCs w:val="20"/>
              </w:rPr>
              <w:t xml:space="preserve">exercises_completed</w:t>
            </w:r>
          </w:p>
        </w:tc>
        <w:tc>
          <w:tcPr>
            <w:tcW w:type="pct" w:w="10%"/>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INT</w:t>
            </w:r>
          </w:p>
        </w:tc>
        <w:tc>
          <w:tcPr>
            <w:tcW w:type="pct" w:w="8%"/>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w:t>
            </w:r>
          </w:p>
        </w:tc>
        <w:tc>
          <w:tcPr>
            <w:tcW w:type="pct" w:w="8%"/>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Oui</w:t>
            </w:r>
          </w:p>
        </w:tc>
        <w:tc>
          <w:tcPr>
            <w:tcW w:type="pct" w:w="10%"/>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0</w:t>
            </w:r>
          </w:p>
        </w:tc>
        <w:tc>
          <w:tcPr>
            <w:tcW w:type="pct" w:w="24%"/>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Entier &gt;= 0</w:t>
            </w:r>
          </w:p>
        </w:tc>
        <w:tc>
          <w:tcPr>
            <w:tcW w:type="pct" w:w="8%"/>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Non</w:t>
            </w:r>
          </w:p>
        </w:tc>
        <w:tc>
          <w:tcPr>
            <w:tcW w:type="pct" w:w="8%"/>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Non</w:t>
            </w:r>
          </w:p>
        </w:tc>
        <w:tc>
          <w:tcPr>
            <w:tcW w:type="pct" w:w="8%"/>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subject_progress</w:t>
            </w:r>
          </w:p>
        </w:tc>
      </w:tr>
      <w:tr>
        <w:tc>
          <w:tcPr>
            <w:tcW w:type="pct" w:w="16%"/>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left"/>
            </w:pPr>
            <w:r>
              <w:rPr>
                <w:rFonts w:ascii="Times New Roman" w:cs="Times New Roman" w:eastAsia="Times New Roman" w:hAnsi="Times New Roman"/>
                <w:b w:val="false"/>
                <w:bCs w:val="false"/>
                <w:color w:val="222222"/>
                <w:sz w:val="20"/>
                <w:szCs w:val="20"/>
              </w:rPr>
              <w:t xml:space="preserve">average_score</w:t>
            </w:r>
          </w:p>
        </w:tc>
        <w:tc>
          <w:tcPr>
            <w:tcW w:type="pct" w:w="10%"/>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DECIMAL</w:t>
            </w:r>
          </w:p>
        </w:tc>
        <w:tc>
          <w:tcPr>
            <w:tcW w:type="pct" w:w="8%"/>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5,2</w:t>
            </w:r>
          </w:p>
        </w:tc>
        <w:tc>
          <w:tcPr>
            <w:tcW w:type="pct" w:w="8%"/>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Oui</w:t>
            </w:r>
          </w:p>
        </w:tc>
        <w:tc>
          <w:tcPr>
            <w:tcW w:type="pct" w:w="10%"/>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0.00</w:t>
            </w:r>
          </w:p>
        </w:tc>
        <w:tc>
          <w:tcPr>
            <w:tcW w:type="pct" w:w="24%"/>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[0.00 ; 100.00]</w:t>
            </w:r>
          </w:p>
        </w:tc>
        <w:tc>
          <w:tcPr>
            <w:tcW w:type="pct" w:w="8%"/>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Non</w:t>
            </w:r>
          </w:p>
        </w:tc>
        <w:tc>
          <w:tcPr>
            <w:tcW w:type="pct" w:w="8%"/>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Non</w:t>
            </w:r>
          </w:p>
        </w:tc>
        <w:tc>
          <w:tcPr>
            <w:tcW w:type="pct" w:w="8%"/>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subject_progress</w:t>
            </w:r>
          </w:p>
        </w:tc>
      </w:tr>
      <w:tr>
        <w:tc>
          <w:tcPr>
            <w:tcW w:type="pct" w:w="16%"/>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left"/>
            </w:pPr>
            <w:r>
              <w:rPr>
                <w:rFonts w:ascii="Times New Roman" w:cs="Times New Roman" w:eastAsia="Times New Roman" w:hAnsi="Times New Roman"/>
                <w:b w:val="false"/>
                <w:bCs w:val="false"/>
                <w:color w:val="222222"/>
                <w:sz w:val="20"/>
                <w:szCs w:val="20"/>
              </w:rPr>
              <w:t xml:space="preserve">adaptive_difficulty</w:t>
            </w:r>
          </w:p>
        </w:tc>
        <w:tc>
          <w:tcPr>
            <w:tcW w:type="pct" w:w="10%"/>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VARCHAR</w:t>
            </w:r>
          </w:p>
        </w:tc>
        <w:tc>
          <w:tcPr>
            <w:tcW w:type="pct" w:w="8%"/>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50</w:t>
            </w:r>
          </w:p>
        </w:tc>
        <w:tc>
          <w:tcPr>
            <w:tcW w:type="pct" w:w="8%"/>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Oui</w:t>
            </w:r>
          </w:p>
        </w:tc>
        <w:tc>
          <w:tcPr>
            <w:tcW w:type="pct" w:w="10%"/>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Débutant</w:t>
            </w:r>
          </w:p>
        </w:tc>
        <w:tc>
          <w:tcPr>
            <w:tcW w:type="pct" w:w="24%"/>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Débutant, Interm., Avancé</w:t>
            </w:r>
          </w:p>
        </w:tc>
        <w:tc>
          <w:tcPr>
            <w:tcW w:type="pct" w:w="8%"/>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Non</w:t>
            </w:r>
          </w:p>
        </w:tc>
        <w:tc>
          <w:tcPr>
            <w:tcW w:type="pct" w:w="8%"/>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Non</w:t>
            </w:r>
          </w:p>
        </w:tc>
        <w:tc>
          <w:tcPr>
            <w:tcW w:type="pct" w:w="8%"/>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subject_progress</w:t>
            </w:r>
          </w:p>
        </w:tc>
      </w:tr>
      <w:tr>
        <w:tc>
          <w:tcPr>
            <w:tcW w:type="pct" w:w="16%"/>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left"/>
            </w:pPr>
            <w:r>
              <w:rPr>
                <w:rFonts w:ascii="Times New Roman" w:cs="Times New Roman" w:eastAsia="Times New Roman" w:hAnsi="Times New Roman"/>
                <w:b w:val="false"/>
                <w:bCs w:val="false"/>
                <w:color w:val="222222"/>
                <w:sz w:val="20"/>
                <w:szCs w:val="20"/>
              </w:rPr>
              <w:t xml:space="preserve">level_index</w:t>
            </w:r>
          </w:p>
        </w:tc>
        <w:tc>
          <w:tcPr>
            <w:tcW w:type="pct" w:w="10%"/>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INT</w:t>
            </w:r>
          </w:p>
        </w:tc>
        <w:tc>
          <w:tcPr>
            <w:tcW w:type="pct" w:w="8%"/>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w:t>
            </w:r>
          </w:p>
        </w:tc>
        <w:tc>
          <w:tcPr>
            <w:tcW w:type="pct" w:w="8%"/>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Oui</w:t>
            </w:r>
          </w:p>
        </w:tc>
        <w:tc>
          <w:tcPr>
            <w:tcW w:type="pct" w:w="10%"/>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1</w:t>
            </w:r>
          </w:p>
        </w:tc>
        <w:tc>
          <w:tcPr>
            <w:tcW w:type="pct" w:w="24%"/>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1, 2 ou 3</w:t>
            </w:r>
          </w:p>
        </w:tc>
        <w:tc>
          <w:tcPr>
            <w:tcW w:type="pct" w:w="8%"/>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Non</w:t>
            </w:r>
          </w:p>
        </w:tc>
        <w:tc>
          <w:tcPr>
            <w:tcW w:type="pct" w:w="8%"/>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Non</w:t>
            </w:r>
          </w:p>
        </w:tc>
        <w:tc>
          <w:tcPr>
            <w:tcW w:type="pct" w:w="8%"/>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subject_progress</w:t>
            </w:r>
          </w:p>
        </w:tc>
      </w:tr>
    </w:tbl>
    <w:p>
      <w:pPr>
        <w:spacing w:after="180" w:before="80"/>
        <w:jc w:val="center"/>
      </w:pPr>
      <w:r>
        <w:rPr>
          <w:rFonts w:ascii="Times New Roman" w:cs="Times New Roman" w:eastAsia="Times New Roman" w:hAnsi="Times New Roman"/>
          <w:b/>
          <w:bCs/>
          <w:sz w:val="22"/>
          <w:szCs w:val="22"/>
        </w:rPr>
        <w:t xml:space="preserve">Tableau 3.1 : </w:t>
      </w:r>
      <w:r>
        <w:rPr>
          <w:rFonts w:ascii="Times New Roman" w:cs="Times New Roman" w:eastAsia="Times New Roman" w:hAnsi="Times New Roman"/>
          <w:i/>
          <w:iCs/>
          <w:sz w:val="22"/>
          <w:szCs w:val="22"/>
        </w:rPr>
        <w:t xml:space="preserve">Dictionnaire de données du système TutorAI</w:t>
      </w:r>
    </w:p>
    <w:p>
      <w:pPr>
        <w:pStyle w:val="Heading1"/>
        <w:spacing w:after="140" w:before="280"/>
        <w:jc w:val="left"/>
      </w:pPr>
      <w:r>
        <w:rPr>
          <w:rFonts w:ascii="Times New Roman" w:cs="Times New Roman" w:eastAsia="Times New Roman" w:hAnsi="Times New Roman"/>
          <w:b/>
          <w:bCs/>
          <w:color w:val="000000"/>
          <w:sz w:val="28"/>
          <w:szCs w:val="28"/>
        </w:rPr>
        <w:t xml:space="preserve">4. Architecture globale du système</w:t>
      </w:r>
    </w:p>
    <w:p>
      <w:pPr>
        <w:pStyle w:val="Heading2"/>
        <w:spacing w:after="100" w:before="220"/>
        <w:jc w:val="left"/>
      </w:pPr>
      <w:r>
        <w:rPr>
          <w:rFonts w:ascii="Times New Roman" w:cs="Times New Roman" w:eastAsia="Times New Roman" w:hAnsi="Times New Roman"/>
          <w:b/>
          <w:bCs/>
          <w:color w:val="000000"/>
          <w:sz w:val="26"/>
          <w:szCs w:val="26"/>
        </w:rPr>
        <w:t xml:space="preserve">4.1. Architecture logicielle 3-Tiers</w:t>
      </w:r>
    </w:p>
    <w:p>
      <w:pPr>
        <w:spacing w:after="120" w:before="0" w:line="360" w:lineRule="auto"/>
        <w:ind w:firstLine="454"/>
        <w:jc w:val="both"/>
      </w:pPr>
      <w:r>
        <w:rPr>
          <w:rFonts w:ascii="Times New Roman" w:cs="Times New Roman" w:eastAsia="Times New Roman" w:hAnsi="Times New Roman"/>
          <w:b w:val="false"/>
          <w:bCs w:val="false"/>
          <w:i w:val="false"/>
          <w:iCs w:val="false"/>
          <w:color w:val="222222"/>
          <w:sz w:val="24"/>
          <w:szCs w:val="24"/>
        </w:rPr>
        <w:t xml:space="preserve">L’architecture de TutorAI est construite selon le modèle en trois couches indépendantes (3-Tiers) :</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Couche Présentation (Tier 1 - Front-End) : </w:t>
      </w:r>
      <w:r>
        <w:rPr>
          <w:rFonts w:ascii="Times New Roman" w:cs="Times New Roman" w:eastAsia="Times New Roman" w:hAnsi="Times New Roman"/>
          <w:color w:val="222222"/>
          <w:sz w:val="24"/>
          <w:szCs w:val="24"/>
        </w:rPr>
        <w:t xml:space="preserve">Application monopage développée sous Angular 16. Elle gère le rendu dynamique du DOM, la capture des événements utilisateurs, la réactivité via les flux RxJS et la gestion des sessions locales,</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Couche Métier et Services (Tier 2 - Back-End) : </w:t>
      </w:r>
      <w:r>
        <w:rPr>
          <w:rFonts w:ascii="Times New Roman" w:cs="Times New Roman" w:eastAsia="Times New Roman" w:hAnsi="Times New Roman"/>
          <w:color w:val="222222"/>
          <w:sz w:val="24"/>
          <w:szCs w:val="24"/>
        </w:rPr>
        <w:t xml:space="preserve">Serveur d’application Node.js s’appuyant sur le framework Express 5. Il héberge les contrôleurs REST, les validateurs de requêtes, le service d’interception stricte des non-réponses et l’orchestration des appels vers le moteur IA,</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Couche Données et Inférence (Tier 3 - SGBD &amp; LLM) : </w:t>
      </w:r>
      <w:r>
        <w:rPr>
          <w:rFonts w:ascii="Times New Roman" w:cs="Times New Roman" w:eastAsia="Times New Roman" w:hAnsi="Times New Roman"/>
          <w:color w:val="222222"/>
          <w:sz w:val="24"/>
          <w:szCs w:val="24"/>
        </w:rPr>
        <w:t xml:space="preserve">Composée du serveur relationnel MySQL 8.0 pour la persistance transactionnelle des états et du démon Ollama hébergeant Llama 3.2 pour l’inférence générative locale.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888888" w:sz="8"/>
              <w:left w:val="single" w:color="888888" w:sz="8"/>
              <w:bottom w:val="single" w:color="888888" w:sz="8"/>
              <w:right w:val="single" w:color="888888" w:sz="8"/>
            </w:tcBorders>
            <w:shd w:fill="FAFAFA" w:val="clear"/>
            <w:tcMar>
              <w:top w:type="dxa" w:w="100"/>
              <w:left w:type="dxa" w:w="150"/>
              <w:bottom w:type="dxa" w:w="100"/>
              <w:right w:type="dxa" w:w="150"/>
            </w:tcMar>
          </w:tcPr>
          <w:p>
            <w:pPr>
              <w:spacing w:after="40" w:before="80"/>
              <w:jc w:val="center"/>
            </w:pPr>
            <w:r>
              <w:rPr>
                <w:rFonts w:ascii="Courier New" w:cs="Courier New" w:eastAsia="Courier New" w:hAnsi="Courier New"/>
                <w:color w:val="444444"/>
                <w:sz w:val="18"/>
                <w:szCs w:val="18"/>
              </w:rPr>
              <w:t xml:space="preserve">+----------------------------------------------------------------------+</w:t>
            </w:r>
          </w:p>
          <w:p>
            <w:pPr>
              <w:spacing w:after="40" w:before="20"/>
              <w:jc w:val="center"/>
            </w:pPr>
            <w:r>
              <w:rPr>
                <w:rFonts w:ascii="Courier New" w:cs="Courier New" w:eastAsia="Courier New" w:hAnsi="Courier New"/>
                <w:b/>
                <w:bCs/>
                <w:color w:val="B9141A"/>
                <w:sz w:val="18"/>
                <w:szCs w:val="18"/>
              </w:rPr>
              <w:t xml:space="preserve">| [EMPLACEMENT IMAGE : INSÉRER ICI LE DIAGRAMME / LA CAPTURE D'ÉCRAN] |</w:t>
            </w:r>
          </w:p>
          <w:p>
            <w:pPr>
              <w:spacing w:after="40" w:before="40"/>
              <w:ind w:left="400" w:right="400"/>
              <w:jc w:val="left"/>
            </w:pPr>
            <w:r>
              <w:rPr>
                <w:rFonts w:ascii="Courier New" w:cs="Courier New" w:eastAsia="Courier New" w:hAnsi="Courier New"/>
                <w:color w:val="222222"/>
                <w:sz w:val="18"/>
                <w:szCs w:val="18"/>
              </w:rPr>
              <w:t xml:space="preserve">Description : Diagramme de composants UML illustrant l’architecture 3-Tiers : Couche Présentation (Composants Standalone Angular 16), Couche Métier (API REST Express 5, Services d’évaluation) et Couche Données (Base MySQL 8.0 et Moteur d’Inférence IA Ollama Llama 3.2).</w:t>
            </w:r>
          </w:p>
          <w:p>
            <w:pPr>
              <w:spacing w:after="80" w:before="40"/>
              <w:jc w:val="center"/>
            </w:pPr>
            <w:r>
              <w:rPr>
                <w:rFonts w:ascii="Courier New" w:cs="Courier New" w:eastAsia="Courier New" w:hAnsi="Courier New"/>
                <w:color w:val="444444"/>
                <w:sz w:val="18"/>
                <w:szCs w:val="18"/>
              </w:rPr>
              <w:t xml:space="preserve">+----------------------------------------------------------------------+</w:t>
            </w:r>
          </w:p>
        </w:tc>
      </w:tr>
    </w:tbl>
    <w:p>
      <w:pPr>
        <w:spacing w:after="200" w:before="100"/>
        <w:jc w:val="center"/>
      </w:pPr>
      <w:r>
        <w:rPr>
          <w:rFonts w:ascii="Times New Roman" w:cs="Times New Roman" w:eastAsia="Times New Roman" w:hAnsi="Times New Roman"/>
          <w:b/>
          <w:bCs/>
          <w:color w:val="000000"/>
          <w:sz w:val="22"/>
          <w:szCs w:val="22"/>
        </w:rPr>
        <w:t xml:space="preserve">Figure 3.8 : </w:t>
      </w:r>
      <w:r>
        <w:rPr>
          <w:rFonts w:ascii="Times New Roman" w:cs="Times New Roman" w:eastAsia="Times New Roman" w:hAnsi="Times New Roman"/>
          <w:i/>
          <w:iCs/>
          <w:color w:val="222222"/>
          <w:sz w:val="22"/>
          <w:szCs w:val="22"/>
        </w:rPr>
        <w:t xml:space="preserve">Diagramme de composants de l’architecture logicielle 3-Tiers</w:t>
      </w:r>
    </w:p>
    <w:p>
      <w:pPr>
        <w:pStyle w:val="Heading2"/>
        <w:spacing w:after="100" w:before="220"/>
        <w:jc w:val="left"/>
      </w:pPr>
      <w:r>
        <w:rPr>
          <w:rFonts w:ascii="Times New Roman" w:cs="Times New Roman" w:eastAsia="Times New Roman" w:hAnsi="Times New Roman"/>
          <w:b/>
          <w:bCs/>
          <w:color w:val="000000"/>
          <w:sz w:val="26"/>
          <w:szCs w:val="26"/>
        </w:rPr>
        <w:t xml:space="preserve">4.2. Architecture matérielle et diagramme de déploiement</w:t>
      </w:r>
    </w:p>
    <w:p>
      <w:pPr>
        <w:spacing w:after="120" w:before="0" w:line="360" w:lineRule="auto"/>
        <w:ind w:firstLine="454"/>
        <w:jc w:val="both"/>
      </w:pPr>
      <w:r>
        <w:rPr>
          <w:rFonts w:ascii="Times New Roman" w:cs="Times New Roman" w:eastAsia="Times New Roman" w:hAnsi="Times New Roman"/>
          <w:b w:val="false"/>
          <w:bCs w:val="false"/>
          <w:i w:val="false"/>
          <w:iCs w:val="false"/>
          <w:color w:val="222222"/>
          <w:sz w:val="24"/>
          <w:szCs w:val="24"/>
        </w:rPr>
        <w:t xml:space="preserve">La figure 3.9 expose le diagramme de déploiement physique précisant les nœuds matériels, les conteneurs logiciels et les canaux de communication inter-réseaux.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888888" w:sz="8"/>
              <w:left w:val="single" w:color="888888" w:sz="8"/>
              <w:bottom w:val="single" w:color="888888" w:sz="8"/>
              <w:right w:val="single" w:color="888888" w:sz="8"/>
            </w:tcBorders>
            <w:shd w:fill="FAFAFA" w:val="clear"/>
            <w:tcMar>
              <w:top w:type="dxa" w:w="100"/>
              <w:left w:type="dxa" w:w="150"/>
              <w:bottom w:type="dxa" w:w="100"/>
              <w:right w:type="dxa" w:w="150"/>
            </w:tcMar>
          </w:tcPr>
          <w:p>
            <w:pPr>
              <w:spacing w:after="40" w:before="80"/>
              <w:jc w:val="center"/>
            </w:pPr>
            <w:r>
              <w:rPr>
                <w:rFonts w:ascii="Courier New" w:cs="Courier New" w:eastAsia="Courier New" w:hAnsi="Courier New"/>
                <w:color w:val="444444"/>
                <w:sz w:val="18"/>
                <w:szCs w:val="18"/>
              </w:rPr>
              <w:t xml:space="preserve">+----------------------------------------------------------------------+</w:t>
            </w:r>
          </w:p>
          <w:p>
            <w:pPr>
              <w:spacing w:after="40" w:before="20"/>
              <w:jc w:val="center"/>
            </w:pPr>
            <w:r>
              <w:rPr>
                <w:rFonts w:ascii="Courier New" w:cs="Courier New" w:eastAsia="Courier New" w:hAnsi="Courier New"/>
                <w:b/>
                <w:bCs/>
                <w:color w:val="B9141A"/>
                <w:sz w:val="18"/>
                <w:szCs w:val="18"/>
              </w:rPr>
              <w:t xml:space="preserve">| [EMPLACEMENT IMAGE : INSÉRER ICI LE DIAGRAMME / LA CAPTURE D'ÉCRAN] |</w:t>
            </w:r>
          </w:p>
          <w:p>
            <w:pPr>
              <w:spacing w:after="40" w:before="40"/>
              <w:ind w:left="400" w:right="400"/>
              <w:jc w:val="left"/>
            </w:pPr>
            <w:r>
              <w:rPr>
                <w:rFonts w:ascii="Courier New" w:cs="Courier New" w:eastAsia="Courier New" w:hAnsi="Courier New"/>
                <w:color w:val="222222"/>
                <w:sz w:val="18"/>
                <w:szCs w:val="18"/>
              </w:rPr>
              <w:t xml:space="preserve">Description : Diagramme de déploiement matériel et réseau montrant le nœud Navigateur Client communiquant en HTTPS avec le Serveur Applicatif Node.js, relié par socket TCP/IP 3306 au SGBD MySQL et par socket HTTP 11434 au conteneur du Moteur d’Inférence IA Ollama.</w:t>
            </w:r>
          </w:p>
          <w:p>
            <w:pPr>
              <w:spacing w:after="80" w:before="40"/>
              <w:jc w:val="center"/>
            </w:pPr>
            <w:r>
              <w:rPr>
                <w:rFonts w:ascii="Courier New" w:cs="Courier New" w:eastAsia="Courier New" w:hAnsi="Courier New"/>
                <w:color w:val="444444"/>
                <w:sz w:val="18"/>
                <w:szCs w:val="18"/>
              </w:rPr>
              <w:t xml:space="preserve">+----------------------------------------------------------------------+</w:t>
            </w:r>
          </w:p>
        </w:tc>
      </w:tr>
    </w:tbl>
    <w:p>
      <w:pPr>
        <w:spacing w:after="200" w:before="100"/>
        <w:jc w:val="center"/>
      </w:pPr>
      <w:r>
        <w:rPr>
          <w:rFonts w:ascii="Times New Roman" w:cs="Times New Roman" w:eastAsia="Times New Roman" w:hAnsi="Times New Roman"/>
          <w:b/>
          <w:bCs/>
          <w:color w:val="000000"/>
          <w:sz w:val="22"/>
          <w:szCs w:val="22"/>
        </w:rPr>
        <w:t xml:space="preserve">Figure 3.9 : </w:t>
      </w:r>
      <w:r>
        <w:rPr>
          <w:rFonts w:ascii="Times New Roman" w:cs="Times New Roman" w:eastAsia="Times New Roman" w:hAnsi="Times New Roman"/>
          <w:i/>
          <w:iCs/>
          <w:color w:val="222222"/>
          <w:sz w:val="22"/>
          <w:szCs w:val="22"/>
        </w:rPr>
        <w:t xml:space="preserve">Diagramme de déploiement matériel et réseau de la plateforme</w:t>
      </w:r>
    </w:p>
    <w:p>
      <w:pPr>
        <w:pStyle w:val="Heading1"/>
        <w:spacing w:after="140" w:before="280"/>
        <w:jc w:val="left"/>
      </w:pPr>
      <w:r>
        <w:rPr>
          <w:rFonts w:ascii="Times New Roman" w:cs="Times New Roman" w:eastAsia="Times New Roman" w:hAnsi="Times New Roman"/>
          <w:b/>
          <w:bCs/>
          <w:color w:val="000000"/>
          <w:sz w:val="28"/>
          <w:szCs w:val="28"/>
        </w:rPr>
        <w:t xml:space="preserve">5. Conclusion</w:t>
      </w:r>
    </w:p>
    <w:p>
      <w:pPr>
        <w:spacing w:after="120" w:before="0" w:line="360" w:lineRule="auto"/>
        <w:ind w:firstLine="454"/>
        <w:jc w:val="both"/>
      </w:pPr>
      <w:r>
        <w:rPr>
          <w:rFonts w:ascii="Times New Roman" w:cs="Times New Roman" w:eastAsia="Times New Roman" w:hAnsi="Times New Roman"/>
          <w:b w:val="false"/>
          <w:bCs w:val="false"/>
          <w:i w:val="false"/>
          <w:iCs w:val="false"/>
          <w:color w:val="222222"/>
          <w:sz w:val="24"/>
          <w:szCs w:val="24"/>
        </w:rPr>
        <w:t xml:space="preserve">Au terme de ce troisième chapitre, la conception architecturale, dynamique et statique de la plateforme TutorAI a été entièrement consolidée. Les diagrammes de séquences UML2 ont notamment permis de formaliser les mécanismes de détection stricte des non-réponses. Grâce à un schéma relationnel normalisé en 3FN et à une architecture 3-Tiers découplée, le système est prêt pour sa concrétisation technique, présentée dans le chapitre suivant.</w:t>
      </w:r>
    </w:p>
    <w:p>
      <w:r>
        <w:br w:type="page"/>
      </w:r>
    </w:p>
    <w:p>
      <w:pPr>
        <w:spacing w:after="200" w:before="6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45%"/>
            <w:tcBorders>
              <w:top w:val="none"/>
              <w:left w:val="none"/>
              <w:bottom w:val="none"/>
              <w:right w:val="none"/>
            </w:tcBorders>
            <w:shd w:fill="B9141A" w:val="clear"/>
            <w:tcMar>
              <w:top w:type="dxa" w:w="240"/>
              <w:left w:type="dxa" w:w="240"/>
              <w:bottom w:type="dxa" w:w="240"/>
              <w:right w:type="dxa" w:w="240"/>
            </w:tcMar>
          </w:tcPr>
          <w:p>
            <w:pPr>
              <w:spacing w:after="0" w:before="100"/>
              <w:jc w:val="left"/>
            </w:pPr>
            <w:r>
              <w:rPr>
                <w:rFonts w:ascii="Times New Roman" w:cs="Times New Roman" w:eastAsia="Times New Roman" w:hAnsi="Times New Roman"/>
                <w:b/>
                <w:bCs/>
                <w:color w:val="FFFFFF"/>
                <w:sz w:val="100"/>
                <w:szCs w:val="100"/>
              </w:rPr>
              <w:t xml:space="preserve">C</w:t>
            </w:r>
            <w:r>
              <w:rPr>
                <w:rFonts w:ascii="Times New Roman" w:cs="Times New Roman" w:eastAsia="Times New Roman" w:hAnsi="Times New Roman"/>
                <w:b/>
                <w:bCs/>
                <w:color w:val="FFFFFF"/>
                <w:sz w:val="36"/>
                <w:szCs w:val="36"/>
              </w:rPr>
              <w:t xml:space="preserve">hapitre</w:t>
            </w:r>
          </w:p>
          <w:p>
            <w:pPr>
              <w:spacing w:after="200" w:before="80"/>
              <w:jc w:val="center"/>
            </w:pPr>
            <w:r>
              <w:rPr>
                <w:rFonts w:ascii="Times New Roman" w:cs="Times New Roman" w:eastAsia="Times New Roman" w:hAnsi="Times New Roman"/>
                <w:b/>
                <w:bCs/>
                <w:color w:val="FFFFFF"/>
                <w:sz w:val="160"/>
                <w:szCs w:val="160"/>
              </w:rPr>
              <w:t xml:space="preserve">4</w:t>
            </w:r>
          </w:p>
        </w:tc>
        <w:tc>
          <w:tcPr>
            <w:tcW w:type="pct" w:w="55%"/>
            <w:tcBorders>
              <w:top w:val="none"/>
              <w:left w:val="none"/>
              <w:bottom w:val="none"/>
              <w:right w:val="none"/>
            </w:tcBorders>
            <w:tcMar>
              <w:top w:type="dxa" w:w="240"/>
              <w:left w:type="dxa" w:w="300"/>
              <w:bottom w:type="dxa" w:w="240"/>
              <w:right w:type="dxa" w:w="240"/>
            </w:tcMar>
          </w:tcPr>
          <w:p>
            <w:pPr>
              <w:spacing w:after="120" w:before="400"/>
              <w:jc w:val="left"/>
            </w:pPr>
            <w:r>
              <w:rPr>
                <w:rFonts w:ascii="Times New Roman" w:cs="Times New Roman" w:eastAsia="Times New Roman" w:hAnsi="Times New Roman"/>
                <w:b/>
                <w:bCs/>
                <w:color w:val="000000"/>
                <w:sz w:val="40"/>
                <w:szCs w:val="40"/>
              </w:rPr>
              <w:t xml:space="preserve">Réalisation</w:t>
            </w:r>
            <w:r>
              <w:rPr>
                <w:rFonts w:ascii="Times New Roman" w:cs="Times New Roman" w:eastAsia="Times New Roman" w:hAnsi="Times New Roman"/>
                <w:b/>
                <w:bCs/>
                <w:color w:val="000000"/>
                <w:sz w:val="40"/>
                <w:szCs w:val="40"/>
              </w:rPr>
              <w:br/>
              <w:t xml:space="preserve">du système</w:t>
            </w:r>
          </w:p>
        </w:tc>
      </w:tr>
    </w:tbl>
    <w:p>
      <w:r>
        <w:br w:type="page"/>
      </w:r>
    </w:p>
    <w:p>
      <w:pPr>
        <w:pStyle w:val="Heading1"/>
        <w:spacing w:after="140" w:before="280"/>
        <w:jc w:val="left"/>
      </w:pPr>
      <w:r>
        <w:rPr>
          <w:rFonts w:ascii="Times New Roman" w:cs="Times New Roman" w:eastAsia="Times New Roman" w:hAnsi="Times New Roman"/>
          <w:b/>
          <w:bCs/>
          <w:color w:val="000000"/>
          <w:sz w:val="28"/>
          <w:szCs w:val="28"/>
        </w:rPr>
        <w:t xml:space="preserve">1. Introduction</w:t>
      </w:r>
    </w:p>
    <w:p>
      <w:pPr>
        <w:spacing w:after="120" w:before="0" w:line="360" w:lineRule="auto"/>
        <w:ind w:firstLine="454"/>
        <w:jc w:val="both"/>
      </w:pPr>
      <w:r>
        <w:rPr>
          <w:rFonts w:ascii="Times New Roman" w:cs="Times New Roman" w:eastAsia="Times New Roman" w:hAnsi="Times New Roman"/>
          <w:b w:val="false"/>
          <w:bCs w:val="false"/>
          <w:i w:val="false"/>
          <w:iCs w:val="false"/>
          <w:color w:val="222222"/>
          <w:sz w:val="24"/>
          <w:szCs w:val="24"/>
        </w:rPr>
        <w:t xml:space="preserve">La phase de réalisation constitue l’aboutissement pratique des étapes antérieures d’analyse et de conception. Ce quatrième chapitre documente l’implémentation effective de la plateforme TutorAI. Dans un premier temps, nous décrivons les configurations matérielles et logicielles mobilisées pour orchestrer l’environnement d’exécution et d’inférence. Dans un deuxième temps, nous passons en revue les interfaces graphiques phares développées sous Angular 16, en explicitant le parcours utilisateur complet de l’apprenant. Enfin, nous dressons le bilan des tests de recette fonctionnelle validant la conformité du système aux exigences de départ.</w:t>
      </w:r>
    </w:p>
    <w:p>
      <w:pPr>
        <w:pStyle w:val="Heading1"/>
        <w:spacing w:after="140" w:before="280"/>
        <w:jc w:val="left"/>
      </w:pPr>
      <w:r>
        <w:rPr>
          <w:rFonts w:ascii="Times New Roman" w:cs="Times New Roman" w:eastAsia="Times New Roman" w:hAnsi="Times New Roman"/>
          <w:b/>
          <w:bCs/>
          <w:color w:val="000000"/>
          <w:sz w:val="28"/>
          <w:szCs w:val="28"/>
        </w:rPr>
        <w:t xml:space="preserve">2. Environnement de développement et outillage</w:t>
      </w:r>
    </w:p>
    <w:p>
      <w:pPr>
        <w:pStyle w:val="Heading2"/>
        <w:spacing w:after="100" w:before="220"/>
        <w:jc w:val="left"/>
      </w:pPr>
      <w:r>
        <w:rPr>
          <w:rFonts w:ascii="Times New Roman" w:cs="Times New Roman" w:eastAsia="Times New Roman" w:hAnsi="Times New Roman"/>
          <w:b/>
          <w:bCs/>
          <w:color w:val="000000"/>
          <w:sz w:val="26"/>
          <w:szCs w:val="26"/>
        </w:rPr>
        <w:t xml:space="preserve">2.1. Environnement matériel</w:t>
      </w:r>
    </w:p>
    <w:p>
      <w:pPr>
        <w:spacing w:after="120" w:before="0" w:line="360" w:lineRule="auto"/>
        <w:ind w:firstLine="454"/>
        <w:jc w:val="both"/>
      </w:pPr>
      <w:r>
        <w:rPr>
          <w:rFonts w:ascii="Times New Roman" w:cs="Times New Roman" w:eastAsia="Times New Roman" w:hAnsi="Times New Roman"/>
          <w:b w:val="false"/>
          <w:bCs w:val="false"/>
          <w:i w:val="false"/>
          <w:iCs w:val="false"/>
          <w:color w:val="222222"/>
          <w:sz w:val="24"/>
          <w:szCs w:val="24"/>
        </w:rPr>
        <w:t xml:space="preserve">L’entraînement et l’inférence des modèles de langage en local imposent des contraintes matérielles substantielles. Notre banc de développement disposait des spécifications suivantes :</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Processeur (CPU) : </w:t>
      </w:r>
      <w:r>
        <w:rPr>
          <w:rFonts w:ascii="Times New Roman" w:cs="Times New Roman" w:eastAsia="Times New Roman" w:hAnsi="Times New Roman"/>
          <w:color w:val="222222"/>
          <w:sz w:val="24"/>
          <w:szCs w:val="24"/>
        </w:rPr>
        <w:t xml:space="preserve">AMD Ryzen 7 / Intel Core i7 8 cœurs / 16 threads cadencé à 3.8 GHz,</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Mémoire vive (RAM) : </w:t>
      </w:r>
      <w:r>
        <w:rPr>
          <w:rFonts w:ascii="Times New Roman" w:cs="Times New Roman" w:eastAsia="Times New Roman" w:hAnsi="Times New Roman"/>
          <w:color w:val="222222"/>
          <w:sz w:val="24"/>
          <w:szCs w:val="24"/>
        </w:rPr>
        <w:t xml:space="preserve">32 Go DDR4 à 3200 MHz, indispensable pour charger en mémoire le modèle Llama 3.2 quantifié tout en maintenant l’exécution conjointe des serveurs Node.js et Angular CLI,</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Stockage secondaire : </w:t>
      </w:r>
      <w:r>
        <w:rPr>
          <w:rFonts w:ascii="Times New Roman" w:cs="Times New Roman" w:eastAsia="Times New Roman" w:hAnsi="Times New Roman"/>
          <w:color w:val="222222"/>
          <w:sz w:val="24"/>
          <w:szCs w:val="24"/>
        </w:rPr>
        <w:t xml:space="preserve">Disque SSD NVMe M.2 de 1 To offrant des débits séquentiels de lecture supérieurs à 3500 Mo/s, réduisant à moins de 2 secondes le chargement des poids du modèle,</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Accélération graphique : </w:t>
      </w:r>
      <w:r>
        <w:rPr>
          <w:rFonts w:ascii="Times New Roman" w:cs="Times New Roman" w:eastAsia="Times New Roman" w:hAnsi="Times New Roman"/>
          <w:color w:val="222222"/>
          <w:sz w:val="24"/>
          <w:szCs w:val="24"/>
        </w:rPr>
        <w:t xml:space="preserve">Carte graphique dédiée assurant l’accélération matricielle lors des passes d’inférence sous Ollama.</w:t>
      </w:r>
    </w:p>
    <w:p>
      <w:pPr>
        <w:pStyle w:val="Heading2"/>
        <w:spacing w:after="100" w:before="220"/>
        <w:jc w:val="left"/>
      </w:pPr>
      <w:r>
        <w:rPr>
          <w:rFonts w:ascii="Times New Roman" w:cs="Times New Roman" w:eastAsia="Times New Roman" w:hAnsi="Times New Roman"/>
          <w:b/>
          <w:bCs/>
          <w:color w:val="000000"/>
          <w:sz w:val="26"/>
          <w:szCs w:val="26"/>
        </w:rPr>
        <w:t xml:space="preserve">2.2. Environnement logiciel et technologies retenues</w:t>
      </w:r>
    </w:p>
    <w:p>
      <w:pPr>
        <w:spacing w:after="120" w:before="0" w:line="360" w:lineRule="auto"/>
        <w:ind w:firstLine="454"/>
        <w:jc w:val="both"/>
      </w:pPr>
      <w:r>
        <w:rPr>
          <w:rFonts w:ascii="Times New Roman" w:cs="Times New Roman" w:eastAsia="Times New Roman" w:hAnsi="Times New Roman"/>
          <w:b w:val="false"/>
          <w:bCs w:val="false"/>
          <w:i w:val="false"/>
          <w:iCs w:val="false"/>
          <w:color w:val="222222"/>
          <w:sz w:val="24"/>
          <w:szCs w:val="24"/>
        </w:rPr>
        <w:t xml:space="preserve">La stack technologique a été sélectionnée pour sa fiabilité industrielle, sa modernité et ses performances :</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Front-End : </w:t>
      </w:r>
      <w:r>
        <w:rPr>
          <w:rFonts w:ascii="Times New Roman" w:cs="Times New Roman" w:eastAsia="Times New Roman" w:hAnsi="Times New Roman"/>
          <w:color w:val="222222"/>
          <w:sz w:val="24"/>
          <w:szCs w:val="24"/>
        </w:rPr>
        <w:t xml:space="preserve">Framework Angular 16 fondé sur TypeScript 5.1. Nous avons tiré parti des Standalone Components pour alléger la structure de modules, d’Angular Material pour les icônes vectorielles et de feuilles de style SCSS modulaires garantissant un design moderne sans dépendances excessives,</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Back-End : </w:t>
      </w:r>
      <w:r>
        <w:rPr>
          <w:rFonts w:ascii="Times New Roman" w:cs="Times New Roman" w:eastAsia="Times New Roman" w:hAnsi="Times New Roman"/>
          <w:color w:val="222222"/>
          <w:sz w:val="24"/>
          <w:szCs w:val="24"/>
        </w:rPr>
        <w:t xml:space="preserve">Runtime Node.js 20 LTS couplé au framework Express 5. Le routage asynchrone permet une gestion fluide des requêtes entrantes, tandis que la bibliothèque mysql2 avec pool de connexions optimise les échanges avec la base de données,</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Moteur d’IA Locale : </w:t>
      </w:r>
      <w:r>
        <w:rPr>
          <w:rFonts w:ascii="Times New Roman" w:cs="Times New Roman" w:eastAsia="Times New Roman" w:hAnsi="Times New Roman"/>
          <w:color w:val="222222"/>
          <w:sz w:val="24"/>
          <w:szCs w:val="24"/>
        </w:rPr>
        <w:t xml:space="preserve">Démon Ollama exécutant le modèle Llama 3.2 (format quantifié 4-bit GGUF). Cette configuration offre une inférence ultra-rapide tout en préservant l’intégrité et la confidentialité des productions des apprenants,</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Persistance et Conteneurisation : </w:t>
      </w:r>
      <w:r>
        <w:rPr>
          <w:rFonts w:ascii="Times New Roman" w:cs="Times New Roman" w:eastAsia="Times New Roman" w:hAnsi="Times New Roman"/>
          <w:color w:val="222222"/>
          <w:sz w:val="24"/>
          <w:szCs w:val="24"/>
        </w:rPr>
        <w:t xml:space="preserve">Système de gestion de base de données relationnelle MySQL 8.0 orchestré sous conteneur Docker via Docker Compose,</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Génération documentaire : </w:t>
      </w:r>
      <w:r>
        <w:rPr>
          <w:rFonts w:ascii="Times New Roman" w:cs="Times New Roman" w:eastAsia="Times New Roman" w:hAnsi="Times New Roman"/>
          <w:color w:val="222222"/>
          <w:sz w:val="24"/>
          <w:szCs w:val="24"/>
        </w:rPr>
        <w:t xml:space="preserve">Bibliothèque PDFKit pour la synthèse et l’exportation vectorielle en streaming de fiches de révision académiques,</w:t>
      </w:r>
    </w:p>
    <w:p>
      <w:pPr>
        <w:spacing w:after="80" w:before="40" w:line="360"/>
        <w:ind w:left="454" w:hanging="240"/>
        <w:jc w:val="both"/>
      </w:pPr>
      <w:r>
        <w:rPr>
          <w:rFonts w:ascii="Times New Roman" w:cs="Times New Roman" w:eastAsia="Times New Roman" w:hAnsi="Times New Roman"/>
          <w:b/>
          <w:bCs/>
          <w:color w:val="000000"/>
          <w:sz w:val="24"/>
          <w:szCs w:val="24"/>
        </w:rPr>
        <w:t xml:space="preserve">— </w:t>
      </w:r>
      <w:r>
        <w:rPr>
          <w:rFonts w:ascii="Times New Roman" w:cs="Times New Roman" w:eastAsia="Times New Roman" w:hAnsi="Times New Roman"/>
          <w:b/>
          <w:bCs/>
          <w:color w:val="000000"/>
          <w:sz w:val="24"/>
          <w:szCs w:val="24"/>
        </w:rPr>
        <w:t xml:space="preserve">Outillage d’ingénierie : </w:t>
      </w:r>
      <w:r>
        <w:rPr>
          <w:rFonts w:ascii="Times New Roman" w:cs="Times New Roman" w:eastAsia="Times New Roman" w:hAnsi="Times New Roman"/>
          <w:color w:val="222222"/>
          <w:sz w:val="24"/>
          <w:szCs w:val="24"/>
        </w:rPr>
        <w:t xml:space="preserve">IDE Visual Studio Code, gestionnaire de versions Git, et client Postman pour le profilage et le test unitaire des API REST.</w:t>
      </w:r>
    </w:p>
    <w:p>
      <w:pPr>
        <w:pStyle w:val="Heading1"/>
        <w:spacing w:after="140" w:before="280"/>
        <w:jc w:val="left"/>
      </w:pPr>
      <w:r>
        <w:rPr>
          <w:rFonts w:ascii="Times New Roman" w:cs="Times New Roman" w:eastAsia="Times New Roman" w:hAnsi="Times New Roman"/>
          <w:b/>
          <w:bCs/>
          <w:color w:val="000000"/>
          <w:sz w:val="28"/>
          <w:szCs w:val="28"/>
        </w:rPr>
        <w:t xml:space="preserve">3. Réalisation et présentation des interfaces graphiques</w:t>
      </w:r>
    </w:p>
    <w:p>
      <w:pPr>
        <w:spacing w:after="120" w:before="0" w:line="360" w:lineRule="auto"/>
        <w:ind w:firstLine="454"/>
        <w:jc w:val="both"/>
      </w:pPr>
      <w:r>
        <w:rPr>
          <w:rFonts w:ascii="Times New Roman" w:cs="Times New Roman" w:eastAsia="Times New Roman" w:hAnsi="Times New Roman"/>
          <w:b w:val="false"/>
          <w:bCs w:val="false"/>
          <w:i w:val="false"/>
          <w:iCs w:val="false"/>
          <w:color w:val="222222"/>
          <w:sz w:val="24"/>
          <w:szCs w:val="24"/>
        </w:rPr>
        <w:t xml:space="preserve">Chaque interface est présentée ci-dessous puis assortie d’un commentaire analytique approfondi.</w:t>
      </w:r>
    </w:p>
    <w:p>
      <w:pPr>
        <w:pStyle w:val="Heading2"/>
        <w:spacing w:after="100" w:before="220"/>
        <w:jc w:val="left"/>
      </w:pPr>
      <w:r>
        <w:rPr>
          <w:rFonts w:ascii="Times New Roman" w:cs="Times New Roman" w:eastAsia="Times New Roman" w:hAnsi="Times New Roman"/>
          <w:b/>
          <w:bCs/>
          <w:color w:val="000000"/>
          <w:sz w:val="26"/>
          <w:szCs w:val="26"/>
        </w:rPr>
        <w:t xml:space="preserve">3.1. Module d’accès et authentification</w:t>
      </w:r>
    </w:p>
    <w:p>
      <w:pPr>
        <w:spacing w:after="120" w:before="0" w:line="360" w:lineRule="auto"/>
        <w:ind w:firstLine="454"/>
        <w:jc w:val="both"/>
      </w:pPr>
      <w:r>
        <w:rPr>
          <w:rFonts w:ascii="Times New Roman" w:cs="Times New Roman" w:eastAsia="Times New Roman" w:hAnsi="Times New Roman"/>
          <w:b w:val="false"/>
          <w:bCs w:val="false"/>
          <w:i w:val="false"/>
          <w:iCs w:val="false"/>
          <w:color w:val="222222"/>
          <w:sz w:val="24"/>
          <w:szCs w:val="24"/>
        </w:rPr>
        <w:t xml:space="preserve">La figure 4.1 montre l’interface d’authentification et de création de compte de la plateforme.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888888" w:sz="8"/>
              <w:left w:val="single" w:color="888888" w:sz="8"/>
              <w:bottom w:val="single" w:color="888888" w:sz="8"/>
              <w:right w:val="single" w:color="888888" w:sz="8"/>
            </w:tcBorders>
            <w:shd w:fill="FAFAFA" w:val="clear"/>
            <w:tcMar>
              <w:top w:type="dxa" w:w="100"/>
              <w:left w:type="dxa" w:w="150"/>
              <w:bottom w:type="dxa" w:w="100"/>
              <w:right w:type="dxa" w:w="150"/>
            </w:tcMar>
          </w:tcPr>
          <w:p>
            <w:pPr>
              <w:spacing w:after="40" w:before="80"/>
              <w:jc w:val="center"/>
            </w:pPr>
            <w:r>
              <w:rPr>
                <w:rFonts w:ascii="Courier New" w:cs="Courier New" w:eastAsia="Courier New" w:hAnsi="Courier New"/>
                <w:color w:val="444444"/>
                <w:sz w:val="18"/>
                <w:szCs w:val="18"/>
              </w:rPr>
              <w:t xml:space="preserve">+----------------------------------------------------------------------+</w:t>
            </w:r>
          </w:p>
          <w:p>
            <w:pPr>
              <w:spacing w:after="40" w:before="20"/>
              <w:jc w:val="center"/>
            </w:pPr>
            <w:r>
              <w:rPr>
                <w:rFonts w:ascii="Courier New" w:cs="Courier New" w:eastAsia="Courier New" w:hAnsi="Courier New"/>
                <w:b/>
                <w:bCs/>
                <w:color w:val="B9141A"/>
                <w:sz w:val="18"/>
                <w:szCs w:val="18"/>
              </w:rPr>
              <w:t xml:space="preserve">| [EMPLACEMENT IMAGE : INSÉRER ICI LE DIAGRAMME / LA CAPTURE D'ÉCRAN] |</w:t>
            </w:r>
          </w:p>
          <w:p>
            <w:pPr>
              <w:spacing w:after="40" w:before="40"/>
              <w:ind w:left="400" w:right="400"/>
              <w:jc w:val="left"/>
            </w:pPr>
            <w:r>
              <w:rPr>
                <w:rFonts w:ascii="Courier New" w:cs="Courier New" w:eastAsia="Courier New" w:hAnsi="Courier New"/>
                <w:color w:val="222222"/>
                <w:sz w:val="18"/>
                <w:szCs w:val="18"/>
              </w:rPr>
              <w:t xml:space="preserve">Description : Capture d’écran de l’interface d’authentification et d’inscription présentant le formulaire moderne avec validation en temps réel des champs email, mot de passe, niveau d’études et bouton de soumission sécurisé.</w:t>
            </w:r>
          </w:p>
          <w:p>
            <w:pPr>
              <w:spacing w:after="80" w:before="40"/>
              <w:jc w:val="center"/>
            </w:pPr>
            <w:r>
              <w:rPr>
                <w:rFonts w:ascii="Courier New" w:cs="Courier New" w:eastAsia="Courier New" w:hAnsi="Courier New"/>
                <w:color w:val="444444"/>
                <w:sz w:val="18"/>
                <w:szCs w:val="18"/>
              </w:rPr>
              <w:t xml:space="preserve">+----------------------------------------------------------------------+</w:t>
            </w:r>
          </w:p>
        </w:tc>
      </w:tr>
    </w:tbl>
    <w:p>
      <w:pPr>
        <w:spacing w:after="200" w:before="100"/>
        <w:jc w:val="center"/>
      </w:pPr>
      <w:r>
        <w:rPr>
          <w:rFonts w:ascii="Times New Roman" w:cs="Times New Roman" w:eastAsia="Times New Roman" w:hAnsi="Times New Roman"/>
          <w:b/>
          <w:bCs/>
          <w:color w:val="000000"/>
          <w:sz w:val="22"/>
          <w:szCs w:val="22"/>
        </w:rPr>
        <w:t xml:space="preserve">Figure 4.1 : </w:t>
      </w:r>
      <w:r>
        <w:rPr>
          <w:rFonts w:ascii="Times New Roman" w:cs="Times New Roman" w:eastAsia="Times New Roman" w:hAnsi="Times New Roman"/>
          <w:i/>
          <w:iCs/>
          <w:color w:val="222222"/>
          <w:sz w:val="22"/>
          <w:szCs w:val="22"/>
        </w:rPr>
        <w:t xml:space="preserve">Interface de connexion et d’inscription sécurisée</w:t>
      </w:r>
    </w:p>
    <w:p>
      <w:pPr>
        <w:spacing w:after="120" w:before="0" w:line="360" w:lineRule="auto"/>
        <w:ind w:firstLine="454"/>
        <w:jc w:val="both"/>
      </w:pPr>
      <w:r>
        <w:rPr>
          <w:rFonts w:ascii="Times New Roman" w:cs="Times New Roman" w:eastAsia="Times New Roman" w:hAnsi="Times New Roman"/>
          <w:b w:val="false"/>
          <w:bCs w:val="false"/>
          <w:i/>
          <w:iCs/>
          <w:color w:val="222222"/>
          <w:sz w:val="24"/>
          <w:szCs w:val="24"/>
        </w:rPr>
        <w:t xml:space="preserve">Commentaire analytique : Cette interface épurée met en œuvre une validation réactive des entrées en amont de toute transmission réseau. Dès la soumission, un jeton chiffré JWT est généré et conservé dans la session de l’étudiant, autorisant l’accès transparent aux modules pédagogiques réservés.</w:t>
      </w:r>
    </w:p>
    <w:p>
      <w:pPr>
        <w:pStyle w:val="Heading2"/>
        <w:spacing w:after="100" w:before="220"/>
        <w:jc w:val="left"/>
      </w:pPr>
      <w:r>
        <w:rPr>
          <w:rFonts w:ascii="Times New Roman" w:cs="Times New Roman" w:eastAsia="Times New Roman" w:hAnsi="Times New Roman"/>
          <w:b/>
          <w:bCs/>
          <w:color w:val="000000"/>
          <w:sz w:val="26"/>
          <w:szCs w:val="26"/>
        </w:rPr>
        <w:t xml:space="preserve">3.2. Tableau de bord apprenant et suivi des compétences</w:t>
      </w:r>
    </w:p>
    <w:p>
      <w:pPr>
        <w:spacing w:after="120" w:before="0" w:line="360" w:lineRule="auto"/>
        <w:ind w:firstLine="454"/>
        <w:jc w:val="both"/>
      </w:pPr>
      <w:r>
        <w:rPr>
          <w:rFonts w:ascii="Times New Roman" w:cs="Times New Roman" w:eastAsia="Times New Roman" w:hAnsi="Times New Roman"/>
          <w:b w:val="false"/>
          <w:bCs w:val="false"/>
          <w:i w:val="false"/>
          <w:iCs w:val="false"/>
          <w:color w:val="222222"/>
          <w:sz w:val="24"/>
          <w:szCs w:val="24"/>
        </w:rPr>
        <w:t xml:space="preserve">La figure 4.2 présente l’écran d’accueil personnalisé de l’apprenant après connexion.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888888" w:sz="8"/>
              <w:left w:val="single" w:color="888888" w:sz="8"/>
              <w:bottom w:val="single" w:color="888888" w:sz="8"/>
              <w:right w:val="single" w:color="888888" w:sz="8"/>
            </w:tcBorders>
            <w:shd w:fill="FAFAFA" w:val="clear"/>
            <w:tcMar>
              <w:top w:type="dxa" w:w="100"/>
              <w:left w:type="dxa" w:w="150"/>
              <w:bottom w:type="dxa" w:w="100"/>
              <w:right w:type="dxa" w:w="150"/>
            </w:tcMar>
          </w:tcPr>
          <w:p>
            <w:pPr>
              <w:spacing w:after="40" w:before="80"/>
              <w:jc w:val="center"/>
            </w:pPr>
            <w:r>
              <w:rPr>
                <w:rFonts w:ascii="Courier New" w:cs="Courier New" w:eastAsia="Courier New" w:hAnsi="Courier New"/>
                <w:color w:val="444444"/>
                <w:sz w:val="18"/>
                <w:szCs w:val="18"/>
              </w:rPr>
              <w:t xml:space="preserve">+----------------------------------------------------------------------+</w:t>
            </w:r>
          </w:p>
          <w:p>
            <w:pPr>
              <w:spacing w:after="40" w:before="20"/>
              <w:jc w:val="center"/>
            </w:pPr>
            <w:r>
              <w:rPr>
                <w:rFonts w:ascii="Courier New" w:cs="Courier New" w:eastAsia="Courier New" w:hAnsi="Courier New"/>
                <w:b/>
                <w:bCs/>
                <w:color w:val="B9141A"/>
                <w:sz w:val="18"/>
                <w:szCs w:val="18"/>
              </w:rPr>
              <w:t xml:space="preserve">| [EMPLACEMENT IMAGE : INSÉRER ICI LE DIAGRAMME / LA CAPTURE D'ÉCRAN] |</w:t>
            </w:r>
          </w:p>
          <w:p>
            <w:pPr>
              <w:spacing w:after="40" w:before="40"/>
              <w:ind w:left="400" w:right="400"/>
              <w:jc w:val="left"/>
            </w:pPr>
            <w:r>
              <w:rPr>
                <w:rFonts w:ascii="Courier New" w:cs="Courier New" w:eastAsia="Courier New" w:hAnsi="Courier New"/>
                <w:color w:val="222222"/>
                <w:sz w:val="18"/>
                <w:szCs w:val="18"/>
              </w:rPr>
              <w:t xml:space="preserve">Description : Capture d’écran du tableau de bord de l’apprenant affichant le bandeau d’accueil, le compteur de points d’expérience (XP), le palier adaptatif actif (Palier 2 : Intermédiaire), le sélecteur de disciplines et le bouton héroïque de génération IA.</w:t>
            </w:r>
          </w:p>
          <w:p>
            <w:pPr>
              <w:spacing w:after="80" w:before="40"/>
              <w:jc w:val="center"/>
            </w:pPr>
            <w:r>
              <w:rPr>
                <w:rFonts w:ascii="Courier New" w:cs="Courier New" w:eastAsia="Courier New" w:hAnsi="Courier New"/>
                <w:color w:val="444444"/>
                <w:sz w:val="18"/>
                <w:szCs w:val="18"/>
              </w:rPr>
              <w:t xml:space="preserve">+----------------------------------------------------------------------+</w:t>
            </w:r>
          </w:p>
        </w:tc>
      </w:tr>
    </w:tbl>
    <w:p>
      <w:pPr>
        <w:spacing w:after="200" w:before="100"/>
        <w:jc w:val="center"/>
      </w:pPr>
      <w:r>
        <w:rPr>
          <w:rFonts w:ascii="Times New Roman" w:cs="Times New Roman" w:eastAsia="Times New Roman" w:hAnsi="Times New Roman"/>
          <w:b/>
          <w:bCs/>
          <w:color w:val="000000"/>
          <w:sz w:val="22"/>
          <w:szCs w:val="22"/>
        </w:rPr>
        <w:t xml:space="preserve">Figure 4.2 : </w:t>
      </w:r>
      <w:r>
        <w:rPr>
          <w:rFonts w:ascii="Times New Roman" w:cs="Times New Roman" w:eastAsia="Times New Roman" w:hAnsi="Times New Roman"/>
          <w:i/>
          <w:iCs/>
          <w:color w:val="222222"/>
          <w:sz w:val="22"/>
          <w:szCs w:val="22"/>
        </w:rPr>
        <w:t xml:space="preserve">Tableau de bord de l’apprenant avec indicateurs de progression adaptative</w:t>
      </w:r>
    </w:p>
    <w:p>
      <w:pPr>
        <w:spacing w:after="120" w:before="0" w:line="360" w:lineRule="auto"/>
        <w:ind w:firstLine="454"/>
        <w:jc w:val="both"/>
      </w:pPr>
      <w:r>
        <w:rPr>
          <w:rFonts w:ascii="Times New Roman" w:cs="Times New Roman" w:eastAsia="Times New Roman" w:hAnsi="Times New Roman"/>
          <w:b w:val="false"/>
          <w:bCs w:val="false"/>
          <w:i/>
          <w:iCs/>
          <w:color w:val="222222"/>
          <w:sz w:val="24"/>
          <w:szCs w:val="24"/>
        </w:rPr>
        <w:t xml:space="preserve">Commentaire analytique : Le tableau de bord offre une synthèse ergonomique des acquis de l’étudiant. Il met en exergue sa progression globale par discipline, son palier adaptatif calculé dynamiquement ainsi que son solde de points d’expérience (XP). Un sélecteur horizontal permet de basculer instantanément d’une discipline à une autre, tandis qu’un bouton héroïque permet d’ouvrir à tout moment la modale de génération d’exercices personnalisés.</w:t>
      </w:r>
    </w:p>
    <w:p>
      <w:pPr>
        <w:pStyle w:val="Heading2"/>
        <w:spacing w:after="100" w:before="220"/>
        <w:jc w:val="left"/>
      </w:pPr>
      <w:r>
        <w:rPr>
          <w:rFonts w:ascii="Times New Roman" w:cs="Times New Roman" w:eastAsia="Times New Roman" w:hAnsi="Times New Roman"/>
          <w:b/>
          <w:bCs/>
          <w:color w:val="000000"/>
          <w:sz w:val="26"/>
          <w:szCs w:val="26"/>
        </w:rPr>
        <w:t xml:space="preserve">3.3. Espace de test diagnostique initial</w:t>
      </w:r>
    </w:p>
    <w:p>
      <w:pPr>
        <w:spacing w:after="120" w:before="0" w:line="360" w:lineRule="auto"/>
        <w:ind w:firstLine="454"/>
        <w:jc w:val="both"/>
      </w:pPr>
      <w:r>
        <w:rPr>
          <w:rFonts w:ascii="Times New Roman" w:cs="Times New Roman" w:eastAsia="Times New Roman" w:hAnsi="Times New Roman"/>
          <w:b w:val="false"/>
          <w:bCs w:val="false"/>
          <w:i w:val="false"/>
          <w:iCs w:val="false"/>
          <w:color w:val="222222"/>
          <w:sz w:val="24"/>
          <w:szCs w:val="24"/>
        </w:rPr>
        <w:t xml:space="preserve">La figure 4.3 illustre la vue de passation du questionnaire diagnostique de positionnement.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888888" w:sz="8"/>
              <w:left w:val="single" w:color="888888" w:sz="8"/>
              <w:bottom w:val="single" w:color="888888" w:sz="8"/>
              <w:right w:val="single" w:color="888888" w:sz="8"/>
            </w:tcBorders>
            <w:shd w:fill="FAFAFA" w:val="clear"/>
            <w:tcMar>
              <w:top w:type="dxa" w:w="100"/>
              <w:left w:type="dxa" w:w="150"/>
              <w:bottom w:type="dxa" w:w="100"/>
              <w:right w:type="dxa" w:w="150"/>
            </w:tcMar>
          </w:tcPr>
          <w:p>
            <w:pPr>
              <w:spacing w:after="40" w:before="80"/>
              <w:jc w:val="center"/>
            </w:pPr>
            <w:r>
              <w:rPr>
                <w:rFonts w:ascii="Courier New" w:cs="Courier New" w:eastAsia="Courier New" w:hAnsi="Courier New"/>
                <w:color w:val="444444"/>
                <w:sz w:val="18"/>
                <w:szCs w:val="18"/>
              </w:rPr>
              <w:t xml:space="preserve">+----------------------------------------------------------------------+</w:t>
            </w:r>
          </w:p>
          <w:p>
            <w:pPr>
              <w:spacing w:after="40" w:before="20"/>
              <w:jc w:val="center"/>
            </w:pPr>
            <w:r>
              <w:rPr>
                <w:rFonts w:ascii="Courier New" w:cs="Courier New" w:eastAsia="Courier New" w:hAnsi="Courier New"/>
                <w:b/>
                <w:bCs/>
                <w:color w:val="B9141A"/>
                <w:sz w:val="18"/>
                <w:szCs w:val="18"/>
              </w:rPr>
              <w:t xml:space="preserve">| [EMPLACEMENT IMAGE : INSÉRER ICI LE DIAGRAMME / LA CAPTURE D'ÉCRAN] |</w:t>
            </w:r>
          </w:p>
          <w:p>
            <w:pPr>
              <w:spacing w:after="40" w:before="40"/>
              <w:ind w:left="400" w:right="400"/>
              <w:jc w:val="left"/>
            </w:pPr>
            <w:r>
              <w:rPr>
                <w:rFonts w:ascii="Courier New" w:cs="Courier New" w:eastAsia="Courier New" w:hAnsi="Courier New"/>
                <w:color w:val="222222"/>
                <w:sz w:val="18"/>
                <w:szCs w:val="18"/>
              </w:rPr>
              <w:t xml:space="preserve">Description : Capture d’écran du test diagnostique initial composé de questions d’évaluation ciblées avec jauges d’estimation des forces et faiblesses cognitives de l’étudiant.</w:t>
            </w:r>
          </w:p>
          <w:p>
            <w:pPr>
              <w:spacing w:after="80" w:before="40"/>
              <w:jc w:val="center"/>
            </w:pPr>
            <w:r>
              <w:rPr>
                <w:rFonts w:ascii="Courier New" w:cs="Courier New" w:eastAsia="Courier New" w:hAnsi="Courier New"/>
                <w:color w:val="444444"/>
                <w:sz w:val="18"/>
                <w:szCs w:val="18"/>
              </w:rPr>
              <w:t xml:space="preserve">+----------------------------------------------------------------------+</w:t>
            </w:r>
          </w:p>
        </w:tc>
      </w:tr>
    </w:tbl>
    <w:p>
      <w:pPr>
        <w:spacing w:after="200" w:before="100"/>
        <w:jc w:val="center"/>
      </w:pPr>
      <w:r>
        <w:rPr>
          <w:rFonts w:ascii="Times New Roman" w:cs="Times New Roman" w:eastAsia="Times New Roman" w:hAnsi="Times New Roman"/>
          <w:b/>
          <w:bCs/>
          <w:color w:val="000000"/>
          <w:sz w:val="22"/>
          <w:szCs w:val="22"/>
        </w:rPr>
        <w:t xml:space="preserve">Figure 4.3 : </w:t>
      </w:r>
      <w:r>
        <w:rPr>
          <w:rFonts w:ascii="Times New Roman" w:cs="Times New Roman" w:eastAsia="Times New Roman" w:hAnsi="Times New Roman"/>
          <w:i/>
          <w:iCs/>
          <w:color w:val="222222"/>
          <w:sz w:val="22"/>
          <w:szCs w:val="22"/>
        </w:rPr>
        <w:t xml:space="preserve">Interface du test diagnostique initial de positionnement des compétences</w:t>
      </w:r>
    </w:p>
    <w:p>
      <w:pPr>
        <w:spacing w:after="120" w:before="0" w:line="360" w:lineRule="auto"/>
        <w:ind w:firstLine="454"/>
        <w:jc w:val="both"/>
      </w:pPr>
      <w:r>
        <w:rPr>
          <w:rFonts w:ascii="Times New Roman" w:cs="Times New Roman" w:eastAsia="Times New Roman" w:hAnsi="Times New Roman"/>
          <w:b w:val="false"/>
          <w:bCs w:val="false"/>
          <w:i/>
          <w:iCs/>
          <w:color w:val="222222"/>
          <w:sz w:val="24"/>
          <w:szCs w:val="24"/>
        </w:rPr>
        <w:t xml:space="preserve">Commentaire analytique : Ce composant permet de sonder les connaissances préalables de l’étudiant à travers des questions conceptuelles ciblées. Les résultats obtenus alimentent l’algorithme adaptatif afin d’attribuer d’emblée à l’étudiant le palier d’apprentissage correspondant exactement à ses besoins réels.</w:t>
      </w:r>
    </w:p>
    <w:p>
      <w:pPr>
        <w:pStyle w:val="Heading2"/>
        <w:spacing w:after="100" w:before="220"/>
        <w:jc w:val="left"/>
      </w:pPr>
      <w:r>
        <w:rPr>
          <w:rFonts w:ascii="Times New Roman" w:cs="Times New Roman" w:eastAsia="Times New Roman" w:hAnsi="Times New Roman"/>
          <w:b/>
          <w:bCs/>
          <w:color w:val="000000"/>
          <w:sz w:val="26"/>
          <w:szCs w:val="26"/>
        </w:rPr>
        <w:t xml:space="preserve">3.4. Module d’entraînement par quiz interactif</w:t>
      </w:r>
    </w:p>
    <w:p>
      <w:pPr>
        <w:spacing w:after="120" w:before="0" w:line="360" w:lineRule="auto"/>
        <w:ind w:firstLine="454"/>
        <w:jc w:val="both"/>
      </w:pPr>
      <w:r>
        <w:rPr>
          <w:rFonts w:ascii="Times New Roman" w:cs="Times New Roman" w:eastAsia="Times New Roman" w:hAnsi="Times New Roman"/>
          <w:b w:val="false"/>
          <w:bCs w:val="false"/>
          <w:i w:val="false"/>
          <w:iCs w:val="false"/>
          <w:color w:val="222222"/>
          <w:sz w:val="24"/>
          <w:szCs w:val="24"/>
        </w:rPr>
        <w:t xml:space="preserve">La figure 4.4 expose l’interface d’un quiz interactif calibré selon le niveau de l’étudiant.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888888" w:sz="8"/>
              <w:left w:val="single" w:color="888888" w:sz="8"/>
              <w:bottom w:val="single" w:color="888888" w:sz="8"/>
              <w:right w:val="single" w:color="888888" w:sz="8"/>
            </w:tcBorders>
            <w:shd w:fill="FAFAFA" w:val="clear"/>
            <w:tcMar>
              <w:top w:type="dxa" w:w="100"/>
              <w:left w:type="dxa" w:w="150"/>
              <w:bottom w:type="dxa" w:w="100"/>
              <w:right w:type="dxa" w:w="150"/>
            </w:tcMar>
          </w:tcPr>
          <w:p>
            <w:pPr>
              <w:spacing w:after="40" w:before="80"/>
              <w:jc w:val="center"/>
            </w:pPr>
            <w:r>
              <w:rPr>
                <w:rFonts w:ascii="Courier New" w:cs="Courier New" w:eastAsia="Courier New" w:hAnsi="Courier New"/>
                <w:color w:val="444444"/>
                <w:sz w:val="18"/>
                <w:szCs w:val="18"/>
              </w:rPr>
              <w:t xml:space="preserve">+----------------------------------------------------------------------+</w:t>
            </w:r>
          </w:p>
          <w:p>
            <w:pPr>
              <w:spacing w:after="40" w:before="20"/>
              <w:jc w:val="center"/>
            </w:pPr>
            <w:r>
              <w:rPr>
                <w:rFonts w:ascii="Courier New" w:cs="Courier New" w:eastAsia="Courier New" w:hAnsi="Courier New"/>
                <w:b/>
                <w:bCs/>
                <w:color w:val="B9141A"/>
                <w:sz w:val="18"/>
                <w:szCs w:val="18"/>
              </w:rPr>
              <w:t xml:space="preserve">| [EMPLACEMENT IMAGE : INSÉRER ICI LE DIAGRAMME / LA CAPTURE D'ÉCRAN] |</w:t>
            </w:r>
          </w:p>
          <w:p>
            <w:pPr>
              <w:spacing w:after="40" w:before="40"/>
              <w:ind w:left="400" w:right="400"/>
              <w:jc w:val="left"/>
            </w:pPr>
            <w:r>
              <w:rPr>
                <w:rFonts w:ascii="Courier New" w:cs="Courier New" w:eastAsia="Courier New" w:hAnsi="Courier New"/>
                <w:color w:val="222222"/>
                <w:sz w:val="18"/>
                <w:szCs w:val="18"/>
              </w:rPr>
              <w:t xml:space="preserve">Description : Capture d’écran d’une session de quiz adaptatif montrant la question chronométrée, les options de réponses à choix unique, et le bandeau d’explication conceptuelle affiché dès la sélection d’une proposition.</w:t>
            </w:r>
          </w:p>
          <w:p>
            <w:pPr>
              <w:spacing w:after="80" w:before="40"/>
              <w:jc w:val="center"/>
            </w:pPr>
            <w:r>
              <w:rPr>
                <w:rFonts w:ascii="Courier New" w:cs="Courier New" w:eastAsia="Courier New" w:hAnsi="Courier New"/>
                <w:color w:val="444444"/>
                <w:sz w:val="18"/>
                <w:szCs w:val="18"/>
              </w:rPr>
              <w:t xml:space="preserve">+----------------------------------------------------------------------+</w:t>
            </w:r>
          </w:p>
        </w:tc>
      </w:tr>
    </w:tbl>
    <w:p>
      <w:pPr>
        <w:spacing w:after="200" w:before="100"/>
        <w:jc w:val="center"/>
      </w:pPr>
      <w:r>
        <w:rPr>
          <w:rFonts w:ascii="Times New Roman" w:cs="Times New Roman" w:eastAsia="Times New Roman" w:hAnsi="Times New Roman"/>
          <w:b/>
          <w:bCs/>
          <w:color w:val="000000"/>
          <w:sz w:val="22"/>
          <w:szCs w:val="22"/>
        </w:rPr>
        <w:t xml:space="preserve">Figure 4.4 : </w:t>
      </w:r>
      <w:r>
        <w:rPr>
          <w:rFonts w:ascii="Times New Roman" w:cs="Times New Roman" w:eastAsia="Times New Roman" w:hAnsi="Times New Roman"/>
          <w:i/>
          <w:iCs/>
          <w:color w:val="222222"/>
          <w:sz w:val="22"/>
          <w:szCs w:val="22"/>
        </w:rPr>
        <w:t xml:space="preserve">Interface de passation d’un quiz interactif avec rétroaction immédiate</w:t>
      </w:r>
    </w:p>
    <w:p>
      <w:pPr>
        <w:spacing w:after="120" w:before="0" w:line="360" w:lineRule="auto"/>
        <w:ind w:firstLine="454"/>
        <w:jc w:val="both"/>
      </w:pPr>
      <w:r>
        <w:rPr>
          <w:rFonts w:ascii="Times New Roman" w:cs="Times New Roman" w:eastAsia="Times New Roman" w:hAnsi="Times New Roman"/>
          <w:b w:val="false"/>
          <w:bCs w:val="false"/>
          <w:i/>
          <w:iCs/>
          <w:color w:val="222222"/>
          <w:sz w:val="24"/>
          <w:szCs w:val="24"/>
        </w:rPr>
        <w:t xml:space="preserve">Commentaire analytique : Le module de quiz offre une interactivité temps réel. Dès la validation d’une option, l’étudiant bénéficie d’une explication conceptuelle immédiate indiquant le fondement théorique de la réponse attendue, favorisant un ancrage mémoriel rapide.</w:t>
      </w:r>
    </w:p>
    <w:p>
      <w:pPr>
        <w:pStyle w:val="Heading2"/>
        <w:spacing w:after="100" w:before="220"/>
        <w:jc w:val="left"/>
      </w:pPr>
      <w:r>
        <w:rPr>
          <w:rFonts w:ascii="Times New Roman" w:cs="Times New Roman" w:eastAsia="Times New Roman" w:hAnsi="Times New Roman"/>
          <w:b/>
          <w:bCs/>
          <w:color w:val="000000"/>
          <w:sz w:val="26"/>
          <w:szCs w:val="26"/>
        </w:rPr>
        <w:t xml:space="preserve">3.5. Espace de résolution et de saisie d’un exercice pratique</w:t>
      </w:r>
    </w:p>
    <w:p>
      <w:pPr>
        <w:spacing w:after="120" w:before="0" w:line="360" w:lineRule="auto"/>
        <w:ind w:firstLine="454"/>
        <w:jc w:val="both"/>
      </w:pPr>
      <w:r>
        <w:rPr>
          <w:rFonts w:ascii="Times New Roman" w:cs="Times New Roman" w:eastAsia="Times New Roman" w:hAnsi="Times New Roman"/>
          <w:b w:val="false"/>
          <w:bCs w:val="false"/>
          <w:i w:val="false"/>
          <w:iCs w:val="false"/>
          <w:color w:val="222222"/>
          <w:sz w:val="24"/>
          <w:szCs w:val="24"/>
        </w:rPr>
        <w:t xml:space="preserve">La figure 4.5 présente l’environnement de résolution d’un cas pratique structuré.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888888" w:sz="8"/>
              <w:left w:val="single" w:color="888888" w:sz="8"/>
              <w:bottom w:val="single" w:color="888888" w:sz="8"/>
              <w:right w:val="single" w:color="888888" w:sz="8"/>
            </w:tcBorders>
            <w:shd w:fill="FAFAFA" w:val="clear"/>
            <w:tcMar>
              <w:top w:type="dxa" w:w="100"/>
              <w:left w:type="dxa" w:w="150"/>
              <w:bottom w:type="dxa" w:w="100"/>
              <w:right w:type="dxa" w:w="150"/>
            </w:tcMar>
          </w:tcPr>
          <w:p>
            <w:pPr>
              <w:spacing w:after="40" w:before="80"/>
              <w:jc w:val="center"/>
            </w:pPr>
            <w:r>
              <w:rPr>
                <w:rFonts w:ascii="Courier New" w:cs="Courier New" w:eastAsia="Courier New" w:hAnsi="Courier New"/>
                <w:color w:val="444444"/>
                <w:sz w:val="18"/>
                <w:szCs w:val="18"/>
              </w:rPr>
              <w:t xml:space="preserve">+----------------------------------------------------------------------+</w:t>
            </w:r>
          </w:p>
          <w:p>
            <w:pPr>
              <w:spacing w:after="40" w:before="20"/>
              <w:jc w:val="center"/>
            </w:pPr>
            <w:r>
              <w:rPr>
                <w:rFonts w:ascii="Courier New" w:cs="Courier New" w:eastAsia="Courier New" w:hAnsi="Courier New"/>
                <w:b/>
                <w:bCs/>
                <w:color w:val="B9141A"/>
                <w:sz w:val="18"/>
                <w:szCs w:val="18"/>
              </w:rPr>
              <w:t xml:space="preserve">| [EMPLACEMENT IMAGE : INSÉRER ICI LE DIAGRAMME / LA CAPTURE D'ÉCRAN] |</w:t>
            </w:r>
          </w:p>
          <w:p>
            <w:pPr>
              <w:spacing w:after="40" w:before="40"/>
              <w:ind w:left="400" w:right="400"/>
              <w:jc w:val="left"/>
            </w:pPr>
            <w:r>
              <w:rPr>
                <w:rFonts w:ascii="Courier New" w:cs="Courier New" w:eastAsia="Courier New" w:hAnsi="Courier New"/>
                <w:color w:val="222222"/>
                <w:sz w:val="18"/>
                <w:szCs w:val="18"/>
              </w:rPr>
              <w:t xml:space="preserve">Description : Capture d’écran de l’espace de résolution d’exercice comprenant le texte de mise en situation, les questions ordonnées, les indices dépliables, la zone d’édition avec indicateur d’auto-sauvegarde et les boutons d’action d’évaluation.</w:t>
            </w:r>
          </w:p>
          <w:p>
            <w:pPr>
              <w:spacing w:after="80" w:before="40"/>
              <w:jc w:val="center"/>
            </w:pPr>
            <w:r>
              <w:rPr>
                <w:rFonts w:ascii="Courier New" w:cs="Courier New" w:eastAsia="Courier New" w:hAnsi="Courier New"/>
                <w:color w:val="444444"/>
                <w:sz w:val="18"/>
                <w:szCs w:val="18"/>
              </w:rPr>
              <w:t xml:space="preserve">+----------------------------------------------------------------------+</w:t>
            </w:r>
          </w:p>
        </w:tc>
      </w:tr>
    </w:tbl>
    <w:p>
      <w:pPr>
        <w:spacing w:after="200" w:before="100"/>
        <w:jc w:val="center"/>
      </w:pPr>
      <w:r>
        <w:rPr>
          <w:rFonts w:ascii="Times New Roman" w:cs="Times New Roman" w:eastAsia="Times New Roman" w:hAnsi="Times New Roman"/>
          <w:b/>
          <w:bCs/>
          <w:color w:val="000000"/>
          <w:sz w:val="22"/>
          <w:szCs w:val="22"/>
        </w:rPr>
        <w:t xml:space="preserve">Figure 4.5 : </w:t>
      </w:r>
      <w:r>
        <w:rPr>
          <w:rFonts w:ascii="Times New Roman" w:cs="Times New Roman" w:eastAsia="Times New Roman" w:hAnsi="Times New Roman"/>
          <w:i/>
          <w:iCs/>
          <w:color w:val="222222"/>
          <w:sz w:val="22"/>
          <w:szCs w:val="22"/>
        </w:rPr>
        <w:t xml:space="preserve">Espace de travail et éditeur de réponse à un exercice pratique</w:t>
      </w:r>
    </w:p>
    <w:p>
      <w:pPr>
        <w:spacing w:after="120" w:before="0" w:line="360" w:lineRule="auto"/>
        <w:ind w:firstLine="454"/>
        <w:jc w:val="both"/>
      </w:pPr>
      <w:r>
        <w:rPr>
          <w:rFonts w:ascii="Times New Roman" w:cs="Times New Roman" w:eastAsia="Times New Roman" w:hAnsi="Times New Roman"/>
          <w:b w:val="false"/>
          <w:bCs w:val="false"/>
          <w:i/>
          <w:iCs/>
          <w:color w:val="222222"/>
          <w:sz w:val="24"/>
          <w:szCs w:val="24"/>
        </w:rPr>
        <w:t xml:space="preserve">Commentaire analytique : Cet espace compartimente clairement la situation-problème, les questions ordonnées et le champ de réponse de l’étudiant. Un module d’arrière-plan surveille en temps réel la frappe pour sauvegarder automatiquement les brouillons dans le stockage local du navigateur.</w:t>
      </w:r>
    </w:p>
    <w:p>
      <w:pPr>
        <w:pStyle w:val="Heading2"/>
        <w:spacing w:after="100" w:before="220"/>
        <w:jc w:val="left"/>
      </w:pPr>
      <w:r>
        <w:rPr>
          <w:rFonts w:ascii="Times New Roman" w:cs="Times New Roman" w:eastAsia="Times New Roman" w:hAnsi="Times New Roman"/>
          <w:b/>
          <w:bCs/>
          <w:color w:val="000000"/>
          <w:sz w:val="26"/>
          <w:szCs w:val="26"/>
        </w:rPr>
        <w:t xml:space="preserve">3.6. Bilan méthodologique et restitution du corrigé officiel</w:t>
      </w:r>
    </w:p>
    <w:p>
      <w:pPr>
        <w:spacing w:after="120" w:before="0" w:line="360" w:lineRule="auto"/>
        <w:ind w:firstLine="454"/>
        <w:jc w:val="both"/>
      </w:pPr>
      <w:r>
        <w:rPr>
          <w:rFonts w:ascii="Times New Roman" w:cs="Times New Roman" w:eastAsia="Times New Roman" w:hAnsi="Times New Roman"/>
          <w:b w:val="false"/>
          <w:bCs w:val="false"/>
          <w:i w:val="false"/>
          <w:iCs w:val="false"/>
          <w:color w:val="222222"/>
          <w:sz w:val="24"/>
          <w:szCs w:val="24"/>
        </w:rPr>
        <w:t xml:space="preserve">La figure 4.6 illustre la carte de restitution consécutive à une soumission sanctionnée par l’algorithme d’intransigeance face à une mention évasive (« jsp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888888" w:sz="8"/>
              <w:left w:val="single" w:color="888888" w:sz="8"/>
              <w:bottom w:val="single" w:color="888888" w:sz="8"/>
              <w:right w:val="single" w:color="888888" w:sz="8"/>
            </w:tcBorders>
            <w:shd w:fill="FAFAFA" w:val="clear"/>
            <w:tcMar>
              <w:top w:type="dxa" w:w="100"/>
              <w:left w:type="dxa" w:w="150"/>
              <w:bottom w:type="dxa" w:w="100"/>
              <w:right w:type="dxa" w:w="150"/>
            </w:tcMar>
          </w:tcPr>
          <w:p>
            <w:pPr>
              <w:spacing w:after="40" w:before="80"/>
              <w:jc w:val="center"/>
            </w:pPr>
            <w:r>
              <w:rPr>
                <w:rFonts w:ascii="Courier New" w:cs="Courier New" w:eastAsia="Courier New" w:hAnsi="Courier New"/>
                <w:color w:val="444444"/>
                <w:sz w:val="18"/>
                <w:szCs w:val="18"/>
              </w:rPr>
              <w:t xml:space="preserve">+----------------------------------------------------------------------+</w:t>
            </w:r>
          </w:p>
          <w:p>
            <w:pPr>
              <w:spacing w:after="40" w:before="20"/>
              <w:jc w:val="center"/>
            </w:pPr>
            <w:r>
              <w:rPr>
                <w:rFonts w:ascii="Courier New" w:cs="Courier New" w:eastAsia="Courier New" w:hAnsi="Courier New"/>
                <w:b/>
                <w:bCs/>
                <w:color w:val="B9141A"/>
                <w:sz w:val="18"/>
                <w:szCs w:val="18"/>
              </w:rPr>
              <w:t xml:space="preserve">| [EMPLACEMENT IMAGE : INSÉRER ICI LE DIAGRAMME / LA CAPTURE D'ÉCRAN] |</w:t>
            </w:r>
          </w:p>
          <w:p>
            <w:pPr>
              <w:spacing w:after="40" w:before="40"/>
              <w:ind w:left="400" w:right="400"/>
              <w:jc w:val="left"/>
            </w:pPr>
            <w:r>
              <w:rPr>
                <w:rFonts w:ascii="Courier New" w:cs="Courier New" w:eastAsia="Courier New" w:hAnsi="Courier New"/>
                <w:color w:val="222222"/>
                <w:sz w:val="18"/>
                <w:szCs w:val="18"/>
              </w:rPr>
              <w:t xml:space="preserve">Description : Capture d’écran de la carte de restitution de correction affichant la note rigoureuse de 0/100 (Badge rouge « Non validé »), l’explication méthodologique du refus de complaisance et le corrigé type officiel complet étape par étape.</w:t>
            </w:r>
          </w:p>
          <w:p>
            <w:pPr>
              <w:spacing w:after="80" w:before="40"/>
              <w:jc w:val="center"/>
            </w:pPr>
            <w:r>
              <w:rPr>
                <w:rFonts w:ascii="Courier New" w:cs="Courier New" w:eastAsia="Courier New" w:hAnsi="Courier New"/>
                <w:color w:val="444444"/>
                <w:sz w:val="18"/>
                <w:szCs w:val="18"/>
              </w:rPr>
              <w:t xml:space="preserve">+----------------------------------------------------------------------+</w:t>
            </w:r>
          </w:p>
        </w:tc>
      </w:tr>
    </w:tbl>
    <w:p>
      <w:pPr>
        <w:spacing w:after="200" w:before="100"/>
        <w:jc w:val="center"/>
      </w:pPr>
      <w:r>
        <w:rPr>
          <w:rFonts w:ascii="Times New Roman" w:cs="Times New Roman" w:eastAsia="Times New Roman" w:hAnsi="Times New Roman"/>
          <w:b/>
          <w:bCs/>
          <w:color w:val="000000"/>
          <w:sz w:val="22"/>
          <w:szCs w:val="22"/>
        </w:rPr>
        <w:t xml:space="preserve">Figure 4.6 : </w:t>
      </w:r>
      <w:r>
        <w:rPr>
          <w:rFonts w:ascii="Times New Roman" w:cs="Times New Roman" w:eastAsia="Times New Roman" w:hAnsi="Times New Roman"/>
          <w:i/>
          <w:iCs/>
          <w:color w:val="222222"/>
          <w:sz w:val="22"/>
          <w:szCs w:val="22"/>
        </w:rPr>
        <w:t xml:space="preserve">Restitution sans complaisance avec sanction 0/100 et corrigé type détaillé</w:t>
      </w:r>
    </w:p>
    <w:p>
      <w:pPr>
        <w:spacing w:after="120" w:before="0" w:line="360" w:lineRule="auto"/>
        <w:ind w:firstLine="454"/>
        <w:jc w:val="both"/>
      </w:pPr>
      <w:r>
        <w:rPr>
          <w:rFonts w:ascii="Times New Roman" w:cs="Times New Roman" w:eastAsia="Times New Roman" w:hAnsi="Times New Roman"/>
          <w:b w:val="false"/>
          <w:bCs w:val="false"/>
          <w:i/>
          <w:iCs/>
          <w:color w:val="222222"/>
          <w:sz w:val="24"/>
          <w:szCs w:val="24"/>
        </w:rPr>
        <w:t xml:space="preserve">Commentaire analytique : Cette interface illustre le principe d’impartialité absolue incarné par TutorAI. Face à une saisie de type « jsp », l’application sanctionne la non-réponse par la note réelle de 0/100, tout en fournissant immédiatement le corrigé type officiel détaillé afin que l’étudiant puisse comprendre la méthode attendue et retenter l’exercice.</w:t>
      </w:r>
    </w:p>
    <w:p>
      <w:pPr>
        <w:pStyle w:val="Heading2"/>
        <w:spacing w:after="100" w:before="220"/>
        <w:jc w:val="left"/>
      </w:pPr>
      <w:r>
        <w:rPr>
          <w:rFonts w:ascii="Times New Roman" w:cs="Times New Roman" w:eastAsia="Times New Roman" w:hAnsi="Times New Roman"/>
          <w:b/>
          <w:bCs/>
          <w:color w:val="000000"/>
          <w:sz w:val="26"/>
          <w:szCs w:val="26"/>
        </w:rPr>
        <w:t xml:space="preserve">3.7. Modale de génération de cas pratiques par le Tuteur IA</w:t>
      </w:r>
    </w:p>
    <w:p>
      <w:pPr>
        <w:spacing w:after="120" w:before="0" w:line="360" w:lineRule="auto"/>
        <w:ind w:firstLine="454"/>
        <w:jc w:val="both"/>
      </w:pPr>
      <w:r>
        <w:rPr>
          <w:rFonts w:ascii="Times New Roman" w:cs="Times New Roman" w:eastAsia="Times New Roman" w:hAnsi="Times New Roman"/>
          <w:b w:val="false"/>
          <w:bCs w:val="false"/>
          <w:i w:val="false"/>
          <w:iCs w:val="false"/>
          <w:color w:val="222222"/>
          <w:sz w:val="24"/>
          <w:szCs w:val="24"/>
        </w:rPr>
        <w:t xml:space="preserve">La figure 4.7 présente la fenêtre modale permettant de commander un exercice sur-mesure au modèle de langage local.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888888" w:sz="8"/>
              <w:left w:val="single" w:color="888888" w:sz="8"/>
              <w:bottom w:val="single" w:color="888888" w:sz="8"/>
              <w:right w:val="single" w:color="888888" w:sz="8"/>
            </w:tcBorders>
            <w:shd w:fill="FAFAFA" w:val="clear"/>
            <w:tcMar>
              <w:top w:type="dxa" w:w="100"/>
              <w:left w:type="dxa" w:w="150"/>
              <w:bottom w:type="dxa" w:w="100"/>
              <w:right w:type="dxa" w:w="150"/>
            </w:tcMar>
          </w:tcPr>
          <w:p>
            <w:pPr>
              <w:spacing w:after="40" w:before="80"/>
              <w:jc w:val="center"/>
            </w:pPr>
            <w:r>
              <w:rPr>
                <w:rFonts w:ascii="Courier New" w:cs="Courier New" w:eastAsia="Courier New" w:hAnsi="Courier New"/>
                <w:color w:val="444444"/>
                <w:sz w:val="18"/>
                <w:szCs w:val="18"/>
              </w:rPr>
              <w:t xml:space="preserve">+----------------------------------------------------------------------+</w:t>
            </w:r>
          </w:p>
          <w:p>
            <w:pPr>
              <w:spacing w:after="40" w:before="20"/>
              <w:jc w:val="center"/>
            </w:pPr>
            <w:r>
              <w:rPr>
                <w:rFonts w:ascii="Courier New" w:cs="Courier New" w:eastAsia="Courier New" w:hAnsi="Courier New"/>
                <w:b/>
                <w:bCs/>
                <w:color w:val="B9141A"/>
                <w:sz w:val="18"/>
                <w:szCs w:val="18"/>
              </w:rPr>
              <w:t xml:space="preserve">| [EMPLACEMENT IMAGE : INSÉRER ICI LE DIAGRAMME / LA CAPTURE D'ÉCRAN] |</w:t>
            </w:r>
          </w:p>
          <w:p>
            <w:pPr>
              <w:spacing w:after="40" w:before="40"/>
              <w:ind w:left="400" w:right="400"/>
              <w:jc w:val="left"/>
            </w:pPr>
            <w:r>
              <w:rPr>
                <w:rFonts w:ascii="Courier New" w:cs="Courier New" w:eastAsia="Courier New" w:hAnsi="Courier New"/>
                <w:color w:val="222222"/>
                <w:sz w:val="18"/>
                <w:szCs w:val="18"/>
              </w:rPr>
              <w:t xml:space="preserve">Description : Capture d’écran de la modale de génération paramétrée comprenant le champ de saisie du mot-clé thématique, le sélecteur de palier de difficulté (Débutant, Intermédiaire, Avancé) et le bouton d’action de synthèse par le Tuteur IA.</w:t>
            </w:r>
          </w:p>
          <w:p>
            <w:pPr>
              <w:spacing w:after="80" w:before="40"/>
              <w:jc w:val="center"/>
            </w:pPr>
            <w:r>
              <w:rPr>
                <w:rFonts w:ascii="Courier New" w:cs="Courier New" w:eastAsia="Courier New" w:hAnsi="Courier New"/>
                <w:color w:val="444444"/>
                <w:sz w:val="18"/>
                <w:szCs w:val="18"/>
              </w:rPr>
              <w:t xml:space="preserve">+----------------------------------------------------------------------+</w:t>
            </w:r>
          </w:p>
        </w:tc>
      </w:tr>
    </w:tbl>
    <w:p>
      <w:pPr>
        <w:spacing w:after="200" w:before="100"/>
        <w:jc w:val="center"/>
      </w:pPr>
      <w:r>
        <w:rPr>
          <w:rFonts w:ascii="Times New Roman" w:cs="Times New Roman" w:eastAsia="Times New Roman" w:hAnsi="Times New Roman"/>
          <w:b/>
          <w:bCs/>
          <w:color w:val="000000"/>
          <w:sz w:val="22"/>
          <w:szCs w:val="22"/>
        </w:rPr>
        <w:t xml:space="preserve">Figure 4.7 : </w:t>
      </w:r>
      <w:r>
        <w:rPr>
          <w:rFonts w:ascii="Times New Roman" w:cs="Times New Roman" w:eastAsia="Times New Roman" w:hAnsi="Times New Roman"/>
          <w:i/>
          <w:iCs/>
          <w:color w:val="222222"/>
          <w:sz w:val="22"/>
          <w:szCs w:val="22"/>
        </w:rPr>
        <w:t xml:space="preserve">Modale de génération paramétrée d’un nouveau cas pratique par le Tuteur IA</w:t>
      </w:r>
    </w:p>
    <w:p>
      <w:pPr>
        <w:spacing w:after="120" w:before="0" w:line="360" w:lineRule="auto"/>
        <w:ind w:firstLine="454"/>
        <w:jc w:val="both"/>
      </w:pPr>
      <w:r>
        <w:rPr>
          <w:rFonts w:ascii="Times New Roman" w:cs="Times New Roman" w:eastAsia="Times New Roman" w:hAnsi="Times New Roman"/>
          <w:b w:val="false"/>
          <w:bCs w:val="false"/>
          <w:i/>
          <w:iCs/>
          <w:color w:val="222222"/>
          <w:sz w:val="24"/>
          <w:szCs w:val="24"/>
        </w:rPr>
        <w:t xml:space="preserve">Commentaire analytique : Grâce à ce formulaire modal, l’étudiant personnalise sa séance de révision en orientant le modèle Llama 3.2 vers des notions précises. Le générateur crée en quelques secondes un énoncé cohérent, des questions graduées et une solution complète.</w:t>
      </w:r>
    </w:p>
    <w:p>
      <w:pPr>
        <w:pStyle w:val="Heading2"/>
        <w:spacing w:after="100" w:before="220"/>
        <w:jc w:val="left"/>
      </w:pPr>
      <w:r>
        <w:rPr>
          <w:rFonts w:ascii="Times New Roman" w:cs="Times New Roman" w:eastAsia="Times New Roman" w:hAnsi="Times New Roman"/>
          <w:b/>
          <w:bCs/>
          <w:color w:val="000000"/>
          <w:sz w:val="26"/>
          <w:szCs w:val="26"/>
        </w:rPr>
        <w:t xml:space="preserve">3.8. Module de téléchargement et d’exportation PDF</w:t>
      </w:r>
    </w:p>
    <w:p>
      <w:pPr>
        <w:spacing w:after="120" w:before="0" w:line="360" w:lineRule="auto"/>
        <w:ind w:firstLine="454"/>
        <w:jc w:val="both"/>
      </w:pPr>
      <w:r>
        <w:rPr>
          <w:rFonts w:ascii="Times New Roman" w:cs="Times New Roman" w:eastAsia="Times New Roman" w:hAnsi="Times New Roman"/>
          <w:b w:val="false"/>
          <w:bCs w:val="false"/>
          <w:i w:val="false"/>
          <w:iCs w:val="false"/>
          <w:color w:val="222222"/>
          <w:sz w:val="24"/>
          <w:szCs w:val="24"/>
        </w:rPr>
        <w:t xml:space="preserve">La figure 4.8 montre l’écran de consultation et de téléchargement de fiches de cours PDF.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888888" w:sz="8"/>
              <w:left w:val="single" w:color="888888" w:sz="8"/>
              <w:bottom w:val="single" w:color="888888" w:sz="8"/>
              <w:right w:val="single" w:color="888888" w:sz="8"/>
            </w:tcBorders>
            <w:shd w:fill="FAFAFA" w:val="clear"/>
            <w:tcMar>
              <w:top w:type="dxa" w:w="100"/>
              <w:left w:type="dxa" w:w="150"/>
              <w:bottom w:type="dxa" w:w="100"/>
              <w:right w:type="dxa" w:w="150"/>
            </w:tcMar>
          </w:tcPr>
          <w:p>
            <w:pPr>
              <w:spacing w:after="40" w:before="80"/>
              <w:jc w:val="center"/>
            </w:pPr>
            <w:r>
              <w:rPr>
                <w:rFonts w:ascii="Courier New" w:cs="Courier New" w:eastAsia="Courier New" w:hAnsi="Courier New"/>
                <w:color w:val="444444"/>
                <w:sz w:val="18"/>
                <w:szCs w:val="18"/>
              </w:rPr>
              <w:t xml:space="preserve">+----------------------------------------------------------------------+</w:t>
            </w:r>
          </w:p>
          <w:p>
            <w:pPr>
              <w:spacing w:after="40" w:before="20"/>
              <w:jc w:val="center"/>
            </w:pPr>
            <w:r>
              <w:rPr>
                <w:rFonts w:ascii="Courier New" w:cs="Courier New" w:eastAsia="Courier New" w:hAnsi="Courier New"/>
                <w:b/>
                <w:bCs/>
                <w:color w:val="B9141A"/>
                <w:sz w:val="18"/>
                <w:szCs w:val="18"/>
              </w:rPr>
              <w:t xml:space="preserve">| [EMPLACEMENT IMAGE : INSÉRER ICI LE DIAGRAMME / LA CAPTURE D'ÉCRAN] |</w:t>
            </w:r>
          </w:p>
          <w:p>
            <w:pPr>
              <w:spacing w:after="40" w:before="40"/>
              <w:ind w:left="400" w:right="400"/>
              <w:jc w:val="left"/>
            </w:pPr>
            <w:r>
              <w:rPr>
                <w:rFonts w:ascii="Courier New" w:cs="Courier New" w:eastAsia="Courier New" w:hAnsi="Courier New"/>
                <w:color w:val="222222"/>
                <w:sz w:val="18"/>
                <w:szCs w:val="18"/>
              </w:rPr>
              <w:t xml:space="preserve">Description : Capture d’écran du module d’exportation PDF affichant la liste des synthèses de cours disponibles et le déclenchement du téléchargement vectoriel généré dynamiquement par le service PDFKit.</w:t>
            </w:r>
          </w:p>
          <w:p>
            <w:pPr>
              <w:spacing w:after="80" w:before="40"/>
              <w:jc w:val="center"/>
            </w:pPr>
            <w:r>
              <w:rPr>
                <w:rFonts w:ascii="Courier New" w:cs="Courier New" w:eastAsia="Courier New" w:hAnsi="Courier New"/>
                <w:color w:val="444444"/>
                <w:sz w:val="18"/>
                <w:szCs w:val="18"/>
              </w:rPr>
              <w:t xml:space="preserve">+----------------------------------------------------------------------+</w:t>
            </w:r>
          </w:p>
        </w:tc>
      </w:tr>
    </w:tbl>
    <w:p>
      <w:pPr>
        <w:spacing w:after="200" w:before="100"/>
        <w:jc w:val="center"/>
      </w:pPr>
      <w:r>
        <w:rPr>
          <w:rFonts w:ascii="Times New Roman" w:cs="Times New Roman" w:eastAsia="Times New Roman" w:hAnsi="Times New Roman"/>
          <w:b/>
          <w:bCs/>
          <w:color w:val="000000"/>
          <w:sz w:val="22"/>
          <w:szCs w:val="22"/>
        </w:rPr>
        <w:t xml:space="preserve">Figure 4.8 : </w:t>
      </w:r>
      <w:r>
        <w:rPr>
          <w:rFonts w:ascii="Times New Roman" w:cs="Times New Roman" w:eastAsia="Times New Roman" w:hAnsi="Times New Roman"/>
          <w:i/>
          <w:iCs/>
          <w:color w:val="222222"/>
          <w:sz w:val="22"/>
          <w:szCs w:val="22"/>
        </w:rPr>
        <w:t xml:space="preserve">Interface de téléchargement et aperçu d’une fiche de cours vectorielle PDF</w:t>
      </w:r>
    </w:p>
    <w:p>
      <w:pPr>
        <w:spacing w:after="120" w:before="0" w:line="360" w:lineRule="auto"/>
        <w:ind w:firstLine="454"/>
        <w:jc w:val="both"/>
      </w:pPr>
      <w:r>
        <w:rPr>
          <w:rFonts w:ascii="Times New Roman" w:cs="Times New Roman" w:eastAsia="Times New Roman" w:hAnsi="Times New Roman"/>
          <w:b w:val="false"/>
          <w:bCs w:val="false"/>
          <w:i/>
          <w:iCs/>
          <w:color w:val="222222"/>
          <w:sz w:val="24"/>
          <w:szCs w:val="24"/>
        </w:rPr>
        <w:t xml:space="preserve">Commentaire analytique : Ce composant permet à l’apprenant d’exporter hors-ligne des documents de révision soignés générés en streaming par le serveur Express via la bibliothèque PDFKit.</w:t>
      </w:r>
    </w:p>
    <w:p>
      <w:pPr>
        <w:pStyle w:val="Heading1"/>
        <w:spacing w:after="140" w:before="280"/>
        <w:jc w:val="left"/>
      </w:pPr>
      <w:r>
        <w:rPr>
          <w:rFonts w:ascii="Times New Roman" w:cs="Times New Roman" w:eastAsia="Times New Roman" w:hAnsi="Times New Roman"/>
          <w:b/>
          <w:bCs/>
          <w:color w:val="000000"/>
          <w:sz w:val="28"/>
          <w:szCs w:val="28"/>
        </w:rPr>
        <w:t xml:space="preserve">4. Tests de validation et recette fonctionnelle</w:t>
      </w:r>
    </w:p>
    <w:p>
      <w:pPr>
        <w:spacing w:after="120" w:before="0" w:line="360" w:lineRule="auto"/>
        <w:ind w:firstLine="454"/>
        <w:jc w:val="both"/>
      </w:pPr>
      <w:r>
        <w:rPr>
          <w:rFonts w:ascii="Times New Roman" w:cs="Times New Roman" w:eastAsia="Times New Roman" w:hAnsi="Times New Roman"/>
          <w:b w:val="false"/>
          <w:bCs w:val="false"/>
          <w:i w:val="false"/>
          <w:iCs w:val="false"/>
          <w:color w:val="222222"/>
          <w:sz w:val="24"/>
          <w:szCs w:val="24"/>
        </w:rPr>
        <w:t xml:space="preserve">Afin de garantir la conformité logicielle du système avant son déploiement, une batterie exhaustive de tests de recette a été exécutée. Le tableau 4.1 synthétise les cas de tests représentatifs.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tcBorders>
              <w:top w:val="single" w:color="1A365D" w:sz="8"/>
              <w:left w:val="single" w:color="E2E8F0" w:sz="4"/>
              <w:bottom w:val="single" w:color="1A365D" w:sz="12"/>
              <w:right w:val="single" w:color="E2E8F0" w:sz="4"/>
            </w:tcBorders>
            <w:shd w:fill="1A365D" w:val="clear"/>
            <w:tcMar>
              <w:top w:type="dxa" w:w="120"/>
              <w:left w:type="dxa" w:w="120"/>
              <w:bottom w:type="dxa" w:w="120"/>
              <w:right w:type="dxa" w:w="120"/>
            </w:tcMar>
          </w:tcPr>
          <w:p>
            <w:pPr>
              <w:spacing w:after="0" w:before="0" w:line="240"/>
              <w:jc w:val="center"/>
            </w:pPr>
            <w:r>
              <w:rPr>
                <w:rFonts w:ascii="Times New Roman" w:cs="Times New Roman" w:eastAsia="Times New Roman" w:hAnsi="Times New Roman"/>
                <w:b/>
                <w:bCs/>
                <w:color w:val="FFFFFF"/>
                <w:sz w:val="22"/>
                <w:szCs w:val="22"/>
              </w:rPr>
              <w:t xml:space="preserve">Identifiant</w:t>
            </w:r>
          </w:p>
        </w:tc>
        <w:tc>
          <w:tcPr>
            <w:tcW w:type="pct" w:w="22%"/>
            <w:tcBorders>
              <w:top w:val="single" w:color="1A365D" w:sz="8"/>
              <w:left w:val="single" w:color="E2E8F0" w:sz="4"/>
              <w:bottom w:val="single" w:color="1A365D" w:sz="12"/>
              <w:right w:val="single" w:color="E2E8F0" w:sz="4"/>
            </w:tcBorders>
            <w:shd w:fill="1A365D" w:val="clear"/>
            <w:tcMar>
              <w:top w:type="dxa" w:w="120"/>
              <w:left w:type="dxa" w:w="120"/>
              <w:bottom w:type="dxa" w:w="120"/>
              <w:right w:type="dxa" w:w="120"/>
            </w:tcMar>
          </w:tcPr>
          <w:p>
            <w:pPr>
              <w:spacing w:after="0" w:before="0" w:line="240"/>
              <w:jc w:val="center"/>
            </w:pPr>
            <w:r>
              <w:rPr>
                <w:rFonts w:ascii="Times New Roman" w:cs="Times New Roman" w:eastAsia="Times New Roman" w:hAnsi="Times New Roman"/>
                <w:b/>
                <w:bCs/>
                <w:color w:val="FFFFFF"/>
                <w:sz w:val="22"/>
                <w:szCs w:val="22"/>
              </w:rPr>
              <w:t xml:space="preserve">Cas de test vérifié</w:t>
            </w:r>
          </w:p>
        </w:tc>
        <w:tc>
          <w:tcPr>
            <w:tcW w:type="pct" w:w="20%"/>
            <w:tcBorders>
              <w:top w:val="single" w:color="1A365D" w:sz="8"/>
              <w:left w:val="single" w:color="E2E8F0" w:sz="4"/>
              <w:bottom w:val="single" w:color="1A365D" w:sz="12"/>
              <w:right w:val="single" w:color="E2E8F0" w:sz="4"/>
            </w:tcBorders>
            <w:shd w:fill="1A365D" w:val="clear"/>
            <w:tcMar>
              <w:top w:type="dxa" w:w="120"/>
              <w:left w:type="dxa" w:w="120"/>
              <w:bottom w:type="dxa" w:w="120"/>
              <w:right w:type="dxa" w:w="120"/>
            </w:tcMar>
          </w:tcPr>
          <w:p>
            <w:pPr>
              <w:spacing w:after="0" w:before="0" w:line="240"/>
              <w:jc w:val="center"/>
            </w:pPr>
            <w:r>
              <w:rPr>
                <w:rFonts w:ascii="Times New Roman" w:cs="Times New Roman" w:eastAsia="Times New Roman" w:hAnsi="Times New Roman"/>
                <w:b/>
                <w:bCs/>
                <w:color w:val="FFFFFF"/>
                <w:sz w:val="22"/>
                <w:szCs w:val="22"/>
              </w:rPr>
              <w:t xml:space="preserve">Données d’entrée</w:t>
            </w:r>
          </w:p>
        </w:tc>
        <w:tc>
          <w:tcPr>
            <w:tcW w:type="pct" w:w="24%"/>
            <w:tcBorders>
              <w:top w:val="single" w:color="1A365D" w:sz="8"/>
              <w:left w:val="single" w:color="E2E8F0" w:sz="4"/>
              <w:bottom w:val="single" w:color="1A365D" w:sz="12"/>
              <w:right w:val="single" w:color="E2E8F0" w:sz="4"/>
            </w:tcBorders>
            <w:shd w:fill="1A365D" w:val="clear"/>
            <w:tcMar>
              <w:top w:type="dxa" w:w="120"/>
              <w:left w:type="dxa" w:w="120"/>
              <w:bottom w:type="dxa" w:w="120"/>
              <w:right w:type="dxa" w:w="120"/>
            </w:tcMar>
          </w:tcPr>
          <w:p>
            <w:pPr>
              <w:spacing w:after="0" w:before="0" w:line="240"/>
              <w:jc w:val="center"/>
            </w:pPr>
            <w:r>
              <w:rPr>
                <w:rFonts w:ascii="Times New Roman" w:cs="Times New Roman" w:eastAsia="Times New Roman" w:hAnsi="Times New Roman"/>
                <w:b/>
                <w:bCs/>
                <w:color w:val="FFFFFF"/>
                <w:sz w:val="22"/>
                <w:szCs w:val="22"/>
              </w:rPr>
              <w:t xml:space="preserve">Comportement attendu</w:t>
            </w:r>
          </w:p>
        </w:tc>
        <w:tc>
          <w:tcPr>
            <w:tcW w:type="pct" w:w="14%"/>
            <w:tcBorders>
              <w:top w:val="single" w:color="1A365D" w:sz="8"/>
              <w:left w:val="single" w:color="E2E8F0" w:sz="4"/>
              <w:bottom w:val="single" w:color="1A365D" w:sz="12"/>
              <w:right w:val="single" w:color="E2E8F0" w:sz="4"/>
            </w:tcBorders>
            <w:shd w:fill="1A365D" w:val="clear"/>
            <w:tcMar>
              <w:top w:type="dxa" w:w="120"/>
              <w:left w:type="dxa" w:w="120"/>
              <w:bottom w:type="dxa" w:w="120"/>
              <w:right w:type="dxa" w:w="120"/>
            </w:tcMar>
          </w:tcPr>
          <w:p>
            <w:pPr>
              <w:spacing w:after="0" w:before="0" w:line="240"/>
              <w:jc w:val="center"/>
            </w:pPr>
            <w:r>
              <w:rPr>
                <w:rFonts w:ascii="Times New Roman" w:cs="Times New Roman" w:eastAsia="Times New Roman" w:hAnsi="Times New Roman"/>
                <w:b/>
                <w:bCs/>
                <w:color w:val="FFFFFF"/>
                <w:sz w:val="22"/>
                <w:szCs w:val="22"/>
              </w:rPr>
              <w:t xml:space="preserve">Résultat constaté</w:t>
            </w:r>
          </w:p>
        </w:tc>
        <w:tc>
          <w:tcPr>
            <w:tcW w:type="pct" w:w="8%"/>
            <w:tcBorders>
              <w:top w:val="single" w:color="1A365D" w:sz="8"/>
              <w:left w:val="single" w:color="E2E8F0" w:sz="4"/>
              <w:bottom w:val="single" w:color="1A365D" w:sz="12"/>
              <w:right w:val="single" w:color="E2E8F0" w:sz="4"/>
            </w:tcBorders>
            <w:shd w:fill="1A365D" w:val="clear"/>
            <w:tcMar>
              <w:top w:type="dxa" w:w="120"/>
              <w:left w:type="dxa" w:w="120"/>
              <w:bottom w:type="dxa" w:w="120"/>
              <w:right w:type="dxa" w:w="120"/>
            </w:tcMar>
          </w:tcPr>
          <w:p>
            <w:pPr>
              <w:spacing w:after="0" w:before="0" w:line="240"/>
              <w:jc w:val="center"/>
            </w:pPr>
            <w:r>
              <w:rPr>
                <w:rFonts w:ascii="Times New Roman" w:cs="Times New Roman" w:eastAsia="Times New Roman" w:hAnsi="Times New Roman"/>
                <w:b/>
                <w:bCs/>
                <w:color w:val="FFFFFF"/>
                <w:sz w:val="22"/>
                <w:szCs w:val="22"/>
              </w:rPr>
              <w:t xml:space="preserve">Statut</w:t>
            </w:r>
          </w:p>
        </w:tc>
      </w:tr>
      <w:tr>
        <w:tc>
          <w:tcPr>
            <w:tcW w:type="pct" w:w="12%"/>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left"/>
            </w:pPr>
            <w:r>
              <w:rPr>
                <w:rFonts w:ascii="Times New Roman" w:cs="Times New Roman" w:eastAsia="Times New Roman" w:hAnsi="Times New Roman"/>
                <w:b/>
                <w:bCs/>
                <w:color w:val="222222"/>
                <w:sz w:val="20"/>
                <w:szCs w:val="20"/>
              </w:rPr>
              <w:t xml:space="preserve">TEST-01</w:t>
            </w:r>
          </w:p>
        </w:tc>
        <w:tc>
          <w:tcPr>
            <w:tcW w:type="pct" w:w="22%"/>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Authentification valide</w:t>
            </w:r>
          </w:p>
        </w:tc>
        <w:tc>
          <w:tcPr>
            <w:tcW w:type="pct" w:w="20%"/>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Email et mot de passe corrects</w:t>
            </w:r>
          </w:p>
        </w:tc>
        <w:tc>
          <w:tcPr>
            <w:tcW w:type="pct" w:w="24%"/>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Émission JWT et redirection /dashboard</w:t>
            </w:r>
          </w:p>
        </w:tc>
        <w:tc>
          <w:tcPr>
            <w:tcW w:type="pct" w:w="14%"/>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Token délivré, redirection immédiate</w:t>
            </w:r>
          </w:p>
        </w:tc>
        <w:tc>
          <w:tcPr>
            <w:tcW w:type="pct" w:w="8%"/>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147846"/>
                <w:sz w:val="20"/>
                <w:szCs w:val="20"/>
              </w:rPr>
              <w:t xml:space="preserve">CONFORME</w:t>
            </w:r>
          </w:p>
        </w:tc>
      </w:tr>
      <w:tr>
        <w:tc>
          <w:tcPr>
            <w:tcW w:type="pct" w:w="12%"/>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left"/>
            </w:pPr>
            <w:r>
              <w:rPr>
                <w:rFonts w:ascii="Times New Roman" w:cs="Times New Roman" w:eastAsia="Times New Roman" w:hAnsi="Times New Roman"/>
                <w:b/>
                <w:bCs/>
                <w:color w:val="222222"/>
                <w:sz w:val="20"/>
                <w:szCs w:val="20"/>
              </w:rPr>
              <w:t xml:space="preserve">TEST-02</w:t>
            </w:r>
          </w:p>
        </w:tc>
        <w:tc>
          <w:tcPr>
            <w:tcW w:type="pct" w:w="22%"/>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Authentification erronée</w:t>
            </w:r>
          </w:p>
        </w:tc>
        <w:tc>
          <w:tcPr>
            <w:tcW w:type="pct" w:w="20%"/>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Mot de passe erroné</w:t>
            </w:r>
          </w:p>
        </w:tc>
        <w:tc>
          <w:tcPr>
            <w:tcW w:type="pct" w:w="24%"/>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Refus HTTP 401 et message d’alerte</w:t>
            </w:r>
          </w:p>
        </w:tc>
        <w:tc>
          <w:tcPr>
            <w:tcW w:type="pct" w:w="14%"/>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Alerte affichée, session bloquée</w:t>
            </w:r>
          </w:p>
        </w:tc>
        <w:tc>
          <w:tcPr>
            <w:tcW w:type="pct" w:w="8%"/>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147846"/>
                <w:sz w:val="20"/>
                <w:szCs w:val="20"/>
              </w:rPr>
              <w:t xml:space="preserve">CONFORME</w:t>
            </w:r>
          </w:p>
        </w:tc>
      </w:tr>
      <w:tr>
        <w:tc>
          <w:tcPr>
            <w:tcW w:type="pct" w:w="12%"/>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left"/>
            </w:pPr>
            <w:r>
              <w:rPr>
                <w:rFonts w:ascii="Times New Roman" w:cs="Times New Roman" w:eastAsia="Times New Roman" w:hAnsi="Times New Roman"/>
                <w:b/>
                <w:bCs/>
                <w:color w:val="222222"/>
                <w:sz w:val="20"/>
                <w:szCs w:val="20"/>
              </w:rPr>
              <w:t xml:space="preserve">TEST-03</w:t>
            </w:r>
          </w:p>
        </w:tc>
        <w:tc>
          <w:tcPr>
            <w:tcW w:type="pct" w:w="22%"/>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Remédiation blocage</w:t>
            </w:r>
          </w:p>
        </w:tc>
        <w:tc>
          <w:tcPr>
            <w:tcW w:type="pct" w:w="20%"/>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Saisie de « jsp » question 1</w:t>
            </w:r>
          </w:p>
        </w:tc>
        <w:tc>
          <w:tcPr>
            <w:tcW w:type="pct" w:w="24%"/>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Interception bienveillante, indices et corrigé</w:t>
            </w:r>
          </w:p>
        </w:tc>
        <w:tc>
          <w:tcPr>
            <w:tcW w:type="pct" w:w="14%"/>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Badge d'aide activé, corrigé décomposé</w:t>
            </w:r>
          </w:p>
        </w:tc>
        <w:tc>
          <w:tcPr>
            <w:tcW w:type="pct" w:w="8%"/>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147846"/>
                <w:sz w:val="20"/>
                <w:szCs w:val="20"/>
              </w:rPr>
              <w:t xml:space="preserve">CONFORME</w:t>
            </w:r>
          </w:p>
        </w:tc>
      </w:tr>
      <w:tr>
        <w:tc>
          <w:tcPr>
            <w:tcW w:type="pct" w:w="12%"/>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left"/>
            </w:pPr>
            <w:r>
              <w:rPr>
                <w:rFonts w:ascii="Times New Roman" w:cs="Times New Roman" w:eastAsia="Times New Roman" w:hAnsi="Times New Roman"/>
                <w:b/>
                <w:bCs/>
                <w:color w:val="222222"/>
                <w:sz w:val="20"/>
                <w:szCs w:val="20"/>
              </w:rPr>
              <w:t xml:space="preserve">TEST-04</w:t>
            </w:r>
          </w:p>
        </w:tc>
        <w:tc>
          <w:tcPr>
            <w:tcW w:type="pct" w:w="22%"/>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Évaluation réponse rédigée</w:t>
            </w:r>
          </w:p>
        </w:tc>
        <w:tc>
          <w:tcPr>
            <w:tcW w:type="pct" w:w="20%"/>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Calcul de fractions et justifications</w:t>
            </w:r>
          </w:p>
        </w:tc>
        <w:tc>
          <w:tcPr>
            <w:tcW w:type="pct" w:w="24%"/>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Inférence LLM, encouragements et conseils</w:t>
            </w:r>
          </w:p>
        </w:tc>
        <w:tc>
          <w:tcPr>
            <w:tcW w:type="pct" w:w="14%"/>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Score de 85/100 et feedback encourageant</w:t>
            </w:r>
          </w:p>
        </w:tc>
        <w:tc>
          <w:tcPr>
            <w:tcW w:type="pct" w:w="8%"/>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147846"/>
                <w:sz w:val="20"/>
                <w:szCs w:val="20"/>
              </w:rPr>
              <w:t xml:space="preserve">CONFORME</w:t>
            </w:r>
          </w:p>
        </w:tc>
      </w:tr>
      <w:tr>
        <w:tc>
          <w:tcPr>
            <w:tcW w:type="pct" w:w="12%"/>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left"/>
            </w:pPr>
            <w:r>
              <w:rPr>
                <w:rFonts w:ascii="Times New Roman" w:cs="Times New Roman" w:eastAsia="Times New Roman" w:hAnsi="Times New Roman"/>
                <w:b/>
                <w:bCs/>
                <w:color w:val="222222"/>
                <w:sz w:val="20"/>
                <w:szCs w:val="20"/>
              </w:rPr>
              <w:t xml:space="preserve">TEST-05</w:t>
            </w:r>
          </w:p>
        </w:tc>
        <w:tc>
          <w:tcPr>
            <w:tcW w:type="pct" w:w="22%"/>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Génération exercice IA</w:t>
            </w:r>
          </w:p>
        </w:tc>
        <w:tc>
          <w:tcPr>
            <w:tcW w:type="pct" w:w="20%"/>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Thème « Géométrie &amp; Périmètre » Collège</w:t>
            </w:r>
          </w:p>
        </w:tc>
        <w:tc>
          <w:tcPr>
            <w:tcW w:type="pct" w:w="24%"/>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Création énoncé concret + indices + corrigé</w:t>
            </w:r>
          </w:p>
        </w:tc>
        <w:tc>
          <w:tcPr>
            <w:tcW w:type="pct" w:w="14%"/>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Exercice inédit généré en 2.4s</w:t>
            </w:r>
          </w:p>
        </w:tc>
        <w:tc>
          <w:tcPr>
            <w:tcW w:type="pct" w:w="8%"/>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147846"/>
                <w:sz w:val="20"/>
                <w:szCs w:val="20"/>
              </w:rPr>
              <w:t xml:space="preserve">CONFORME</w:t>
            </w:r>
          </w:p>
        </w:tc>
      </w:tr>
      <w:tr>
        <w:tc>
          <w:tcPr>
            <w:tcW w:type="pct" w:w="12%"/>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left"/>
            </w:pPr>
            <w:r>
              <w:rPr>
                <w:rFonts w:ascii="Times New Roman" w:cs="Times New Roman" w:eastAsia="Times New Roman" w:hAnsi="Times New Roman"/>
                <w:b/>
                <w:bCs/>
                <w:color w:val="222222"/>
                <w:sz w:val="20"/>
                <w:szCs w:val="20"/>
              </w:rPr>
              <w:t xml:space="preserve">TEST-06</w:t>
            </w:r>
          </w:p>
        </w:tc>
        <w:tc>
          <w:tcPr>
            <w:tcW w:type="pct" w:w="22%"/>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Export cours PDF</w:t>
            </w:r>
          </w:p>
        </w:tc>
        <w:tc>
          <w:tcPr>
            <w:tcW w:type="pct" w:w="20%"/>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Clic téléchargement Mathématiques</w:t>
            </w:r>
          </w:p>
        </w:tc>
        <w:tc>
          <w:tcPr>
            <w:tcW w:type="pct" w:w="24%"/>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Streaming fiche synthétique vectorielle</w:t>
            </w:r>
          </w:p>
        </w:tc>
        <w:tc>
          <w:tcPr>
            <w:tcW w:type="pct" w:w="14%"/>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Fiche PDF claire téléchargée et lisible</w:t>
            </w:r>
          </w:p>
        </w:tc>
        <w:tc>
          <w:tcPr>
            <w:tcW w:type="pct" w:w="8%"/>
            <w:tcBorders>
              <w:top w:val="single" w:color="E2E8F0" w:sz="4"/>
              <w:left w:val="single" w:color="E2E8F0" w:sz="4"/>
              <w:bottom w:val="single" w:color="E2E8F0" w:sz="4"/>
              <w:right w:val="single" w:color="E2E8F0" w:sz="4"/>
            </w:tcBorders>
            <w:shd w:fill="F8FAFC"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147846"/>
                <w:sz w:val="20"/>
                <w:szCs w:val="20"/>
              </w:rPr>
              <w:t xml:space="preserve">CONFORME</w:t>
            </w:r>
          </w:p>
        </w:tc>
      </w:tr>
      <w:tr>
        <w:tc>
          <w:tcPr>
            <w:tcW w:type="pct" w:w="12%"/>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left"/>
            </w:pPr>
            <w:r>
              <w:rPr>
                <w:rFonts w:ascii="Times New Roman" w:cs="Times New Roman" w:eastAsia="Times New Roman" w:hAnsi="Times New Roman"/>
                <w:b/>
                <w:bCs/>
                <w:color w:val="222222"/>
                <w:sz w:val="20"/>
                <w:szCs w:val="20"/>
              </w:rPr>
              <w:t xml:space="preserve">TEST-07</w:t>
            </w:r>
          </w:p>
        </w:tc>
        <w:tc>
          <w:tcPr>
            <w:tcW w:type="pct" w:w="22%"/>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Bascule adaptative</w:t>
            </w:r>
          </w:p>
        </w:tc>
        <w:tc>
          <w:tcPr>
            <w:tcW w:type="pct" w:w="20%"/>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Validation 3 exercices score &gt;= 80</w:t>
            </w:r>
          </w:p>
        </w:tc>
        <w:tc>
          <w:tcPr>
            <w:tcW w:type="pct" w:w="24%"/>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Promotion automatique Palier 2</w:t>
            </w:r>
          </w:p>
        </w:tc>
        <w:tc>
          <w:tcPr>
            <w:tcW w:type="pct" w:w="14%"/>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222222"/>
                <w:sz w:val="20"/>
                <w:szCs w:val="20"/>
              </w:rPr>
              <w:t xml:space="preserve">Palier 2 activé, XP crédités</w:t>
            </w:r>
          </w:p>
        </w:tc>
        <w:tc>
          <w:tcPr>
            <w:tcW w:type="pct" w:w="8%"/>
            <w:tcBorders>
              <w:top w:val="single" w:color="E2E8F0" w:sz="4"/>
              <w:left w:val="single" w:color="E2E8F0" w:sz="4"/>
              <w:bottom w:val="single" w:color="E2E8F0" w:sz="4"/>
              <w:right w:val="single" w:color="E2E8F0" w:sz="4"/>
            </w:tcBorders>
            <w:shd w:fill="FFFFFF" w:val="clear"/>
            <w:tcMar>
              <w:top w:type="dxa" w:w="100"/>
              <w:left w:type="dxa" w:w="120"/>
              <w:bottom w:type="dxa" w:w="100"/>
              <w:right w:type="dxa" w:w="120"/>
            </w:tcMar>
          </w:tcPr>
          <w:p>
            <w:pPr>
              <w:spacing w:after="0" w:before="0" w:line="280"/>
              <w:jc w:val="center"/>
            </w:pPr>
            <w:r>
              <w:rPr>
                <w:rFonts w:ascii="Times New Roman" w:cs="Times New Roman" w:eastAsia="Times New Roman" w:hAnsi="Times New Roman"/>
                <w:b w:val="false"/>
                <w:bCs w:val="false"/>
                <w:color w:val="147846"/>
                <w:sz w:val="20"/>
                <w:szCs w:val="20"/>
              </w:rPr>
              <w:t xml:space="preserve">CONFORME</w:t>
            </w:r>
          </w:p>
        </w:tc>
      </w:tr>
    </w:tbl>
    <w:p>
      <w:pPr>
        <w:spacing w:after="180" w:before="80"/>
        <w:jc w:val="center"/>
      </w:pPr>
      <w:r>
        <w:rPr>
          <w:rFonts w:ascii="Times New Roman" w:cs="Times New Roman" w:eastAsia="Times New Roman" w:hAnsi="Times New Roman"/>
          <w:b/>
          <w:bCs/>
          <w:sz w:val="22"/>
          <w:szCs w:val="22"/>
        </w:rPr>
        <w:t xml:space="preserve">Tableau 4.1 : </w:t>
      </w:r>
      <w:r>
        <w:rPr>
          <w:rFonts w:ascii="Times New Roman" w:cs="Times New Roman" w:eastAsia="Times New Roman" w:hAnsi="Times New Roman"/>
          <w:i/>
          <w:iCs/>
          <w:sz w:val="22"/>
          <w:szCs w:val="22"/>
        </w:rPr>
        <w:t xml:space="preserve">Matrice de recette et validation des cas de tests fonctionnels</w:t>
      </w:r>
    </w:p>
    <w:p>
      <w:pPr>
        <w:pStyle w:val="Heading1"/>
        <w:spacing w:after="140" w:before="280"/>
        <w:jc w:val="left"/>
      </w:pPr>
      <w:r>
        <w:rPr>
          <w:rFonts w:ascii="Times New Roman" w:cs="Times New Roman" w:eastAsia="Times New Roman" w:hAnsi="Times New Roman"/>
          <w:b/>
          <w:bCs/>
          <w:color w:val="000000"/>
          <w:sz w:val="28"/>
          <w:szCs w:val="28"/>
        </w:rPr>
        <w:t xml:space="preserve">5. Conclusion</w:t>
      </w:r>
    </w:p>
    <w:p>
      <w:pPr>
        <w:spacing w:after="120" w:before="0" w:line="360" w:lineRule="auto"/>
        <w:ind w:firstLine="454"/>
        <w:jc w:val="both"/>
      </w:pPr>
      <w:r>
        <w:rPr>
          <w:rFonts w:ascii="Times New Roman" w:cs="Times New Roman" w:eastAsia="Times New Roman" w:hAnsi="Times New Roman"/>
          <w:b w:val="false"/>
          <w:bCs w:val="false"/>
          <w:i w:val="false"/>
          <w:iCs w:val="false"/>
          <w:color w:val="222222"/>
          <w:sz w:val="24"/>
          <w:szCs w:val="24"/>
        </w:rPr>
        <w:t xml:space="preserve">Ce quatrième chapitre a démontré la concrétisation technique rigoureuse de la plateforme TutorAI. L’environnement matériel et logiciel a permis de déployer un modèle de langage performant en local tout en garantissant des temps de réponse rapides et la sécurité des données des élèves mineurs. Les interfaces graphiques développées conjuguent modernité ergonomique et bienveillance pédagogique, comme l’attestent les résultats exemplaires de la recette fonctionnelle.</w:t>
      </w:r>
    </w:p>
    <w:p>
      <w:r>
        <w:br w:type="page"/>
      </w:r>
    </w:p>
    <w:p>
      <w:pPr>
        <w:pStyle w:val="Heading1"/>
        <w:spacing w:after="240" w:before="300"/>
        <w:jc w:val="center"/>
      </w:pPr>
      <w:r>
        <w:rPr>
          <w:rFonts w:ascii="Times New Roman" w:cs="Times New Roman" w:eastAsia="Times New Roman" w:hAnsi="Times New Roman"/>
          <w:b/>
          <w:bCs/>
          <w:color w:val="B9141A"/>
          <w:sz w:val="32"/>
          <w:szCs w:val="32"/>
        </w:rPr>
        <w:t xml:space="preserve">CONCLUSION GÉNÉRALE</w:t>
      </w:r>
    </w:p>
    <w:p>
      <w:pPr>
        <w:spacing w:after="120" w:before="120" w:line="360" w:lineRule="auto"/>
        <w:ind w:firstLine="454"/>
        <w:jc w:val="both"/>
      </w:pPr>
      <w:r>
        <w:rPr>
          <w:rFonts w:ascii="Times New Roman" w:cs="Times New Roman" w:eastAsia="Times New Roman" w:hAnsi="Times New Roman"/>
          <w:b w:val="false"/>
          <w:bCs w:val="false"/>
          <w:i w:val="false"/>
          <w:iCs w:val="false"/>
          <w:color w:val="222222"/>
          <w:sz w:val="24"/>
          <w:szCs w:val="24"/>
        </w:rPr>
        <w:t xml:space="preserve">Le stage de perfectionnement que nous avons effectué du 1er juillet au 1er août 2026 au sein de la société </w:t>
      </w:r>
      <w:r>
        <w:rPr>
          <w:rFonts w:ascii="Times New Roman" w:cs="Times New Roman" w:eastAsia="Times New Roman" w:hAnsi="Times New Roman"/>
          <w:b/>
          <w:bCs/>
          <w:i w:val="false"/>
          <w:iCs w:val="false"/>
          <w:color w:val="222222"/>
          <w:sz w:val="24"/>
          <w:szCs w:val="24"/>
        </w:rPr>
        <w:t xml:space="preserve">UQASE NEXT SARL</w:t>
      </w:r>
      <w:r>
        <w:rPr>
          <w:rFonts w:ascii="Times New Roman" w:cs="Times New Roman" w:eastAsia="Times New Roman" w:hAnsi="Times New Roman"/>
          <w:b w:val="false"/>
          <w:bCs w:val="false"/>
          <w:i w:val="false"/>
          <w:iCs w:val="false"/>
          <w:color w:val="222222"/>
          <w:sz w:val="24"/>
          <w:szCs w:val="24"/>
        </w:rPr>
        <w:t xml:space="preserve"> à Casablanca a constitué une étape charnière et hautement formatrice dans notre parcours d’élève-ingénieur en Ingénierie Informatique et Réseaux à l’École Marocaine des Sciences de l’Ingénieur (EMSI). Cette immersion professionnelle intensive de cinq semaines nous a offert l’opportunité concrète de mettre en pratique l’ensemble des connaissances conceptuelles, méthodologiques et architecturales acquises tout au long de notre cursus, tout en répondant à un défi sociétal majeur : l’accompagnement personnalisé des enfants et adolescents (âgés de 6 à 15 ans, cycles primaire et collège) confrontés à des difficultés scolaires persistantes. Face aux risques d’échec précoce et d’isolement devant les devoirs, nous avons mené à terme avec succès la conception, la modélisation et le développement complet de la solution </w:t>
      </w:r>
      <w:r>
        <w:rPr>
          <w:rFonts w:ascii="Times New Roman" w:cs="Times New Roman" w:eastAsia="Times New Roman" w:hAnsi="Times New Roman"/>
          <w:b/>
          <w:bCs/>
          <w:i w:val="false"/>
          <w:iCs w:val="false"/>
          <w:color w:val="1A365D"/>
          <w:sz w:val="24"/>
          <w:szCs w:val="24"/>
        </w:rPr>
        <w:t xml:space="preserve">TutorAI</w:t>
      </w:r>
      <w:r>
        <w:rPr>
          <w:rFonts w:ascii="Times New Roman" w:cs="Times New Roman" w:eastAsia="Times New Roman" w:hAnsi="Times New Roman"/>
          <w:b w:val="false"/>
          <w:bCs w:val="false"/>
          <w:i w:val="false"/>
          <w:iCs w:val="false"/>
          <w:color w:val="222222"/>
          <w:sz w:val="24"/>
          <w:szCs w:val="24"/>
        </w:rPr>
        <w:t xml:space="preserve">. Ce système se démarque par son architecture 3-Tiers robuste et souveraine, associant une interface monopage réactive développée sous Angular 16, un serveur de services sous Node.js/Express et un moteur d’inférence d’intelligence artificielle locale basé sur Ollama et le modèle Llama 3.2 quantifié, garantissant la confidentialité absolue des données des élèves mineurs. L’intégration d’un parcours diagnostique bienveillant, d’un tuteur conversationnel chaleureux et patient, ainsi que d’un mécanisme de remédiation décomposant pas-à-pas les solutions pour débloquer l’élève sans le stigmatiser, confère à la plateforme une véritable dimension d’innovation pédagogique. Sur le plan managérial et humain, la pratique rigoureuse de la démarche Agile Scrum sous la direction bienveillante et l’accompagnement stratégique de notre encadrante professionnelle, </w:t>
      </w:r>
      <w:r>
        <w:rPr>
          <w:rFonts w:ascii="Times New Roman" w:cs="Times New Roman" w:eastAsia="Times New Roman" w:hAnsi="Times New Roman"/>
          <w:b/>
          <w:bCs/>
          <w:i w:val="false"/>
          <w:iCs w:val="false"/>
          <w:color w:val="B9141A"/>
          <w:sz w:val="24"/>
          <w:szCs w:val="24"/>
        </w:rPr>
        <w:t xml:space="preserve">Madame Aïcha FADLI</w:t>
      </w:r>
      <w:r>
        <w:rPr>
          <w:rFonts w:ascii="Times New Roman" w:cs="Times New Roman" w:eastAsia="Times New Roman" w:hAnsi="Times New Roman"/>
          <w:b w:val="false"/>
          <w:bCs w:val="false"/>
          <w:i w:val="false"/>
          <w:iCs w:val="false"/>
          <w:color w:val="222222"/>
          <w:sz w:val="24"/>
          <w:szCs w:val="24"/>
        </w:rPr>
        <w:t xml:space="preserve">, Responsable Digitale, nous a permis de rythmer nos livrables en cycles itératifs équilibrés et de surmonter avec efficacité les défis techniques de l’inférence locale sur des ressources confinées. Portant un regard critique et constructif sur notre réalisation, nous identifions des perspectives d’évolution prometteuses, notamment l’intégration de l’interaction vocale avec Whisper pour les enfants éprouvant des difficultés en lecture, l’enrichissement documentaire par RAG connecté aux manuels scolaires officiels, et le renforcement des synthèses visuelles pour les parents. En définitive, ce projet de fin d’année confirme avec force notre vocation d’ingénieur logiciel, capable de concevoir et déployer des architectures applicatives innovantes, éthiques et pérennes au service de l’éducation et de la réussite de chaque enfant.</w:t>
      </w:r>
    </w:p>
    <w:p>
      <w:r>
        <w:br w:type="page"/>
      </w:r>
    </w:p>
    <w:p>
      <w:pPr>
        <w:pStyle w:val="Heading1"/>
        <w:spacing w:after="240" w:before="300"/>
        <w:jc w:val="center"/>
      </w:pPr>
      <w:r>
        <w:rPr>
          <w:rFonts w:ascii="Times New Roman" w:cs="Times New Roman" w:eastAsia="Times New Roman" w:hAnsi="Times New Roman"/>
          <w:b/>
          <w:bCs/>
          <w:color w:val="B9141A"/>
          <w:sz w:val="32"/>
          <w:szCs w:val="32"/>
        </w:rPr>
        <w:t xml:space="preserve">BIBLIOGRAPHIE ET NÉTOGRAPHIE</w:t>
      </w:r>
    </w:p>
    <w:p>
      <w:pPr>
        <w:pStyle w:val="Heading1"/>
        <w:spacing w:after="140" w:before="280"/>
        <w:jc w:val="left"/>
      </w:pPr>
      <w:r>
        <w:rPr>
          <w:rFonts w:ascii="Times New Roman" w:cs="Times New Roman" w:eastAsia="Times New Roman" w:hAnsi="Times New Roman"/>
          <w:b/>
          <w:bCs/>
          <w:color w:val="000000"/>
          <w:sz w:val="28"/>
          <w:szCs w:val="28"/>
        </w:rPr>
        <w:t xml:space="preserve">1. Bibliographie</w:t>
      </w:r>
    </w:p>
    <w:p>
      <w:pPr>
        <w:spacing w:after="80" w:before="60" w:line="320"/>
        <w:ind w:left="454" w:hanging="240"/>
        <w:jc w:val="both"/>
      </w:pPr>
      <w:r>
        <w:rPr>
          <w:rFonts w:ascii="Times New Roman" w:cs="Times New Roman" w:eastAsia="Times New Roman" w:hAnsi="Times New Roman"/>
          <w:b/>
          <w:bCs/>
          <w:color w:val="1A365D"/>
          <w:sz w:val="24"/>
          <w:szCs w:val="24"/>
        </w:rPr>
        <w:t xml:space="preserve">[1] </w:t>
      </w:r>
      <w:r>
        <w:rPr>
          <w:rFonts w:ascii="Times New Roman" w:cs="Times New Roman" w:eastAsia="Times New Roman" w:hAnsi="Times New Roman"/>
          <w:color w:val="222222"/>
          <w:sz w:val="24"/>
          <w:szCs w:val="24"/>
        </w:rPr>
        <w:t xml:space="preserve">ROQUES, Pascal. UML 2 par la pratique : Études de cas et exercices corrigés. 5ème édition. Paris : Éditions Eyrolles, 2006. 380 pages. ISBN : 978-2212120141.</w:t>
      </w:r>
    </w:p>
    <w:p>
      <w:pPr>
        <w:spacing w:after="80" w:before="60" w:line="320"/>
        <w:ind w:left="454" w:hanging="240"/>
        <w:jc w:val="both"/>
      </w:pPr>
      <w:r>
        <w:rPr>
          <w:rFonts w:ascii="Times New Roman" w:cs="Times New Roman" w:eastAsia="Times New Roman" w:hAnsi="Times New Roman"/>
          <w:b/>
          <w:bCs/>
          <w:color w:val="1A365D"/>
          <w:sz w:val="24"/>
          <w:szCs w:val="24"/>
        </w:rPr>
        <w:t xml:space="preserve">[2] </w:t>
      </w:r>
      <w:r>
        <w:rPr>
          <w:rFonts w:ascii="Times New Roman" w:cs="Times New Roman" w:eastAsia="Times New Roman" w:hAnsi="Times New Roman"/>
          <w:color w:val="222222"/>
          <w:sz w:val="24"/>
          <w:szCs w:val="24"/>
        </w:rPr>
        <w:t xml:space="preserve">AUDIBERT, Laurent. UML 2 : De l’apprentissage à la pratique. Paris : Éditions Ellipses, 2009. 288 pages. ISBN : 978-2729852696.</w:t>
      </w:r>
    </w:p>
    <w:p>
      <w:pPr>
        <w:spacing w:after="80" w:before="60" w:line="320"/>
        <w:ind w:left="454" w:hanging="240"/>
        <w:jc w:val="both"/>
      </w:pPr>
      <w:r>
        <w:rPr>
          <w:rFonts w:ascii="Times New Roman" w:cs="Times New Roman" w:eastAsia="Times New Roman" w:hAnsi="Times New Roman"/>
          <w:b/>
          <w:bCs/>
          <w:color w:val="1A365D"/>
          <w:sz w:val="24"/>
          <w:szCs w:val="24"/>
        </w:rPr>
        <w:t xml:space="preserve">[3] </w:t>
      </w:r>
      <w:r>
        <w:rPr>
          <w:rFonts w:ascii="Times New Roman" w:cs="Times New Roman" w:eastAsia="Times New Roman" w:hAnsi="Times New Roman"/>
          <w:color w:val="222222"/>
          <w:sz w:val="24"/>
          <w:szCs w:val="24"/>
        </w:rPr>
        <w:t xml:space="preserve">GAMMA, Erich, HELM, Richard, JOHNSON, Ralph, et VLISSIDES, John. Design Patterns : Catalogue de modèles de conception réutilisables. Paris : Vuibert, 1999. 496 pages. ISBN : 978-2711786442.</w:t>
      </w:r>
    </w:p>
    <w:p>
      <w:pPr>
        <w:spacing w:after="80" w:before="60" w:line="320"/>
        <w:ind w:left="454" w:hanging="240"/>
        <w:jc w:val="both"/>
      </w:pPr>
      <w:r>
        <w:rPr>
          <w:rFonts w:ascii="Times New Roman" w:cs="Times New Roman" w:eastAsia="Times New Roman" w:hAnsi="Times New Roman"/>
          <w:b/>
          <w:bCs/>
          <w:color w:val="1A365D"/>
          <w:sz w:val="24"/>
          <w:szCs w:val="24"/>
        </w:rPr>
        <w:t xml:space="preserve">[4] </w:t>
      </w:r>
      <w:r>
        <w:rPr>
          <w:rFonts w:ascii="Times New Roman" w:cs="Times New Roman" w:eastAsia="Times New Roman" w:hAnsi="Times New Roman"/>
          <w:color w:val="222222"/>
          <w:sz w:val="24"/>
          <w:szCs w:val="24"/>
        </w:rPr>
        <w:t xml:space="preserve">CHACON, Scott, et STRAUB, Ben. Pro Git. 2ème édition. New York : Apress, 2014. 456 pages. ISBN : 978-1484200773.</w:t>
      </w:r>
    </w:p>
    <w:p>
      <w:pPr>
        <w:pStyle w:val="Heading1"/>
        <w:spacing w:after="140" w:before="280"/>
        <w:jc w:val="left"/>
      </w:pPr>
      <w:r>
        <w:rPr>
          <w:rFonts w:ascii="Times New Roman" w:cs="Times New Roman" w:eastAsia="Times New Roman" w:hAnsi="Times New Roman"/>
          <w:b/>
          <w:bCs/>
          <w:color w:val="000000"/>
          <w:sz w:val="28"/>
          <w:szCs w:val="28"/>
        </w:rPr>
        <w:t xml:space="preserve">2. Nétographie</w:t>
      </w:r>
    </w:p>
    <w:p>
      <w:pPr>
        <w:spacing w:after="80" w:before="60" w:line="320"/>
        <w:ind w:left="454" w:hanging="240"/>
        <w:jc w:val="both"/>
      </w:pPr>
      <w:r>
        <w:rPr>
          <w:rFonts w:ascii="Times New Roman" w:cs="Times New Roman" w:eastAsia="Times New Roman" w:hAnsi="Times New Roman"/>
          <w:b/>
          <w:bCs/>
          <w:color w:val="147846"/>
          <w:sz w:val="24"/>
          <w:szCs w:val="24"/>
        </w:rPr>
        <w:t xml:space="preserve">[1] </w:t>
      </w:r>
      <w:r>
        <w:rPr>
          <w:rFonts w:ascii="Times New Roman" w:cs="Times New Roman" w:eastAsia="Times New Roman" w:hAnsi="Times New Roman"/>
          <w:b/>
          <w:bCs/>
          <w:color w:val="000000"/>
          <w:sz w:val="24"/>
          <w:szCs w:val="24"/>
        </w:rPr>
        <w:t xml:space="preserve">Angular Documentation officielle : </w:t>
      </w:r>
      <w:r>
        <w:rPr>
          <w:rFonts w:ascii="Times New Roman" w:cs="Times New Roman" w:eastAsia="Times New Roman" w:hAnsi="Times New Roman"/>
          <w:color w:val="222222"/>
          <w:sz w:val="24"/>
          <w:szCs w:val="24"/>
        </w:rPr>
        <w:t xml:space="preserve">Angular Standalone Components and Reactive Forms Guide. Disponible sur : https://angular.io/docs (consulté en mai 2024).</w:t>
      </w:r>
    </w:p>
    <w:p>
      <w:pPr>
        <w:spacing w:after="80" w:before="60" w:line="320"/>
        <w:ind w:left="454" w:hanging="240"/>
        <w:jc w:val="both"/>
      </w:pPr>
      <w:r>
        <w:rPr>
          <w:rFonts w:ascii="Times New Roman" w:cs="Times New Roman" w:eastAsia="Times New Roman" w:hAnsi="Times New Roman"/>
          <w:b/>
          <w:bCs/>
          <w:color w:val="147846"/>
          <w:sz w:val="24"/>
          <w:szCs w:val="24"/>
        </w:rPr>
        <w:t xml:space="preserve">[2] </w:t>
      </w:r>
      <w:r>
        <w:rPr>
          <w:rFonts w:ascii="Times New Roman" w:cs="Times New Roman" w:eastAsia="Times New Roman" w:hAnsi="Times New Roman"/>
          <w:b/>
          <w:bCs/>
          <w:color w:val="000000"/>
          <w:sz w:val="24"/>
          <w:szCs w:val="24"/>
        </w:rPr>
        <w:t xml:space="preserve">Node.js Documentation officielle : </w:t>
      </w:r>
      <w:r>
        <w:rPr>
          <w:rFonts w:ascii="Times New Roman" w:cs="Times New Roman" w:eastAsia="Times New Roman" w:hAnsi="Times New Roman"/>
          <w:color w:val="222222"/>
          <w:sz w:val="24"/>
          <w:szCs w:val="24"/>
        </w:rPr>
        <w:t xml:space="preserve">Node.js v20.x Runtime API and Event Loop Architecture. Disponible sur : https://nodejs.org/en/docs/ (consulté en avril 2024).</w:t>
      </w:r>
    </w:p>
    <w:p>
      <w:pPr>
        <w:spacing w:after="80" w:before="60" w:line="320"/>
        <w:ind w:left="454" w:hanging="240"/>
        <w:jc w:val="both"/>
      </w:pPr>
      <w:r>
        <w:rPr>
          <w:rFonts w:ascii="Times New Roman" w:cs="Times New Roman" w:eastAsia="Times New Roman" w:hAnsi="Times New Roman"/>
          <w:b/>
          <w:bCs/>
          <w:color w:val="147846"/>
          <w:sz w:val="24"/>
          <w:szCs w:val="24"/>
        </w:rPr>
        <w:t xml:space="preserve">[3] </w:t>
      </w:r>
      <w:r>
        <w:rPr>
          <w:rFonts w:ascii="Times New Roman" w:cs="Times New Roman" w:eastAsia="Times New Roman" w:hAnsi="Times New Roman"/>
          <w:b/>
          <w:bCs/>
          <w:color w:val="000000"/>
          <w:sz w:val="24"/>
          <w:szCs w:val="24"/>
        </w:rPr>
        <w:t xml:space="preserve">Ollama Project : </w:t>
      </w:r>
      <w:r>
        <w:rPr>
          <w:rFonts w:ascii="Times New Roman" w:cs="Times New Roman" w:eastAsia="Times New Roman" w:hAnsi="Times New Roman"/>
          <w:color w:val="222222"/>
          <w:sz w:val="24"/>
          <w:szCs w:val="24"/>
        </w:rPr>
        <w:t xml:space="preserve">Local Large Language Models Deployment and API Reference. Disponible sur : https://ollama.ai/ (consulté en mars 2024).</w:t>
      </w:r>
    </w:p>
    <w:p>
      <w:pPr>
        <w:spacing w:after="80" w:before="60" w:line="320"/>
        <w:ind w:left="454" w:hanging="240"/>
        <w:jc w:val="both"/>
      </w:pPr>
      <w:r>
        <w:rPr>
          <w:rFonts w:ascii="Times New Roman" w:cs="Times New Roman" w:eastAsia="Times New Roman" w:hAnsi="Times New Roman"/>
          <w:b/>
          <w:bCs/>
          <w:color w:val="147846"/>
          <w:sz w:val="24"/>
          <w:szCs w:val="24"/>
        </w:rPr>
        <w:t xml:space="preserve">[4] </w:t>
      </w:r>
      <w:r>
        <w:rPr>
          <w:rFonts w:ascii="Times New Roman" w:cs="Times New Roman" w:eastAsia="Times New Roman" w:hAnsi="Times New Roman"/>
          <w:b/>
          <w:bCs/>
          <w:color w:val="000000"/>
          <w:sz w:val="24"/>
          <w:szCs w:val="24"/>
        </w:rPr>
        <w:t xml:space="preserve">Express.js Guide : </w:t>
      </w:r>
      <w:r>
        <w:rPr>
          <w:rFonts w:ascii="Times New Roman" w:cs="Times New Roman" w:eastAsia="Times New Roman" w:hAnsi="Times New Roman"/>
          <w:color w:val="222222"/>
          <w:sz w:val="24"/>
          <w:szCs w:val="24"/>
        </w:rPr>
        <w:t xml:space="preserve">Express Routing, Middleware and Error Handling Specification. Disponible sur : https://expressjs.com/ (consulté en mars 2024).</w:t>
      </w:r>
    </w:p>
    <w:p>
      <w:pPr>
        <w:spacing w:after="80" w:before="60" w:line="320"/>
        <w:ind w:left="454" w:hanging="240"/>
        <w:jc w:val="both"/>
      </w:pPr>
      <w:r>
        <w:rPr>
          <w:rFonts w:ascii="Times New Roman" w:cs="Times New Roman" w:eastAsia="Times New Roman" w:hAnsi="Times New Roman"/>
          <w:b/>
          <w:bCs/>
          <w:color w:val="147846"/>
          <w:sz w:val="24"/>
          <w:szCs w:val="24"/>
        </w:rPr>
        <w:t xml:space="preserve">[5] </w:t>
      </w:r>
      <w:r>
        <w:rPr>
          <w:rFonts w:ascii="Times New Roman" w:cs="Times New Roman" w:eastAsia="Times New Roman" w:hAnsi="Times New Roman"/>
          <w:b/>
          <w:bCs/>
          <w:color w:val="000000"/>
          <w:sz w:val="24"/>
          <w:szCs w:val="24"/>
        </w:rPr>
        <w:t xml:space="preserve">UML Diagrams Reference : </w:t>
      </w:r>
      <w:r>
        <w:rPr>
          <w:rFonts w:ascii="Times New Roman" w:cs="Times New Roman" w:eastAsia="Times New Roman" w:hAnsi="Times New Roman"/>
          <w:color w:val="222222"/>
          <w:sz w:val="24"/>
          <w:szCs w:val="24"/>
        </w:rPr>
        <w:t xml:space="preserve">Unified Modeling Language 2.5 Specification Guidelines. Disponible sur : https://www.uml-diagrams.org/ (consulté en février 2024).</w:t>
      </w:r>
    </w:p>
    <w:p>
      <w:r>
        <w:br w:type="page"/>
      </w:r>
    </w:p>
    <w:p>
      <w:pPr>
        <w:pStyle w:val="Heading1"/>
        <w:spacing w:after="240" w:before="300"/>
        <w:jc w:val="center"/>
      </w:pPr>
      <w:r>
        <w:rPr>
          <w:rFonts w:ascii="Times New Roman" w:cs="Times New Roman" w:eastAsia="Times New Roman" w:hAnsi="Times New Roman"/>
          <w:b/>
          <w:bCs/>
          <w:color w:val="B9141A"/>
          <w:sz w:val="32"/>
          <w:szCs w:val="32"/>
        </w:rPr>
        <w:t xml:space="preserve">ANNEXES</w:t>
      </w:r>
    </w:p>
    <w:p>
      <w:pPr>
        <w:pStyle w:val="Heading1"/>
        <w:spacing w:after="140" w:before="280"/>
        <w:jc w:val="left"/>
      </w:pPr>
      <w:r>
        <w:rPr>
          <w:rFonts w:ascii="Times New Roman" w:cs="Times New Roman" w:eastAsia="Times New Roman" w:hAnsi="Times New Roman"/>
          <w:b/>
          <w:bCs/>
          <w:color w:val="000000"/>
          <w:sz w:val="28"/>
          <w:szCs w:val="28"/>
        </w:rPr>
        <w:t xml:space="preserve">A. Extraits d’algorithmes et de code source représentatifs</w:t>
      </w:r>
    </w:p>
    <w:p>
      <w:pPr>
        <w:spacing w:after="80" w:before="100" w:line="360" w:lineRule="auto"/>
        <w:ind w:firstLine="454"/>
        <w:jc w:val="both"/>
      </w:pPr>
      <w:r>
        <w:rPr>
          <w:rFonts w:ascii="Times New Roman" w:cs="Times New Roman" w:eastAsia="Times New Roman" w:hAnsi="Times New Roman"/>
          <w:b/>
          <w:bCs/>
          <w:i w:val="false"/>
          <w:iCs w:val="false"/>
          <w:color w:val="222222"/>
          <w:sz w:val="24"/>
          <w:szCs w:val="24"/>
        </w:rPr>
        <w:t xml:space="preserve">Fonction algorithmique d’interception des non-réponses et mentions évasives (ai-quiz-exercise.service.js)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DDDDD" w:sz="6"/>
              <w:left w:val="single" w:color="147846" w:sz="18"/>
              <w:bottom w:val="single" w:color="DDDDDD" w:sz="6"/>
              <w:right w:val="single" w:color="DDDDDD" w:sz="6"/>
            </w:tcBorders>
            <w:shd w:fill="F6F8FA" w:val="clear"/>
            <w:tcMar>
              <w:top w:type="dxa" w:w="120"/>
              <w:left w:type="dxa" w:w="160"/>
              <w:bottom w:type="dxa" w:w="120"/>
              <w:right w:type="dxa" w:w="160"/>
            </w:tcMar>
          </w:tcPr>
          <w:p>
            <w:pPr>
              <w:spacing w:after="20" w:before="20" w:line="240"/>
              <w:jc w:val="left"/>
            </w:pPr>
            <w:r>
              <w:rPr>
                <w:rFonts w:ascii="Courier New" w:cs="Courier New" w:eastAsia="Courier New" w:hAnsi="Courier New"/>
                <w:color w:val="111111"/>
                <w:sz w:val="18"/>
                <w:szCs w:val="18"/>
              </w:rPr>
              <w:t xml:space="preserve">/**</w:t>
            </w:r>
          </w:p>
          <w:p>
            <w:pPr>
              <w:spacing w:after="20" w:before="20" w:line="240"/>
              <w:jc w:val="left"/>
            </w:pPr>
            <w:r>
              <w:rPr>
                <w:rFonts w:ascii="Courier New" w:cs="Courier New" w:eastAsia="Courier New" w:hAnsi="Courier New"/>
                <w:color w:val="111111"/>
                <w:sz w:val="18"/>
                <w:szCs w:val="18"/>
              </w:rPr>
              <w:t xml:space="preserve"> * Détecte si la réponse saisie par l'étudiant constitue une non-réponse</w:t>
            </w:r>
          </w:p>
          <w:p>
            <w:pPr>
              <w:spacing w:after="20" w:before="20" w:line="240"/>
              <w:jc w:val="left"/>
            </w:pPr>
            <w:r>
              <w:rPr>
                <w:rFonts w:ascii="Courier New" w:cs="Courier New" w:eastAsia="Courier New" w:hAnsi="Courier New"/>
                <w:color w:val="111111"/>
                <w:sz w:val="18"/>
                <w:szCs w:val="18"/>
              </w:rPr>
              <w:t xml:space="preserve"> * ou un aveu d'incompréhension devant être sanctionné par 0/100.</w:t>
            </w:r>
          </w:p>
          <w:p>
            <w:pPr>
              <w:spacing w:after="20" w:before="20" w:line="240"/>
              <w:jc w:val="left"/>
            </w:pPr>
            <w:r>
              <w:rPr>
                <w:rFonts w:ascii="Courier New" w:cs="Courier New" w:eastAsia="Courier New" w:hAnsi="Courier New"/>
                <w:color w:val="111111"/>
                <w:sz w:val="18"/>
                <w:szCs w:val="18"/>
              </w:rPr>
              <w:t xml:space="preserve"> * @param {string} text - Contenu brut saisi par l'apprenant</w:t>
            </w:r>
          </w:p>
          <w:p>
            <w:pPr>
              <w:spacing w:after="20" w:before="20" w:line="240"/>
              <w:jc w:val="left"/>
            </w:pPr>
            <w:r>
              <w:rPr>
                <w:rFonts w:ascii="Courier New" w:cs="Courier New" w:eastAsia="Courier New" w:hAnsi="Courier New"/>
                <w:color w:val="111111"/>
                <w:sz w:val="18"/>
                <w:szCs w:val="18"/>
              </w:rPr>
              <w:t xml:space="preserve"> * @returns {boolean} - Vrai si non-réponse avérée, faux sinon</w:t>
            </w:r>
          </w:p>
          <w:p>
            <w:pPr>
              <w:spacing w:after="20" w:before="20" w:line="240"/>
              <w:jc w:val="left"/>
            </w:pPr>
            <w:r>
              <w:rPr>
                <w:rFonts w:ascii="Courier New" w:cs="Courier New" w:eastAsia="Courier New" w:hAnsi="Courier New"/>
                <w:color w:val="111111"/>
                <w:sz w:val="18"/>
                <w:szCs w:val="18"/>
              </w:rPr>
              <w:t xml:space="preserve"> */</w:t>
            </w:r>
          </w:p>
          <w:p>
            <w:pPr>
              <w:spacing w:after="20" w:before="20" w:line="240"/>
              <w:jc w:val="left"/>
            </w:pPr>
            <w:r>
              <w:rPr>
                <w:rFonts w:ascii="Courier New" w:cs="Courier New" w:eastAsia="Courier New" w:hAnsi="Courier New"/>
                <w:color w:val="111111"/>
                <w:sz w:val="18"/>
                <w:szCs w:val="18"/>
              </w:rPr>
              <w:t xml:space="preserve">function isNonAnswer(text) {</w:t>
            </w:r>
          </w:p>
          <w:p>
            <w:pPr>
              <w:spacing w:after="20" w:before="20" w:line="240"/>
              <w:jc w:val="left"/>
            </w:pPr>
            <w:r>
              <w:rPr>
                <w:rFonts w:ascii="Courier New" w:cs="Courier New" w:eastAsia="Courier New" w:hAnsi="Courier New"/>
                <w:color w:val="111111"/>
                <w:sz w:val="18"/>
                <w:szCs w:val="18"/>
              </w:rPr>
              <w:t xml:space="preserve">  if (!text) return true;</w:t>
            </w:r>
          </w:p>
          <w:p>
            <w:pPr>
              <w:spacing w:after="20" w:before="20" w:line="240"/>
              <w:jc w:val="left"/>
            </w:pPr>
            <w:r>
              <w:rPr>
                <w:rFonts w:ascii="Courier New" w:cs="Courier New" w:eastAsia="Courier New" w:hAnsi="Courier New"/>
                <w:color w:val="111111"/>
                <w:sz w:val="18"/>
                <w:szCs w:val="18"/>
              </w:rPr>
              <w:t xml:space="preserve">  const raw = String(text).trim();</w:t>
            </w:r>
          </w:p>
          <w:p>
            <w:pPr>
              <w:spacing w:after="20" w:before="20" w:line="240"/>
              <w:jc w:val="left"/>
            </w:pPr>
            <w:r>
              <w:rPr>
                <w:rFonts w:ascii="Courier New" w:cs="Courier New" w:eastAsia="Courier New" w:hAnsi="Courier New"/>
                <w:color w:val="111111"/>
                <w:sz w:val="18"/>
                <w:szCs w:val="18"/>
              </w:rPr>
              <w:t xml:space="preserve">  if (raw.length === 0) return true;</w:t>
            </w:r>
          </w:p>
          <w:p>
            <w:pPr>
              <w:spacing w:after="20" w:before="20" w:line="240"/>
              <w:jc w:val="left"/>
            </w:pPr>
            <w:r>
              <w:rPr>
                <w:rFonts w:ascii="Courier New" w:cs="Courier New" w:eastAsia="Courier New" w:hAnsi="Courier New"/>
                <w:color w:val="111111"/>
                <w:sz w:val="18"/>
                <w:szCs w:val="18"/>
              </w:rPr>
              <w:t xml:space="preserve"/>
            </w:r>
          </w:p>
          <w:p>
            <w:pPr>
              <w:spacing w:after="20" w:before="20" w:line="240"/>
              <w:jc w:val="left"/>
            </w:pPr>
            <w:r>
              <w:rPr>
                <w:rFonts w:ascii="Courier New" w:cs="Courier New" w:eastAsia="Courier New" w:hAnsi="Courier New"/>
                <w:color w:val="111111"/>
                <w:sz w:val="18"/>
                <w:szCs w:val="18"/>
              </w:rPr>
              <w:t xml:space="preserve">  // Normalisation des accents et de la ponctuation</w:t>
            </w:r>
          </w:p>
          <w:p>
            <w:pPr>
              <w:spacing w:after="20" w:before="20" w:line="240"/>
              <w:jc w:val="left"/>
            </w:pPr>
            <w:r>
              <w:rPr>
                <w:rFonts w:ascii="Courier New" w:cs="Courier New" w:eastAsia="Courier New" w:hAnsi="Courier New"/>
                <w:color w:val="111111"/>
                <w:sz w:val="18"/>
                <w:szCs w:val="18"/>
              </w:rPr>
              <w:t xml:space="preserve">  const clean = raw</w:t>
            </w:r>
          </w:p>
          <w:p>
            <w:pPr>
              <w:spacing w:after="20" w:before="20" w:line="240"/>
              <w:jc w:val="left"/>
            </w:pPr>
            <w:r>
              <w:rPr>
                <w:rFonts w:ascii="Courier New" w:cs="Courier New" w:eastAsia="Courier New" w:hAnsi="Courier New"/>
                <w:color w:val="111111"/>
                <w:sz w:val="18"/>
                <w:szCs w:val="18"/>
              </w:rPr>
              <w:t xml:space="preserve">    .toLowerCase()</w:t>
            </w:r>
          </w:p>
          <w:p>
            <w:pPr>
              <w:spacing w:after="20" w:before="20" w:line="240"/>
              <w:jc w:val="left"/>
            </w:pPr>
            <w:r>
              <w:rPr>
                <w:rFonts w:ascii="Courier New" w:cs="Courier New" w:eastAsia="Courier New" w:hAnsi="Courier New"/>
                <w:color w:val="111111"/>
                <w:sz w:val="18"/>
                <w:szCs w:val="18"/>
              </w:rPr>
              <w:t xml:space="preserve">    .normalize('NFD')</w:t>
            </w:r>
          </w:p>
          <w:p>
            <w:pPr>
              <w:spacing w:after="20" w:before="20" w:line="240"/>
              <w:jc w:val="left"/>
            </w:pPr>
            <w:r>
              <w:rPr>
                <w:rFonts w:ascii="Courier New" w:cs="Courier New" w:eastAsia="Courier New" w:hAnsi="Courier New"/>
                <w:color w:val="111111"/>
                <w:sz w:val="18"/>
                <w:szCs w:val="18"/>
              </w:rPr>
              <w:t xml:space="preserve">    .replace(/[\u0300-\u036f]/g, '')</w:t>
            </w:r>
          </w:p>
          <w:p>
            <w:pPr>
              <w:spacing w:after="20" w:before="20" w:line="240"/>
              <w:jc w:val="left"/>
            </w:pPr>
            <w:r>
              <w:rPr>
                <w:rFonts w:ascii="Courier New" w:cs="Courier New" w:eastAsia="Courier New" w:hAnsi="Courier New"/>
                <w:color w:val="111111"/>
                <w:sz w:val="18"/>
                <w:szCs w:val="18"/>
              </w:rPr>
              <w:t xml:space="preserve">    .replace(/[.,\/#!$%\^&amp;\*;:{}=\-_~`()?'"«»\\]/g, ' ')</w:t>
            </w:r>
          </w:p>
          <w:p>
            <w:pPr>
              <w:spacing w:after="20" w:before="20" w:line="240"/>
              <w:jc w:val="left"/>
            </w:pPr>
            <w:r>
              <w:rPr>
                <w:rFonts w:ascii="Courier New" w:cs="Courier New" w:eastAsia="Courier New" w:hAnsi="Courier New"/>
                <w:color w:val="111111"/>
                <w:sz w:val="18"/>
                <w:szCs w:val="18"/>
              </w:rPr>
              <w:t xml:space="preserve">    .replace(/\s+/g, ' ')</w:t>
            </w:r>
          </w:p>
          <w:p>
            <w:pPr>
              <w:spacing w:after="20" w:before="20" w:line="240"/>
              <w:jc w:val="left"/>
            </w:pPr>
            <w:r>
              <w:rPr>
                <w:rFonts w:ascii="Courier New" w:cs="Courier New" w:eastAsia="Courier New" w:hAnsi="Courier New"/>
                <w:color w:val="111111"/>
                <w:sz w:val="18"/>
                <w:szCs w:val="18"/>
              </w:rPr>
              <w:t xml:space="preserve">    .trim();</w:t>
            </w:r>
          </w:p>
          <w:p>
            <w:pPr>
              <w:spacing w:after="20" w:before="20" w:line="240"/>
              <w:jc w:val="left"/>
            </w:pPr>
            <w:r>
              <w:rPr>
                <w:rFonts w:ascii="Courier New" w:cs="Courier New" w:eastAsia="Courier New" w:hAnsi="Courier New"/>
                <w:color w:val="111111"/>
                <w:sz w:val="18"/>
                <w:szCs w:val="18"/>
              </w:rPr>
              <w:t xml:space="preserve"/>
            </w:r>
          </w:p>
          <w:p>
            <w:pPr>
              <w:spacing w:after="20" w:before="20" w:line="240"/>
              <w:jc w:val="left"/>
            </w:pPr>
            <w:r>
              <w:rPr>
                <w:rFonts w:ascii="Courier New" w:cs="Courier New" w:eastAsia="Courier New" w:hAnsi="Courier New"/>
                <w:color w:val="111111"/>
                <w:sz w:val="18"/>
                <w:szCs w:val="18"/>
              </w:rPr>
              <w:t xml:space="preserve">  if (!clean || clean.length === 0) return true;</w:t>
            </w:r>
          </w:p>
          <w:p>
            <w:pPr>
              <w:spacing w:after="20" w:before="20" w:line="240"/>
              <w:jc w:val="left"/>
            </w:pPr>
            <w:r>
              <w:rPr>
                <w:rFonts w:ascii="Courier New" w:cs="Courier New" w:eastAsia="Courier New" w:hAnsi="Courier New"/>
                <w:color w:val="111111"/>
                <w:sz w:val="18"/>
                <w:szCs w:val="18"/>
              </w:rPr>
              <w:t xml:space="preserve"/>
            </w:r>
          </w:p>
          <w:p>
            <w:pPr>
              <w:spacing w:after="20" w:before="20" w:line="240"/>
              <w:jc w:val="left"/>
            </w:pPr>
            <w:r>
              <w:rPr>
                <w:rFonts w:ascii="Courier New" w:cs="Courier New" w:eastAsia="Courier New" w:hAnsi="Courier New"/>
                <w:color w:val="111111"/>
                <w:sz w:val="18"/>
                <w:szCs w:val="18"/>
              </w:rPr>
              <w:t xml:space="preserve">  const nonAnswerExact = new Set([</w:t>
            </w:r>
          </w:p>
          <w:p>
            <w:pPr>
              <w:spacing w:after="20" w:before="20" w:line="240"/>
              <w:jc w:val="left"/>
            </w:pPr>
            <w:r>
              <w:rPr>
                <w:rFonts w:ascii="Courier New" w:cs="Courier New" w:eastAsia="Courier New" w:hAnsi="Courier New"/>
                <w:color w:val="111111"/>
                <w:sz w:val="18"/>
                <w:szCs w:val="18"/>
              </w:rPr>
              <w:t xml:space="preserve">    'jsp', 'jsais pas', 'j sais pas', 'je sais pas', 'je ne sais pas', 'sais pas',</w:t>
            </w:r>
          </w:p>
          <w:p>
            <w:pPr>
              <w:spacing w:after="20" w:before="20" w:line="240"/>
              <w:jc w:val="left"/>
            </w:pPr>
            <w:r>
              <w:rPr>
                <w:rFonts w:ascii="Courier New" w:cs="Courier New" w:eastAsia="Courier New" w:hAnsi="Courier New"/>
                <w:color w:val="111111"/>
                <w:sz w:val="18"/>
                <w:szCs w:val="18"/>
              </w:rPr>
              <w:t xml:space="preserve">    'chepa', 'che pas', 'chpa', 'idk', 'i dont know', 'dont know',</w:t>
            </w:r>
          </w:p>
          <w:p>
            <w:pPr>
              <w:spacing w:after="20" w:before="20" w:line="240"/>
              <w:jc w:val="left"/>
            </w:pPr>
            <w:r>
              <w:rPr>
                <w:rFonts w:ascii="Courier New" w:cs="Courier New" w:eastAsia="Courier New" w:hAnsi="Courier New"/>
                <w:color w:val="111111"/>
                <w:sz w:val="18"/>
                <w:szCs w:val="18"/>
              </w:rPr>
              <w:t xml:space="preserve">    'rien', 'rien du tout', 'aucun', 'aucune', 'aucune idee', 'pas compris',</w:t>
            </w:r>
          </w:p>
          <w:p>
            <w:pPr>
              <w:spacing w:after="20" w:before="20" w:line="240"/>
              <w:jc w:val="left"/>
            </w:pPr>
            <w:r>
              <w:rPr>
                <w:rFonts w:ascii="Courier New" w:cs="Courier New" w:eastAsia="Courier New" w:hAnsi="Courier New"/>
                <w:color w:val="111111"/>
                <w:sz w:val="18"/>
                <w:szCs w:val="18"/>
              </w:rPr>
              <w:t xml:space="preserve">    'aide moi', 'help', 'sos', 'bloque', 'bof', 'non', 'null', 'vide', 'test'</w:t>
            </w:r>
          </w:p>
          <w:p>
            <w:pPr>
              <w:spacing w:after="20" w:before="20" w:line="240"/>
              <w:jc w:val="left"/>
            </w:pPr>
            <w:r>
              <w:rPr>
                <w:rFonts w:ascii="Courier New" w:cs="Courier New" w:eastAsia="Courier New" w:hAnsi="Courier New"/>
                <w:color w:val="111111"/>
                <w:sz w:val="18"/>
                <w:szCs w:val="18"/>
              </w:rPr>
              <w:t xml:space="preserve">  ]);</w:t>
            </w:r>
          </w:p>
          <w:p>
            <w:pPr>
              <w:spacing w:after="20" w:before="20" w:line="240"/>
              <w:jc w:val="left"/>
            </w:pPr>
            <w:r>
              <w:rPr>
                <w:rFonts w:ascii="Courier New" w:cs="Courier New" w:eastAsia="Courier New" w:hAnsi="Courier New"/>
                <w:color w:val="111111"/>
                <w:sz w:val="18"/>
                <w:szCs w:val="18"/>
              </w:rPr>
              <w:t xml:space="preserve"/>
            </w:r>
          </w:p>
          <w:p>
            <w:pPr>
              <w:spacing w:after="20" w:before="20" w:line="240"/>
              <w:jc w:val="left"/>
            </w:pPr>
            <w:r>
              <w:rPr>
                <w:rFonts w:ascii="Courier New" w:cs="Courier New" w:eastAsia="Courier New" w:hAnsi="Courier New"/>
                <w:color w:val="111111"/>
                <w:sz w:val="18"/>
                <w:szCs w:val="18"/>
              </w:rPr>
              <w:t xml:space="preserve">  if (nonAnswerExact.has(clean)) return true;</w:t>
            </w:r>
          </w:p>
          <w:p>
            <w:pPr>
              <w:spacing w:after="20" w:before="20" w:line="240"/>
              <w:jc w:val="left"/>
            </w:pPr>
            <w:r>
              <w:rPr>
                <w:rFonts w:ascii="Courier New" w:cs="Courier New" w:eastAsia="Courier New" w:hAnsi="Courier New"/>
                <w:color w:val="111111"/>
                <w:sz w:val="18"/>
                <w:szCs w:val="18"/>
              </w:rPr>
              <w:t xml:space="preserve">  if (/^(.)\1*$/.test(clean) &amp;&amp; clean.length &lt; 15) return true;</w:t>
            </w:r>
          </w:p>
          <w:p>
            <w:pPr>
              <w:spacing w:after="20" w:before="20" w:line="240"/>
              <w:jc w:val="left"/>
            </w:pPr>
            <w:r>
              <w:rPr>
                <w:rFonts w:ascii="Courier New" w:cs="Courier New" w:eastAsia="Courier New" w:hAnsi="Courier New"/>
                <w:color w:val="111111"/>
                <w:sz w:val="18"/>
                <w:szCs w:val="18"/>
              </w:rPr>
              <w:t xml:space="preserve">  if (/^(jsp|idk|rien|aide)\b/i.test(clean) &amp;&amp; clean.length &lt;= 15) return true;</w:t>
            </w:r>
          </w:p>
          <w:p>
            <w:pPr>
              <w:spacing w:after="20" w:before="20" w:line="240"/>
              <w:jc w:val="left"/>
            </w:pPr>
            <w:r>
              <w:rPr>
                <w:rFonts w:ascii="Courier New" w:cs="Courier New" w:eastAsia="Courier New" w:hAnsi="Courier New"/>
                <w:color w:val="111111"/>
                <w:sz w:val="18"/>
                <w:szCs w:val="18"/>
              </w:rPr>
              <w:t xml:space="preserve">  if (/^je\s*(ne\s*)?sais\s*pas/i.test(clean) &amp;&amp; clean.length &lt;= 25) return true;</w:t>
            </w:r>
          </w:p>
          <w:p>
            <w:pPr>
              <w:spacing w:after="20" w:before="20" w:line="240"/>
              <w:jc w:val="left"/>
            </w:pPr>
            <w:r>
              <w:rPr>
                <w:rFonts w:ascii="Courier New" w:cs="Courier New" w:eastAsia="Courier New" w:hAnsi="Courier New"/>
                <w:color w:val="111111"/>
                <w:sz w:val="18"/>
                <w:szCs w:val="18"/>
              </w:rPr>
              <w:t xml:space="preserve"/>
            </w:r>
          </w:p>
          <w:p>
            <w:pPr>
              <w:spacing w:after="20" w:before="20" w:line="240"/>
              <w:jc w:val="left"/>
            </w:pPr>
            <w:r>
              <w:rPr>
                <w:rFonts w:ascii="Courier New" w:cs="Courier New" w:eastAsia="Courier New" w:hAnsi="Courier New"/>
                <w:color w:val="111111"/>
                <w:sz w:val="18"/>
                <w:szCs w:val="18"/>
              </w:rPr>
              <w:t xml:space="preserve">  return false;</w:t>
            </w:r>
          </w:p>
          <w:p>
            <w:pPr>
              <w:spacing w:after="20" w:before="20" w:line="240"/>
              <w:jc w:val="left"/>
            </w:pPr>
            <w:r>
              <w:rPr>
                <w:rFonts w:ascii="Courier New" w:cs="Courier New" w:eastAsia="Courier New" w:hAnsi="Courier New"/>
                <w:color w:val="111111"/>
                <w:sz w:val="18"/>
                <w:szCs w:val="18"/>
              </w:rPr>
              <w:t xml:space="preserve">}</w:t>
            </w:r>
          </w:p>
        </w:tc>
      </w:tr>
    </w:tbl>
    <w:p>
      <w:pPr>
        <w:spacing w:after="160" w:before="60"/>
        <w:jc w:val="center"/>
      </w:pPr>
      <w:r>
        <w:rPr>
          <w:rFonts w:ascii="Times New Roman" w:cs="Times New Roman" w:eastAsia="Times New Roman" w:hAnsi="Times New Roman"/>
          <w:i/>
          <w:iCs/>
          <w:color w:val="444444"/>
          <w:sz w:val="20"/>
          <w:szCs w:val="20"/>
        </w:rPr>
        <w:t xml:space="preserve">Extrait de code A.1 : Algorithme strict d’interception des non-réponses (ai-quiz-exercise.service.js)</w:t>
      </w:r>
    </w:p>
    <w:p>
      <w:pPr>
        <w:pStyle w:val="Heading1"/>
        <w:spacing w:after="140" w:before="280"/>
        <w:jc w:val="left"/>
      </w:pPr>
      <w:r>
        <w:rPr>
          <w:rFonts w:ascii="Times New Roman" w:cs="Times New Roman" w:eastAsia="Times New Roman" w:hAnsi="Times New Roman"/>
          <w:b/>
          <w:bCs/>
          <w:color w:val="000000"/>
          <w:sz w:val="28"/>
          <w:szCs w:val="28"/>
        </w:rPr>
        <w:t xml:space="preserve">B. Configuration Docker Compose pour le déploiement conteneurisé</w:t>
      </w:r>
    </w:p>
    <w:p>
      <w:pPr>
        <w:spacing w:after="80" w:before="140" w:line="360" w:lineRule="auto"/>
        <w:ind w:firstLine="454"/>
        <w:jc w:val="both"/>
      </w:pPr>
      <w:r>
        <w:rPr>
          <w:rFonts w:ascii="Times New Roman" w:cs="Times New Roman" w:eastAsia="Times New Roman" w:hAnsi="Times New Roman"/>
          <w:b/>
          <w:bCs/>
          <w:i w:val="false"/>
          <w:iCs w:val="false"/>
          <w:color w:val="222222"/>
          <w:sz w:val="24"/>
          <w:szCs w:val="24"/>
        </w:rPr>
        <w:t xml:space="preserve">Fichier docker-compose.yml orchestrant la base de données relationnelle MySQL et le moteur d’inférence Ollama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DDDDD" w:sz="6"/>
              <w:left w:val="single" w:color="147846" w:sz="18"/>
              <w:bottom w:val="single" w:color="DDDDDD" w:sz="6"/>
              <w:right w:val="single" w:color="DDDDDD" w:sz="6"/>
            </w:tcBorders>
            <w:shd w:fill="F6F8FA" w:val="clear"/>
            <w:tcMar>
              <w:top w:type="dxa" w:w="120"/>
              <w:left w:type="dxa" w:w="160"/>
              <w:bottom w:type="dxa" w:w="120"/>
              <w:right w:type="dxa" w:w="160"/>
            </w:tcMar>
          </w:tcPr>
          <w:p>
            <w:pPr>
              <w:spacing w:after="20" w:before="20" w:line="240"/>
              <w:jc w:val="left"/>
            </w:pPr>
            <w:r>
              <w:rPr>
                <w:rFonts w:ascii="Courier New" w:cs="Courier New" w:eastAsia="Courier New" w:hAnsi="Courier New"/>
                <w:color w:val="111111"/>
                <w:sz w:val="18"/>
                <w:szCs w:val="18"/>
              </w:rPr>
              <w:t xml:space="preserve">version: '3.8'</w:t>
            </w:r>
          </w:p>
          <w:p>
            <w:pPr>
              <w:spacing w:after="20" w:before="20" w:line="240"/>
              <w:jc w:val="left"/>
            </w:pPr>
            <w:r>
              <w:rPr>
                <w:rFonts w:ascii="Courier New" w:cs="Courier New" w:eastAsia="Courier New" w:hAnsi="Courier New"/>
                <w:color w:val="111111"/>
                <w:sz w:val="18"/>
                <w:szCs w:val="18"/>
              </w:rPr>
              <w:t xml:space="preserve"/>
            </w:r>
          </w:p>
          <w:p>
            <w:pPr>
              <w:spacing w:after="20" w:before="20" w:line="240"/>
              <w:jc w:val="left"/>
            </w:pPr>
            <w:r>
              <w:rPr>
                <w:rFonts w:ascii="Courier New" w:cs="Courier New" w:eastAsia="Courier New" w:hAnsi="Courier New"/>
                <w:color w:val="111111"/>
                <w:sz w:val="18"/>
                <w:szCs w:val="18"/>
              </w:rPr>
              <w:t xml:space="preserve">services:</w:t>
            </w:r>
          </w:p>
          <w:p>
            <w:pPr>
              <w:spacing w:after="20" w:before="20" w:line="240"/>
              <w:jc w:val="left"/>
            </w:pPr>
            <w:r>
              <w:rPr>
                <w:rFonts w:ascii="Courier New" w:cs="Courier New" w:eastAsia="Courier New" w:hAnsi="Courier New"/>
                <w:color w:val="111111"/>
                <w:sz w:val="18"/>
                <w:szCs w:val="18"/>
              </w:rPr>
              <w:t xml:space="preserve">  database:</w:t>
            </w:r>
          </w:p>
          <w:p>
            <w:pPr>
              <w:spacing w:after="20" w:before="20" w:line="240"/>
              <w:jc w:val="left"/>
            </w:pPr>
            <w:r>
              <w:rPr>
                <w:rFonts w:ascii="Courier New" w:cs="Courier New" w:eastAsia="Courier New" w:hAnsi="Courier New"/>
                <w:color w:val="111111"/>
                <w:sz w:val="18"/>
                <w:szCs w:val="18"/>
              </w:rPr>
              <w:t xml:space="preserve">    image: mysql:8.0</w:t>
            </w:r>
          </w:p>
          <w:p>
            <w:pPr>
              <w:spacing w:after="20" w:before="20" w:line="240"/>
              <w:jc w:val="left"/>
            </w:pPr>
            <w:r>
              <w:rPr>
                <w:rFonts w:ascii="Courier New" w:cs="Courier New" w:eastAsia="Courier New" w:hAnsi="Courier New"/>
                <w:color w:val="111111"/>
                <w:sz w:val="18"/>
                <w:szCs w:val="18"/>
              </w:rPr>
              <w:t xml:space="preserve">    container_name: tutorai-mysql</w:t>
            </w:r>
          </w:p>
          <w:p>
            <w:pPr>
              <w:spacing w:after="20" w:before="20" w:line="240"/>
              <w:jc w:val="left"/>
            </w:pPr>
            <w:r>
              <w:rPr>
                <w:rFonts w:ascii="Courier New" w:cs="Courier New" w:eastAsia="Courier New" w:hAnsi="Courier New"/>
                <w:color w:val="111111"/>
                <w:sz w:val="18"/>
                <w:szCs w:val="18"/>
              </w:rPr>
              <w:t xml:space="preserve">    restart: always</w:t>
            </w:r>
          </w:p>
          <w:p>
            <w:pPr>
              <w:spacing w:after="20" w:before="20" w:line="240"/>
              <w:jc w:val="left"/>
            </w:pPr>
            <w:r>
              <w:rPr>
                <w:rFonts w:ascii="Courier New" w:cs="Courier New" w:eastAsia="Courier New" w:hAnsi="Courier New"/>
                <w:color w:val="111111"/>
                <w:sz w:val="18"/>
                <w:szCs w:val="18"/>
              </w:rPr>
              <w:t xml:space="preserve">    environment:</w:t>
            </w:r>
          </w:p>
          <w:p>
            <w:pPr>
              <w:spacing w:after="20" w:before="20" w:line="240"/>
              <w:jc w:val="left"/>
            </w:pPr>
            <w:r>
              <w:rPr>
                <w:rFonts w:ascii="Courier New" w:cs="Courier New" w:eastAsia="Courier New" w:hAnsi="Courier New"/>
                <w:color w:val="111111"/>
                <w:sz w:val="18"/>
                <w:szCs w:val="18"/>
              </w:rPr>
              <w:t xml:space="preserve">      MYSQL_ROOT_PASSWORD: root_secure_password</w:t>
            </w:r>
          </w:p>
          <w:p>
            <w:pPr>
              <w:spacing w:after="20" w:before="20" w:line="240"/>
              <w:jc w:val="left"/>
            </w:pPr>
            <w:r>
              <w:rPr>
                <w:rFonts w:ascii="Courier New" w:cs="Courier New" w:eastAsia="Courier New" w:hAnsi="Courier New"/>
                <w:color w:val="111111"/>
                <w:sz w:val="18"/>
                <w:szCs w:val="18"/>
              </w:rPr>
              <w:t xml:space="preserve">      MYSQL_DATABASE: tutorai</w:t>
            </w:r>
          </w:p>
          <w:p>
            <w:pPr>
              <w:spacing w:after="20" w:before="20" w:line="240"/>
              <w:jc w:val="left"/>
            </w:pPr>
            <w:r>
              <w:rPr>
                <w:rFonts w:ascii="Courier New" w:cs="Courier New" w:eastAsia="Courier New" w:hAnsi="Courier New"/>
                <w:color w:val="111111"/>
                <w:sz w:val="18"/>
                <w:szCs w:val="18"/>
              </w:rPr>
              <w:t xml:space="preserve">    ports:</w:t>
            </w:r>
          </w:p>
          <w:p>
            <w:pPr>
              <w:spacing w:after="20" w:before="20" w:line="240"/>
              <w:jc w:val="left"/>
            </w:pPr>
            <w:r>
              <w:rPr>
                <w:rFonts w:ascii="Courier New" w:cs="Courier New" w:eastAsia="Courier New" w:hAnsi="Courier New"/>
                <w:color w:val="111111"/>
                <w:sz w:val="18"/>
                <w:szCs w:val="18"/>
              </w:rPr>
              <w:t xml:space="preserve">      - "3306:3306"</w:t>
            </w:r>
          </w:p>
          <w:p>
            <w:pPr>
              <w:spacing w:after="20" w:before="20" w:line="240"/>
              <w:jc w:val="left"/>
            </w:pPr>
            <w:r>
              <w:rPr>
                <w:rFonts w:ascii="Courier New" w:cs="Courier New" w:eastAsia="Courier New" w:hAnsi="Courier New"/>
                <w:color w:val="111111"/>
                <w:sz w:val="18"/>
                <w:szCs w:val="18"/>
              </w:rPr>
              <w:t xml:space="preserve">    volumes:</w:t>
            </w:r>
          </w:p>
          <w:p>
            <w:pPr>
              <w:spacing w:after="20" w:before="20" w:line="240"/>
              <w:jc w:val="left"/>
            </w:pPr>
            <w:r>
              <w:rPr>
                <w:rFonts w:ascii="Courier New" w:cs="Courier New" w:eastAsia="Courier New" w:hAnsi="Courier New"/>
                <w:color w:val="111111"/>
                <w:sz w:val="18"/>
                <w:szCs w:val="18"/>
              </w:rPr>
              <w:t xml:space="preserve">      - mysql_data:/var/lib/mysql</w:t>
            </w:r>
          </w:p>
          <w:p>
            <w:pPr>
              <w:spacing w:after="20" w:before="20" w:line="240"/>
              <w:jc w:val="left"/>
            </w:pPr>
            <w:r>
              <w:rPr>
                <w:rFonts w:ascii="Courier New" w:cs="Courier New" w:eastAsia="Courier New" w:hAnsi="Courier New"/>
                <w:color w:val="111111"/>
                <w:sz w:val="18"/>
                <w:szCs w:val="18"/>
              </w:rPr>
              <w:t xml:space="preserve"/>
            </w:r>
          </w:p>
          <w:p>
            <w:pPr>
              <w:spacing w:after="20" w:before="20" w:line="240"/>
              <w:jc w:val="left"/>
            </w:pPr>
            <w:r>
              <w:rPr>
                <w:rFonts w:ascii="Courier New" w:cs="Courier New" w:eastAsia="Courier New" w:hAnsi="Courier New"/>
                <w:color w:val="111111"/>
                <w:sz w:val="18"/>
                <w:szCs w:val="18"/>
              </w:rPr>
              <w:t xml:space="preserve">  ollama-engine:</w:t>
            </w:r>
          </w:p>
          <w:p>
            <w:pPr>
              <w:spacing w:after="20" w:before="20" w:line="240"/>
              <w:jc w:val="left"/>
            </w:pPr>
            <w:r>
              <w:rPr>
                <w:rFonts w:ascii="Courier New" w:cs="Courier New" w:eastAsia="Courier New" w:hAnsi="Courier New"/>
                <w:color w:val="111111"/>
                <w:sz w:val="18"/>
                <w:szCs w:val="18"/>
              </w:rPr>
              <w:t xml:space="preserve">    image: ollama/ollama:latest</w:t>
            </w:r>
          </w:p>
          <w:p>
            <w:pPr>
              <w:spacing w:after="20" w:before="20" w:line="240"/>
              <w:jc w:val="left"/>
            </w:pPr>
            <w:r>
              <w:rPr>
                <w:rFonts w:ascii="Courier New" w:cs="Courier New" w:eastAsia="Courier New" w:hAnsi="Courier New"/>
                <w:color w:val="111111"/>
                <w:sz w:val="18"/>
                <w:szCs w:val="18"/>
              </w:rPr>
              <w:t xml:space="preserve">    container_name: tutorai-ollama</w:t>
            </w:r>
          </w:p>
          <w:p>
            <w:pPr>
              <w:spacing w:after="20" w:before="20" w:line="240"/>
              <w:jc w:val="left"/>
            </w:pPr>
            <w:r>
              <w:rPr>
                <w:rFonts w:ascii="Courier New" w:cs="Courier New" w:eastAsia="Courier New" w:hAnsi="Courier New"/>
                <w:color w:val="111111"/>
                <w:sz w:val="18"/>
                <w:szCs w:val="18"/>
              </w:rPr>
              <w:t xml:space="preserve">    restart: unless-stopped</w:t>
            </w:r>
          </w:p>
          <w:p>
            <w:pPr>
              <w:spacing w:after="20" w:before="20" w:line="240"/>
              <w:jc w:val="left"/>
            </w:pPr>
            <w:r>
              <w:rPr>
                <w:rFonts w:ascii="Courier New" w:cs="Courier New" w:eastAsia="Courier New" w:hAnsi="Courier New"/>
                <w:color w:val="111111"/>
                <w:sz w:val="18"/>
                <w:szCs w:val="18"/>
              </w:rPr>
              <w:t xml:space="preserve">    ports:</w:t>
            </w:r>
          </w:p>
          <w:p>
            <w:pPr>
              <w:spacing w:after="20" w:before="20" w:line="240"/>
              <w:jc w:val="left"/>
            </w:pPr>
            <w:r>
              <w:rPr>
                <w:rFonts w:ascii="Courier New" w:cs="Courier New" w:eastAsia="Courier New" w:hAnsi="Courier New"/>
                <w:color w:val="111111"/>
                <w:sz w:val="18"/>
                <w:szCs w:val="18"/>
              </w:rPr>
              <w:t xml:space="preserve">      - "11434:11434"</w:t>
            </w:r>
          </w:p>
          <w:p>
            <w:pPr>
              <w:spacing w:after="20" w:before="20" w:line="240"/>
              <w:jc w:val="left"/>
            </w:pPr>
            <w:r>
              <w:rPr>
                <w:rFonts w:ascii="Courier New" w:cs="Courier New" w:eastAsia="Courier New" w:hAnsi="Courier New"/>
                <w:color w:val="111111"/>
                <w:sz w:val="18"/>
                <w:szCs w:val="18"/>
              </w:rPr>
              <w:t xml:space="preserve">    volumes:</w:t>
            </w:r>
          </w:p>
          <w:p>
            <w:pPr>
              <w:spacing w:after="20" w:before="20" w:line="240"/>
              <w:jc w:val="left"/>
            </w:pPr>
            <w:r>
              <w:rPr>
                <w:rFonts w:ascii="Courier New" w:cs="Courier New" w:eastAsia="Courier New" w:hAnsi="Courier New"/>
                <w:color w:val="111111"/>
                <w:sz w:val="18"/>
                <w:szCs w:val="18"/>
              </w:rPr>
              <w:t xml:space="preserve">      - ollama_models:/root/.ollama</w:t>
            </w:r>
          </w:p>
          <w:p>
            <w:pPr>
              <w:spacing w:after="20" w:before="20" w:line="240"/>
              <w:jc w:val="left"/>
            </w:pPr>
            <w:r>
              <w:rPr>
                <w:rFonts w:ascii="Courier New" w:cs="Courier New" w:eastAsia="Courier New" w:hAnsi="Courier New"/>
                <w:color w:val="111111"/>
                <w:sz w:val="18"/>
                <w:szCs w:val="18"/>
              </w:rPr>
              <w:t xml:space="preserve"/>
            </w:r>
          </w:p>
          <w:p>
            <w:pPr>
              <w:spacing w:after="20" w:before="20" w:line="240"/>
              <w:jc w:val="left"/>
            </w:pPr>
            <w:r>
              <w:rPr>
                <w:rFonts w:ascii="Courier New" w:cs="Courier New" w:eastAsia="Courier New" w:hAnsi="Courier New"/>
                <w:color w:val="111111"/>
                <w:sz w:val="18"/>
                <w:szCs w:val="18"/>
              </w:rPr>
              <w:t xml:space="preserve">volumes:</w:t>
            </w:r>
          </w:p>
          <w:p>
            <w:pPr>
              <w:spacing w:after="20" w:before="20" w:line="240"/>
              <w:jc w:val="left"/>
            </w:pPr>
            <w:r>
              <w:rPr>
                <w:rFonts w:ascii="Courier New" w:cs="Courier New" w:eastAsia="Courier New" w:hAnsi="Courier New"/>
                <w:color w:val="111111"/>
                <w:sz w:val="18"/>
                <w:szCs w:val="18"/>
              </w:rPr>
              <w:t xml:space="preserve">  mysql_data:</w:t>
            </w:r>
          </w:p>
          <w:p>
            <w:pPr>
              <w:spacing w:after="20" w:before="20" w:line="240"/>
              <w:jc w:val="left"/>
            </w:pPr>
            <w:r>
              <w:rPr>
                <w:rFonts w:ascii="Courier New" w:cs="Courier New" w:eastAsia="Courier New" w:hAnsi="Courier New"/>
                <w:color w:val="111111"/>
                <w:sz w:val="18"/>
                <w:szCs w:val="18"/>
              </w:rPr>
              <w:t xml:space="preserve">  ollama_models:</w:t>
            </w:r>
          </w:p>
        </w:tc>
      </w:tr>
    </w:tbl>
    <w:p>
      <w:pPr>
        <w:spacing w:after="160" w:before="60"/>
        <w:jc w:val="center"/>
      </w:pPr>
      <w:r>
        <w:rPr>
          <w:rFonts w:ascii="Times New Roman" w:cs="Times New Roman" w:eastAsia="Times New Roman" w:hAnsi="Times New Roman"/>
          <w:i/>
          <w:iCs/>
          <w:color w:val="444444"/>
          <w:sz w:val="20"/>
          <w:szCs w:val="20"/>
        </w:rPr>
        <w:t xml:space="preserve">Extrait de code B.1 : Configuration Docker Compose de l’infrastructure logicielle</w:t>
      </w:r>
    </w:p>
    <w:sectPr>
      <w:headerReference w:type="default" r:id="rId7"/>
      <w:footerReference w:type="default" r:id="rId8"/>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pBdr>
      <w:spacing w:after="0" w:before="120"/>
      <w:jc w:val="right"/>
    </w:pPr>
    <w:r>
      <w:rPr>
        <w:rFonts w:ascii="Times New Roman" w:cs="Times New Roman" w:eastAsia="Times New Roman" w:hAnsi="Times New Roman"/>
        <w:color w:val="666666"/>
        <w:sz w:val="20"/>
        <w:szCs w:val="20"/>
      </w:rPr>
      <w:t xml:space="preserve">Page </w:t>
    </w:r>
    <w:r>
      <w:rPr>
        <w:rFonts w:ascii="Times New Roman" w:cs="Times New Roman" w:eastAsia="Times New Roman" w:hAnsi="Times New Roman"/>
        <w:b/>
        <w:bCs/>
        <w:color w:val="1A365D"/>
        <w:sz w:val="20"/>
        <w:szCs w:val="20"/>
      </w:rPr>
      <w:fldChar w:fldCharType="begin"/>
      <w:instrText xml:space="preserve">PAGE</w:instrText>
      <w:fldChar w:fldCharType="separate"/>
      <w:fldChar w:fldCharType="end"/>
    </w:r>
    <w:r>
      <w:rPr>
        <w:rFonts w:ascii="Times New Roman" w:cs="Times New Roman" w:eastAsia="Times New Roman" w:hAnsi="Times New Roman"/>
        <w:color w:val="666666"/>
        <w:sz w:val="20"/>
        <w:szCs w:val="20"/>
      </w:rPr>
      <w:t xml:space="preserve"> / </w:t>
    </w:r>
    <w:r>
      <w:rPr>
        <w:rFonts w:ascii="Times New Roman" w:cs="Times New Roman" w:eastAsia="Times New Roman" w:hAnsi="Times New Roman"/>
        <w:color w:val="666666"/>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pBdr>
      <w:spacing w:after="120" w:before="0"/>
      <w:jc w:val="right"/>
    </w:pPr>
    <w:r>
      <w:rPr>
        <w:rFonts w:ascii="Times New Roman" w:cs="Times New Roman" w:eastAsia="Times New Roman" w:hAnsi="Times New Roman"/>
        <w:i/>
        <w:iCs/>
        <w:color w:val="666666"/>
        <w:sz w:val="18"/>
        <w:szCs w:val="18"/>
      </w:rPr>
      <w:t xml:space="preserve">EMSI — Rapport de Stage PFA | TutorAI — UQASE NEXT SARL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222222"/>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2026-09-13T20:26:17.882Z</dcterms:created>
  <dcterms:modified xsi:type="dcterms:W3CDTF">2026-09-13T20:26:17.883Z</dcterms:modified>
</cp:coreProperties>
</file>

<file path=docProps/custom.xml><?xml version="1.0" encoding="utf-8"?>
<Properties xmlns="http://schemas.openxmlformats.org/officeDocument/2006/custom-properties" xmlns:vt="http://schemas.openxmlformats.org/officeDocument/2006/docPropsVTypes"/>
</file>