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5%"/>
            <w:tcBorders>
              <w:top w:val="none"/>
              <w:left w:val="none"/>
              <w:bottom w:val="none"/>
              <w:right w:val="none"/>
            </w:tcBorders>
          </w:tcPr>
          <w:p>
            <w:pPr>
              <w:spacing w:after="20" w:before="0" w:line="260"/>
              <w:jc w:val="left"/>
            </w:pPr>
            <w:r>
              <w:rPr>
                <w:rFonts w:ascii="Times New Roman" w:cs="Times New Roman" w:eastAsia="Times New Roman" w:hAnsi="Times New Roman"/>
                <w:b/>
                <w:bCs/>
                <w:color w:val="147846"/>
                <w:sz w:val="22"/>
                <w:szCs w:val="22"/>
              </w:rPr>
              <w:t xml:space="preserve">ÉCOLE MAROCAINE DES SCIENCES DE L’INGÉNIEUR</w:t>
            </w:r>
          </w:p>
          <w:p>
            <w:pPr>
              <w:spacing w:after="20" w:before="0" w:line="240"/>
              <w:jc w:val="left"/>
            </w:pPr>
            <w:r>
              <w:rPr>
                <w:rFonts w:ascii="Times New Roman" w:cs="Times New Roman" w:eastAsia="Times New Roman" w:hAnsi="Times New Roman"/>
                <w:i/>
                <w:iCs/>
                <w:color w:val="555555"/>
                <w:sz w:val="18"/>
                <w:szCs w:val="18"/>
              </w:rPr>
              <w:t xml:space="preserve">MEMBRE DE HONORIS UNITED UNIVERSITIES</w:t>
            </w:r>
          </w:p>
          <w:p>
            <w:pPr>
              <w:spacing w:after="0" w:before="0" w:line="240"/>
              <w:jc w:val="left"/>
            </w:pPr>
            <w:r>
              <w:rPr>
                <w:rFonts w:ascii="Times New Roman" w:cs="Times New Roman" w:eastAsia="Times New Roman" w:hAnsi="Times New Roman"/>
                <w:b/>
                <w:bCs/>
                <w:color w:val="000000"/>
                <w:sz w:val="20"/>
                <w:szCs w:val="20"/>
              </w:rPr>
              <w:t xml:space="preserve">Filière : Ingénierie Informatique et Réseaux (IIR)</w:t>
            </w:r>
          </w:p>
        </w:tc>
        <w:tc>
          <w:tcPr>
            <w:tcW w:type="pct" w:w="35%"/>
            <w:tcBorders>
              <w:top w:val="none"/>
              <w:left w:val="none"/>
              <w:bottom w:val="none"/>
              <w:right w:val="none"/>
            </w:tcBorders>
          </w:tcPr>
          <w:p>
            <w:pPr>
              <w:spacing w:after="0" w:before="0" w:line="240"/>
              <w:jc w:val="right"/>
            </w:pPr>
            <w:r>
              <w:rPr>
                <w:rFonts w:ascii="Times New Roman" w:cs="Times New Roman" w:eastAsia="Times New Roman" w:hAnsi="Times New Roman"/>
                <w:b/>
                <w:bCs/>
                <w:color w:val="333333"/>
                <w:sz w:val="20"/>
                <w:szCs w:val="20"/>
              </w:rPr>
              <w:t xml:space="preserve">Année Universitaire
2025 / 2026</w:t>
            </w:r>
          </w:p>
        </w:tc>
      </w:tr>
    </w:tbl>
    <w:p>
      <w:pPr>
        <w:spacing w:after="100" w:before="600"/>
        <w:jc w:val="center"/>
      </w:pPr>
      <w:r>
        <w:rPr>
          <w:rFonts w:ascii="Times New Roman" w:cs="Times New Roman" w:eastAsia="Times New Roman" w:hAnsi="Times New Roman"/>
          <w:b/>
          <w:bCs/>
          <w:color w:val="B9141A"/>
          <w:sz w:val="30"/>
          <w:szCs w:val="30"/>
        </w:rPr>
        <w:t xml:space="preserve">RAPPORT DE PROJET DE FIN D’ANNÉE (PFA)</w:t>
      </w:r>
    </w:p>
    <w:p>
      <w:pPr>
        <w:spacing w:after="400" w:before="0"/>
        <w:jc w:val="center"/>
      </w:pPr>
      <w:r>
        <w:rPr>
          <w:rFonts w:ascii="Times New Roman" w:cs="Times New Roman" w:eastAsia="Times New Roman" w:hAnsi="Times New Roman"/>
          <w:i/>
          <w:iCs/>
          <w:color w:val="444444"/>
          <w:sz w:val="24"/>
          <w:szCs w:val="24"/>
        </w:rPr>
        <w:t xml:space="preserve">3ème Année — Cycle Ingénieur en Ingénierie Informatique et Réseaux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9141A" w:sz="12"/>
              <w:left w:val="none"/>
              <w:bottom w:val="single" w:color="B9141A" w:sz="12"/>
              <w:right w:val="none"/>
            </w:tcBorders>
            <w:shd w:fill="FDF8F8" w:val="clear"/>
            <w:tcMar>
              <w:top w:type="dxa" w:w="240"/>
              <w:left w:type="dxa" w:w="200"/>
              <w:bottom w:type="dxa" w:w="240"/>
              <w:right w:type="dxa" w:w="200"/>
            </w:tcMar>
          </w:tcPr>
          <w:p>
            <w:pPr>
              <w:spacing w:after="80" w:before="60" w:line="360"/>
              <w:jc w:val="center"/>
            </w:pPr>
            <w:r>
              <w:rPr>
                <w:rFonts w:ascii="Times New Roman" w:cs="Times New Roman" w:eastAsia="Times New Roman" w:hAnsi="Times New Roman"/>
                <w:b/>
                <w:bCs/>
                <w:color w:val="1A365D"/>
                <w:sz w:val="28"/>
                <w:szCs w:val="28"/>
              </w:rPr>
              <w:t xml:space="preserve">CONCEPTION ET RÉALISATION D’UNE PLATEFORME WEB ADAPTATIVE DE SOUTIEN SCOLAIRE ET DE REMÉDIATION PÉDAGOGIQUE ASSISTÉE PAR INTELLIGENCE ARTIFICIELLE</w:t>
            </w:r>
          </w:p>
          <w:p>
            <w:pPr>
              <w:spacing w:after="60" w:before="60"/>
              <w:jc w:val="center"/>
            </w:pPr>
            <w:r>
              <w:rPr>
                <w:rFonts w:ascii="Times New Roman" w:cs="Times New Roman" w:eastAsia="Times New Roman" w:hAnsi="Times New Roman"/>
                <w:b/>
                <w:bCs/>
                <w:color w:val="B9141A"/>
                <w:sz w:val="26"/>
                <w:szCs w:val="26"/>
              </w:rPr>
              <w:t xml:space="preserve">— Projet « TutorAI » (Élèves en Difficulté de 6 à 15 ans) —</w:t>
            </w:r>
          </w:p>
        </w:tc>
      </w:tr>
    </w:tbl>
    <w:p>
      <w:pPr>
        <w:spacing w:after="400" w:before="300"/>
        <w:jc w:val="center"/>
      </w:pPr>
      <w:r>
        <w:rPr>
          <w:rFonts w:ascii="Times New Roman" w:cs="Times New Roman" w:eastAsia="Times New Roman" w:hAnsi="Times New Roman"/>
          <w:b/>
          <w:bCs/>
          <w:color w:val="147846"/>
          <w:sz w:val="22"/>
          <w:szCs w:val="22"/>
        </w:rPr>
        <w:t xml:space="preserve">Période du stage : Du 01/07/2026 au 01/08/2026 (5 semaines estivales intensives)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CCCCC" w:sz="6"/>
              <w:left w:val="single" w:color="CCCCCC" w:sz="6"/>
              <w:bottom w:val="single" w:color="CCCCCC" w:sz="6"/>
              <w:right w:val="single" w:color="CCCCCC" w:sz="6"/>
            </w:tcBorders>
            <w:shd w:fill="FAFAFA" w:val="clear"/>
            <w:tcMar>
              <w:top w:type="dxa" w:w="160"/>
              <w:left w:type="dxa" w:w="160"/>
              <w:bottom w:type="dxa" w:w="160"/>
              <w:right w:type="dxa" w:w="160"/>
            </w:tcMar>
          </w:tcPr>
          <w:p>
            <w:pPr>
              <w:spacing w:after="40" w:before="0" w:line="260"/>
              <w:jc w:val="left"/>
            </w:pPr>
            <w:r>
              <w:rPr>
                <w:rFonts w:ascii="Times New Roman" w:cs="Times New Roman" w:eastAsia="Times New Roman" w:hAnsi="Times New Roman"/>
                <w:b/>
                <w:bCs/>
                <w:color w:val="1A365D"/>
                <w:sz w:val="22"/>
                <w:szCs w:val="22"/>
                <w:u w:val="single"/>
              </w:rPr>
              <w:t xml:space="preserve">Réalisé par :</w:t>
            </w:r>
          </w:p>
          <w:p>
            <w:pPr>
              <w:spacing w:after="20" w:before="0" w:line="260"/>
              <w:jc w:val="left"/>
            </w:pPr>
            <w:r>
              <w:rPr>
                <w:rFonts w:ascii="Times New Roman" w:cs="Times New Roman" w:eastAsia="Times New Roman" w:hAnsi="Times New Roman"/>
                <w:b/>
                <w:bCs/>
                <w:color w:val="000000"/>
                <w:sz w:val="24"/>
                <w:szCs w:val="24"/>
              </w:rPr>
              <w:t xml:space="preserve">Ali KHOUMRI</w:t>
            </w:r>
          </w:p>
          <w:p>
            <w:pPr>
              <w:spacing w:after="120" w:before="0" w:line="240"/>
              <w:jc w:val="left"/>
            </w:pPr>
            <w:r>
              <w:rPr>
                <w:rFonts w:ascii="Times New Roman" w:cs="Times New Roman" w:eastAsia="Times New Roman" w:hAnsi="Times New Roman"/>
                <w:i/>
                <w:iCs/>
                <w:color w:val="444444"/>
                <w:sz w:val="20"/>
                <w:szCs w:val="20"/>
              </w:rPr>
              <w:t xml:space="preserve">Élève-Ingénieur en 3ème Année IIR</w:t>
            </w:r>
          </w:p>
          <w:p>
            <w:pPr>
              <w:spacing w:after="40" w:before="80" w:line="260"/>
              <w:jc w:val="left"/>
            </w:pPr>
            <w:r>
              <w:rPr>
                <w:rFonts w:ascii="Times New Roman" w:cs="Times New Roman" w:eastAsia="Times New Roman" w:hAnsi="Times New Roman"/>
                <w:b/>
                <w:bCs/>
                <w:color w:val="1A365D"/>
                <w:sz w:val="22"/>
                <w:szCs w:val="22"/>
                <w:u w:val="single"/>
              </w:rPr>
              <w:t xml:space="preserve">Organisme d’accueil :</w:t>
            </w:r>
          </w:p>
          <w:p>
            <w:pPr>
              <w:spacing w:after="20" w:before="0" w:line="260"/>
              <w:jc w:val="left"/>
            </w:pPr>
            <w:r>
              <w:rPr>
                <w:rFonts w:ascii="Times New Roman" w:cs="Times New Roman" w:eastAsia="Times New Roman" w:hAnsi="Times New Roman"/>
                <w:b/>
                <w:bCs/>
                <w:color w:val="000000"/>
                <w:sz w:val="22"/>
                <w:szCs w:val="22"/>
              </w:rPr>
              <w:t xml:space="preserve">UQASE NEXT SARL</w:t>
            </w:r>
          </w:p>
          <w:p>
            <w:pPr>
              <w:spacing w:after="0" w:before="0" w:line="220"/>
              <w:jc w:val="left"/>
            </w:pPr>
            <w:r>
              <w:rPr>
                <w:rFonts w:ascii="Times New Roman" w:cs="Times New Roman" w:eastAsia="Times New Roman" w:hAnsi="Times New Roman"/>
                <w:color w:val="555555"/>
                <w:sz w:val="18"/>
                <w:szCs w:val="18"/>
              </w:rPr>
              <w:t xml:space="preserve">332 Bd Brahim Roudani, Maarif, Casablanca</w:t>
            </w:r>
          </w:p>
        </w:tc>
        <w:tc>
          <w:tcPr>
            <w:tcW w:type="pct" w:w="50%"/>
            <w:tcBorders>
              <w:top w:val="single" w:color="CCCCCC" w:sz="6"/>
              <w:left w:val="single" w:color="CCCCCC" w:sz="6"/>
              <w:bottom w:val="single" w:color="CCCCCC" w:sz="6"/>
              <w:right w:val="single" w:color="CCCCCC" w:sz="6"/>
            </w:tcBorders>
            <w:shd w:fill="FAFAFA" w:val="clear"/>
            <w:tcMar>
              <w:top w:type="dxa" w:w="160"/>
              <w:left w:type="dxa" w:w="160"/>
              <w:bottom w:type="dxa" w:w="160"/>
              <w:right w:type="dxa" w:w="160"/>
            </w:tcMar>
          </w:tcPr>
          <w:p>
            <w:pPr>
              <w:spacing w:after="40" w:before="0" w:line="260"/>
              <w:jc w:val="left"/>
            </w:pPr>
            <w:r>
              <w:rPr>
                <w:rFonts w:ascii="Times New Roman" w:cs="Times New Roman" w:eastAsia="Times New Roman" w:hAnsi="Times New Roman"/>
                <w:b/>
                <w:bCs/>
                <w:color w:val="1A365D"/>
                <w:sz w:val="22"/>
                <w:szCs w:val="22"/>
                <w:u w:val="single"/>
              </w:rPr>
              <w:t xml:space="preserve">Encadrante Professionnelle :</w:t>
            </w:r>
          </w:p>
          <w:p>
            <w:pPr>
              <w:spacing w:after="20" w:before="0" w:line="260"/>
              <w:jc w:val="left"/>
            </w:pPr>
            <w:r>
              <w:rPr>
                <w:rFonts w:ascii="Times New Roman" w:cs="Times New Roman" w:eastAsia="Times New Roman" w:hAnsi="Times New Roman"/>
                <w:b/>
                <w:bCs/>
                <w:color w:val="B9141A"/>
                <w:sz w:val="24"/>
                <w:szCs w:val="24"/>
              </w:rPr>
              <w:t xml:space="preserve">Madame Aïcha FADLI</w:t>
            </w:r>
          </w:p>
          <w:p>
            <w:pPr>
              <w:spacing w:after="120" w:before="0" w:line="240"/>
              <w:jc w:val="left"/>
            </w:pPr>
            <w:r>
              <w:rPr>
                <w:rFonts w:ascii="Times New Roman" w:cs="Times New Roman" w:eastAsia="Times New Roman" w:hAnsi="Times New Roman"/>
                <w:i/>
                <w:iCs/>
                <w:color w:val="444444"/>
                <w:sz w:val="20"/>
                <w:szCs w:val="20"/>
              </w:rPr>
              <w:t xml:space="preserve">Responsable Digitale (UQASE NEXT SARL)</w:t>
            </w:r>
          </w:p>
        </w:tc>
      </w:tr>
    </w:tbl>
    <w:p>
      <w:pPr>
        <w:spacing w:after="0" w:before="500"/>
        <w:jc w:val="center"/>
      </w:pPr>
      <w:r>
        <w:rPr>
          <w:rFonts w:ascii="Times New Roman" w:cs="Times New Roman" w:eastAsia="Times New Roman" w:hAnsi="Times New Roman"/>
          <w:b/>
          <w:bCs/>
          <w:color w:val="666666"/>
          <w:sz w:val="20"/>
          <w:szCs w:val="20"/>
        </w:rPr>
        <w:t xml:space="preserve">École Marocaine des Sciences de l’Ingénieur — Casablanca</w:t>
      </w:r>
    </w:p>
    <w:p>
      <w:r>
        <w:br w:type="page"/>
      </w:r>
    </w:p>
    <w:p>
      <w:pPr>
        <w:pStyle w:val="Heading1"/>
        <w:spacing w:after="240" w:before="300"/>
        <w:jc w:val="center"/>
      </w:pPr>
      <w:r>
        <w:rPr>
          <w:rFonts w:ascii="Times New Roman" w:cs="Times New Roman" w:eastAsia="Times New Roman" w:hAnsi="Times New Roman"/>
          <w:b/>
          <w:bCs/>
          <w:color w:val="B9141A"/>
          <w:sz w:val="32"/>
          <w:szCs w:val="32"/>
        </w:rPr>
        <w:t xml:space="preserve">DÉDICACES</w:t>
      </w:r>
    </w:p>
    <w:p>
      <w:pPr>
        <w:spacing w:after="200" w:before="200" w:line="360" w:lineRule="auto"/>
        <w:ind w:firstLine="454"/>
        <w:jc w:val="both"/>
      </w:pPr>
      <w:r>
        <w:rPr>
          <w:rFonts w:ascii="Times New Roman" w:cs="Times New Roman" w:eastAsia="Times New Roman" w:hAnsi="Times New Roman"/>
          <w:b/>
          <w:bCs/>
          <w:i/>
          <w:iCs/>
          <w:color w:val="222222"/>
          <w:sz w:val="24"/>
          <w:szCs w:val="24"/>
        </w:rPr>
        <w:t xml:space="preserve">À mes très chers parents,
</w:t>
      </w:r>
      <w:r>
        <w:rPr>
          <w:rFonts w:ascii="Times New Roman" w:cs="Times New Roman" w:eastAsia="Times New Roman" w:hAnsi="Times New Roman"/>
          <w:b w:val="false"/>
          <w:bCs w:val="false"/>
          <w:i w:val="false"/>
          <w:iCs w:val="false"/>
          <w:color w:val="222222"/>
          <w:sz w:val="24"/>
          <w:szCs w:val="24"/>
        </w:rPr>
        <w:t xml:space="preserve">Pour leur amour inconditionnel, leurs prières bienveillantes, leurs sacrifices constants et leur soutien indéfectible tout au long de mes années d’études. Qu’ils trouvent dans ce modeste travail le témoignage sincère de ma profonde affection et de mon infinie gratitude.</w:t>
      </w:r>
    </w:p>
    <w:p>
      <w:pPr>
        <w:spacing w:after="200" w:before="100" w:line="360" w:lineRule="auto"/>
        <w:ind w:firstLine="454"/>
        <w:jc w:val="both"/>
      </w:pPr>
      <w:r>
        <w:rPr>
          <w:rFonts w:ascii="Times New Roman" w:cs="Times New Roman" w:eastAsia="Times New Roman" w:hAnsi="Times New Roman"/>
          <w:b/>
          <w:bCs/>
          <w:i/>
          <w:iCs/>
          <w:color w:val="222222"/>
          <w:sz w:val="24"/>
          <w:szCs w:val="24"/>
        </w:rPr>
        <w:t xml:space="preserve">À mes professeurs de l’École Marocaine des Sciences de l’Ingénieur (EMSI),
</w:t>
      </w:r>
      <w:r>
        <w:rPr>
          <w:rFonts w:ascii="Times New Roman" w:cs="Times New Roman" w:eastAsia="Times New Roman" w:hAnsi="Times New Roman"/>
          <w:b w:val="false"/>
          <w:bCs w:val="false"/>
          <w:i w:val="false"/>
          <w:iCs w:val="false"/>
          <w:color w:val="222222"/>
          <w:sz w:val="24"/>
          <w:szCs w:val="24"/>
        </w:rPr>
        <w:t xml:space="preserve">Pour la rigueur de leur enseignement, la qualité de leur transmission du savoir et leur accompagnement méthodologique continu tout au long de ce cursus d’ingénierie.</w:t>
      </w:r>
    </w:p>
    <w:p>
      <w:pPr>
        <w:spacing w:after="200" w:before="100" w:line="360" w:lineRule="auto"/>
        <w:ind w:firstLine="454"/>
        <w:jc w:val="both"/>
      </w:pPr>
      <w:r>
        <w:rPr>
          <w:rFonts w:ascii="Times New Roman" w:cs="Times New Roman" w:eastAsia="Times New Roman" w:hAnsi="Times New Roman"/>
          <w:b/>
          <w:bCs/>
          <w:i/>
          <w:iCs/>
          <w:color w:val="222222"/>
          <w:sz w:val="24"/>
          <w:szCs w:val="24"/>
        </w:rPr>
        <w:t xml:space="preserve">À mes collègues et amis,
</w:t>
      </w:r>
      <w:r>
        <w:rPr>
          <w:rFonts w:ascii="Times New Roman" w:cs="Times New Roman" w:eastAsia="Times New Roman" w:hAnsi="Times New Roman"/>
          <w:b w:val="false"/>
          <w:bCs w:val="false"/>
          <w:i w:val="false"/>
          <w:iCs w:val="false"/>
          <w:color w:val="222222"/>
          <w:sz w:val="24"/>
          <w:szCs w:val="24"/>
        </w:rPr>
        <w:t xml:space="preserve">Pour leur esprit de solidarité, leurs encouragements mutuels et les précieux moments de partage intellectuel et humain vécus ensemble.</w:t>
      </w:r>
    </w:p>
    <w:p>
      <w:pPr>
        <w:spacing w:after="200" w:before="100" w:line="360" w:lineRule="auto"/>
        <w:ind w:firstLine="454"/>
        <w:jc w:val="both"/>
      </w:pPr>
      <w:r>
        <w:rPr>
          <w:rFonts w:ascii="Times New Roman" w:cs="Times New Roman" w:eastAsia="Times New Roman" w:hAnsi="Times New Roman"/>
          <w:b w:val="false"/>
          <w:bCs w:val="false"/>
          <w:i/>
          <w:iCs/>
          <w:color w:val="222222"/>
          <w:sz w:val="24"/>
          <w:szCs w:val="24"/>
        </w:rPr>
        <w:t xml:space="preserve">À tous ceux qui ont contribué, de près ou de loin, à l’aboutissement et au succès de ce projet.</w:t>
      </w:r>
    </w:p>
    <w:p>
      <w:r>
        <w:br w:type="page"/>
      </w:r>
    </w:p>
    <w:p>
      <w:pPr>
        <w:pStyle w:val="Heading1"/>
        <w:spacing w:after="240" w:before="300"/>
        <w:jc w:val="center"/>
      </w:pPr>
      <w:r>
        <w:rPr>
          <w:rFonts w:ascii="Times New Roman" w:cs="Times New Roman" w:eastAsia="Times New Roman" w:hAnsi="Times New Roman"/>
          <w:b/>
          <w:bCs/>
          <w:color w:val="B9141A"/>
          <w:sz w:val="32"/>
          <w:szCs w:val="32"/>
        </w:rPr>
        <w:t xml:space="preserve">REMERCIEMENTS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Au terme de ce projet de fin d’année marquant l’aboutissement de notre troisième année de formation en Ingénierie Informatique et Réseaux à l’École Marocaine des Sciences de l’Ingénieur (EMSI), nous tenons à exprimer notre profonde gratitude à toutes les personnes qui ont contribué au bon déroulement et à la réussite de notre stage effectué du 1er juillet au 1er août 2026.</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Nous exprimons tout d’abord nos remerciements les plus chaleureux à la direction générale de la société </w:t>
      </w:r>
      <w:r>
        <w:rPr>
          <w:rFonts w:ascii="Times New Roman" w:cs="Times New Roman" w:eastAsia="Times New Roman" w:hAnsi="Times New Roman"/>
          <w:b/>
          <w:bCs/>
          <w:i w:val="false"/>
          <w:iCs w:val="false"/>
          <w:color w:val="222222"/>
          <w:sz w:val="24"/>
          <w:szCs w:val="24"/>
        </w:rPr>
        <w:t xml:space="preserve">UQASE NEXT SARL</w:t>
      </w:r>
      <w:r>
        <w:rPr>
          <w:rFonts w:ascii="Times New Roman" w:cs="Times New Roman" w:eastAsia="Times New Roman" w:hAnsi="Times New Roman"/>
          <w:b w:val="false"/>
          <w:bCs w:val="false"/>
          <w:i w:val="false"/>
          <w:iCs w:val="false"/>
          <w:color w:val="222222"/>
          <w:sz w:val="24"/>
          <w:szCs w:val="24"/>
        </w:rPr>
        <w:t xml:space="preserve"> pour nous avoir accueillis au sein de ses locaux à Casablanca et pour nous avoir offert un cadre de travail professionnel, stimulant et propice à l’innovation technologique.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Nous adressons notre profonde et sincère reconnaissance à notre encadrante professionnelle, </w:t>
      </w:r>
      <w:r>
        <w:rPr>
          <w:rFonts w:ascii="Times New Roman" w:cs="Times New Roman" w:eastAsia="Times New Roman" w:hAnsi="Times New Roman"/>
          <w:b/>
          <w:bCs/>
          <w:i w:val="false"/>
          <w:iCs w:val="false"/>
          <w:color w:val="B9141A"/>
          <w:sz w:val="24"/>
          <w:szCs w:val="24"/>
        </w:rPr>
        <w:t xml:space="preserve">Madame Aïcha FADLI</w:t>
      </w:r>
      <w:r>
        <w:rPr>
          <w:rFonts w:ascii="Times New Roman" w:cs="Times New Roman" w:eastAsia="Times New Roman" w:hAnsi="Times New Roman"/>
          <w:b w:val="false"/>
          <w:bCs w:val="false"/>
          <w:i w:val="false"/>
          <w:iCs w:val="false"/>
          <w:color w:val="222222"/>
          <w:sz w:val="24"/>
          <w:szCs w:val="24"/>
        </w:rPr>
        <w:t xml:space="preserve">, Responsable Digitale au sein d’UQASE NEXT SARL. Nous la remercions tout particulièrement pour sa disponibilité constante, sa bienveillance, la clarté de ses orientations stratégiques et ses précieux conseils méthodologiques. Son leadership éclairé et son expertise reconnue dans le pilotage des projets de transformation digitale ont constitué un appui déterminant pour cadrer notre réflexion, surmonter les verrous techniques et mener à bien les réalisations attendues.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Enfin, nous tenons à témoigner notre profond respect et notre considération à l’ensemble du corps professoral et administratif de l’</w:t>
      </w:r>
      <w:r>
        <w:rPr>
          <w:rFonts w:ascii="Times New Roman" w:cs="Times New Roman" w:eastAsia="Times New Roman" w:hAnsi="Times New Roman"/>
          <w:b/>
          <w:bCs/>
          <w:i w:val="false"/>
          <w:iCs w:val="false"/>
          <w:color w:val="222222"/>
          <w:sz w:val="24"/>
          <w:szCs w:val="24"/>
        </w:rPr>
        <w:t xml:space="preserve">École Marocaine des Sciences de l’Ingénieur (EMSI)</w:t>
      </w:r>
      <w:r>
        <w:rPr>
          <w:rFonts w:ascii="Times New Roman" w:cs="Times New Roman" w:eastAsia="Times New Roman" w:hAnsi="Times New Roman"/>
          <w:b w:val="false"/>
          <w:bCs w:val="false"/>
          <w:i w:val="false"/>
          <w:iCs w:val="false"/>
          <w:color w:val="222222"/>
          <w:sz w:val="24"/>
          <w:szCs w:val="24"/>
        </w:rPr>
        <w:t xml:space="preserve"> pour l’excellence de la formation académique dispensée et les hautes valeurs d’ingénieur transmises avec dévouement.</w:t>
      </w:r>
    </w:p>
    <w:p>
      <w:r>
        <w:br w:type="page"/>
      </w:r>
    </w:p>
    <w:p>
      <w:pPr>
        <w:pStyle w:val="Heading1"/>
        <w:spacing w:after="240" w:before="300"/>
        <w:jc w:val="center"/>
      </w:pPr>
      <w:r>
        <w:rPr>
          <w:rFonts w:ascii="Times New Roman" w:cs="Times New Roman" w:eastAsia="Times New Roman" w:hAnsi="Times New Roman"/>
          <w:b/>
          <w:bCs/>
          <w:color w:val="B9141A"/>
          <w:sz w:val="32"/>
          <w:szCs w:val="32"/>
        </w:rPr>
        <w:t xml:space="preserve">TABLE DES MATIÈRES</w:t>
      </w:r>
    </w:p>
    <w:p>
      <w:pPr>
        <w:spacing w:after="20" w:before="60" w:line="260"/>
        <w:jc w:val="left"/>
      </w:pPr>
      <w:r>
        <w:rPr>
          <w:rFonts w:ascii="Times New Roman" w:cs="Times New Roman" w:eastAsia="Times New Roman" w:hAnsi="Times New Roman"/>
          <w:b/>
          <w:bCs/>
          <w:color w:val="000000"/>
          <w:sz w:val="24"/>
          <w:szCs w:val="24"/>
        </w:rPr>
        <w:t xml:space="preserve">Dédicaces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i</w:t>
      </w:r>
    </w:p>
    <w:p>
      <w:pPr>
        <w:spacing w:after="20" w:before="60" w:line="260"/>
        <w:jc w:val="left"/>
      </w:pPr>
      <w:r>
        <w:rPr>
          <w:rFonts w:ascii="Times New Roman" w:cs="Times New Roman" w:eastAsia="Times New Roman" w:hAnsi="Times New Roman"/>
          <w:b/>
          <w:bCs/>
          <w:color w:val="000000"/>
          <w:sz w:val="24"/>
          <w:szCs w:val="24"/>
        </w:rPr>
        <w:t xml:space="preserve">Remerciements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ii</w:t>
      </w:r>
    </w:p>
    <w:p>
      <w:pPr>
        <w:spacing w:after="20" w:before="60" w:line="260"/>
        <w:jc w:val="left"/>
      </w:pPr>
      <w:r>
        <w:rPr>
          <w:rFonts w:ascii="Times New Roman" w:cs="Times New Roman" w:eastAsia="Times New Roman" w:hAnsi="Times New Roman"/>
          <w:b/>
          <w:bCs/>
          <w:color w:val="000000"/>
          <w:sz w:val="24"/>
          <w:szCs w:val="24"/>
        </w:rPr>
        <w:t xml:space="preserve">Table des matières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iii</w:t>
      </w:r>
    </w:p>
    <w:p>
      <w:pPr>
        <w:spacing w:after="20" w:before="60" w:line="260"/>
        <w:jc w:val="left"/>
      </w:pPr>
      <w:r>
        <w:rPr>
          <w:rFonts w:ascii="Times New Roman" w:cs="Times New Roman" w:eastAsia="Times New Roman" w:hAnsi="Times New Roman"/>
          <w:b/>
          <w:bCs/>
          <w:color w:val="000000"/>
          <w:sz w:val="24"/>
          <w:szCs w:val="24"/>
        </w:rPr>
        <w:t xml:space="preserve">Liste des figures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iv</w:t>
      </w:r>
    </w:p>
    <w:p>
      <w:pPr>
        <w:spacing w:after="20" w:before="60" w:line="260"/>
        <w:jc w:val="left"/>
      </w:pPr>
      <w:r>
        <w:rPr>
          <w:rFonts w:ascii="Times New Roman" w:cs="Times New Roman" w:eastAsia="Times New Roman" w:hAnsi="Times New Roman"/>
          <w:b/>
          <w:bCs/>
          <w:color w:val="000000"/>
          <w:sz w:val="24"/>
          <w:szCs w:val="24"/>
        </w:rPr>
        <w:t xml:space="preserve">Liste des tableaux</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v</w:t>
      </w:r>
    </w:p>
    <w:p>
      <w:pPr>
        <w:spacing w:after="20" w:before="60" w:line="260"/>
        <w:jc w:val="left"/>
      </w:pPr>
      <w:r>
        <w:rPr>
          <w:rFonts w:ascii="Times New Roman" w:cs="Times New Roman" w:eastAsia="Times New Roman" w:hAnsi="Times New Roman"/>
          <w:b/>
          <w:bCs/>
          <w:color w:val="000000"/>
          <w:sz w:val="24"/>
          <w:szCs w:val="24"/>
        </w:rPr>
        <w:t xml:space="preserve">Liste des acronymes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vi</w:t>
      </w:r>
    </w:p>
    <w:p>
      <w:pPr>
        <w:spacing w:after="20" w:before="60" w:line="260"/>
        <w:jc w:val="left"/>
      </w:pPr>
      <w:r>
        <w:rPr>
          <w:rFonts w:ascii="Times New Roman" w:cs="Times New Roman" w:eastAsia="Times New Roman" w:hAnsi="Times New Roman"/>
          <w:b/>
          <w:bCs/>
          <w:color w:val="000000"/>
          <w:sz w:val="24"/>
          <w:szCs w:val="24"/>
        </w:rPr>
        <w:t xml:space="preserve">Introduction générale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1</w:t>
      </w:r>
    </w:p>
    <w:p>
      <w:pPr>
        <w:spacing w:after="20" w:before="60" w:line="260"/>
        <w:jc w:val="left"/>
      </w:pPr>
      <w:r>
        <w:rPr>
          <w:rFonts w:ascii="Times New Roman" w:cs="Times New Roman" w:eastAsia="Times New Roman" w:hAnsi="Times New Roman"/>
          <w:b/>
          <w:bCs/>
          <w:color w:val="000000"/>
          <w:sz w:val="24"/>
          <w:szCs w:val="24"/>
        </w:rPr>
        <w:t xml:space="preserve">Chapitre 1 — Présentation du cadre de projet</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3</w:t>
      </w:r>
    </w:p>
    <w:p>
      <w:pPr>
        <w:spacing w:after="20" w:before="20" w:line="260"/>
        <w:jc w:val="left"/>
      </w:pPr>
      <w:r>
        <w:rPr>
          <w:rFonts w:ascii="Times New Roman" w:cs="Times New Roman" w:eastAsia="Times New Roman" w:hAnsi="Times New Roman"/>
          <w:b w:val="false"/>
          <w:bCs w:val="false"/>
          <w:color w:val="333333"/>
          <w:sz w:val="22"/>
          <w:szCs w:val="22"/>
        </w:rPr>
        <w:t xml:space="preserve">   1.1. Introduction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4</w:t>
      </w:r>
    </w:p>
    <w:p>
      <w:pPr>
        <w:spacing w:after="20" w:before="20" w:line="260"/>
        <w:jc w:val="left"/>
      </w:pPr>
      <w:r>
        <w:rPr>
          <w:rFonts w:ascii="Times New Roman" w:cs="Times New Roman" w:eastAsia="Times New Roman" w:hAnsi="Times New Roman"/>
          <w:b w:val="false"/>
          <w:bCs w:val="false"/>
          <w:color w:val="333333"/>
          <w:sz w:val="22"/>
          <w:szCs w:val="22"/>
        </w:rPr>
        <w:t xml:space="preserve">   1.2. Présentation de la société d’accueil</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4</w:t>
      </w:r>
    </w:p>
    <w:p>
      <w:pPr>
        <w:spacing w:after="20" w:before="20" w:line="260"/>
        <w:jc w:val="left"/>
      </w:pPr>
      <w:r>
        <w:rPr>
          <w:rFonts w:ascii="Times New Roman" w:cs="Times New Roman" w:eastAsia="Times New Roman" w:hAnsi="Times New Roman"/>
          <w:b w:val="false"/>
          <w:bCs w:val="false"/>
          <w:color w:val="333333"/>
          <w:sz w:val="22"/>
          <w:szCs w:val="22"/>
        </w:rPr>
        <w:t xml:space="preserve">      1.2.1. Fiche signalétique et implantation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4</w:t>
      </w:r>
    </w:p>
    <w:p>
      <w:pPr>
        <w:spacing w:after="20" w:before="20" w:line="260"/>
        <w:jc w:val="left"/>
      </w:pPr>
      <w:r>
        <w:rPr>
          <w:rFonts w:ascii="Times New Roman" w:cs="Times New Roman" w:eastAsia="Times New Roman" w:hAnsi="Times New Roman"/>
          <w:b w:val="false"/>
          <w:bCs w:val="false"/>
          <w:color w:val="333333"/>
          <w:sz w:val="22"/>
          <w:szCs w:val="22"/>
        </w:rPr>
        <w:t xml:space="preserve">      1.2.2. Structure et département d’accueil</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5</w:t>
      </w:r>
    </w:p>
    <w:p>
      <w:pPr>
        <w:spacing w:after="20" w:before="20" w:line="260"/>
        <w:jc w:val="left"/>
      </w:pPr>
      <w:r>
        <w:rPr>
          <w:rFonts w:ascii="Times New Roman" w:cs="Times New Roman" w:eastAsia="Times New Roman" w:hAnsi="Times New Roman"/>
          <w:b w:val="false"/>
          <w:bCs w:val="false"/>
          <w:color w:val="333333"/>
          <w:sz w:val="22"/>
          <w:szCs w:val="22"/>
        </w:rPr>
        <w:t xml:space="preserve">   1.3. Étude de l’existant</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6</w:t>
      </w:r>
    </w:p>
    <w:p>
      <w:pPr>
        <w:spacing w:after="20" w:before="20" w:line="260"/>
        <w:jc w:val="left"/>
      </w:pPr>
      <w:r>
        <w:rPr>
          <w:rFonts w:ascii="Times New Roman" w:cs="Times New Roman" w:eastAsia="Times New Roman" w:hAnsi="Times New Roman"/>
          <w:b w:val="false"/>
          <w:bCs w:val="false"/>
          <w:color w:val="333333"/>
          <w:sz w:val="22"/>
          <w:szCs w:val="22"/>
        </w:rPr>
        <w:t xml:space="preserve">   1.4. Critique de l’existant et solution proposée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6</w:t>
      </w:r>
    </w:p>
    <w:p>
      <w:pPr>
        <w:spacing w:after="20" w:before="20" w:line="260"/>
        <w:jc w:val="left"/>
      </w:pPr>
      <w:r>
        <w:rPr>
          <w:rFonts w:ascii="Times New Roman" w:cs="Times New Roman" w:eastAsia="Times New Roman" w:hAnsi="Times New Roman"/>
          <w:b w:val="false"/>
          <w:bCs w:val="false"/>
          <w:color w:val="333333"/>
          <w:sz w:val="22"/>
          <w:szCs w:val="22"/>
        </w:rPr>
        <w:t xml:space="preserve">   1.5. Méthodologie et démarche de développement</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7</w:t>
      </w:r>
    </w:p>
    <w:p>
      <w:pPr>
        <w:spacing w:after="20" w:before="20" w:line="260"/>
        <w:jc w:val="left"/>
      </w:pPr>
      <w:r>
        <w:rPr>
          <w:rFonts w:ascii="Times New Roman" w:cs="Times New Roman" w:eastAsia="Times New Roman" w:hAnsi="Times New Roman"/>
          <w:b w:val="false"/>
          <w:bCs w:val="false"/>
          <w:color w:val="333333"/>
          <w:sz w:val="22"/>
          <w:szCs w:val="22"/>
        </w:rPr>
        <w:t xml:space="preserve">   1.6. Planning prévisionnel et ordonnancement (01/07 au 01/08)</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8</w:t>
      </w:r>
    </w:p>
    <w:p>
      <w:pPr>
        <w:spacing w:after="20" w:before="20" w:line="260"/>
        <w:jc w:val="left"/>
      </w:pPr>
      <w:r>
        <w:rPr>
          <w:rFonts w:ascii="Times New Roman" w:cs="Times New Roman" w:eastAsia="Times New Roman" w:hAnsi="Times New Roman"/>
          <w:b w:val="false"/>
          <w:bCs w:val="false"/>
          <w:color w:val="333333"/>
          <w:sz w:val="22"/>
          <w:szCs w:val="22"/>
        </w:rPr>
        <w:t xml:space="preserve">   1.7. Conclusion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9</w:t>
      </w:r>
    </w:p>
    <w:p>
      <w:pPr>
        <w:spacing w:after="20" w:before="60" w:line="260"/>
        <w:jc w:val="left"/>
      </w:pPr>
      <w:r>
        <w:rPr>
          <w:rFonts w:ascii="Times New Roman" w:cs="Times New Roman" w:eastAsia="Times New Roman" w:hAnsi="Times New Roman"/>
          <w:b/>
          <w:bCs/>
          <w:color w:val="000000"/>
          <w:sz w:val="24"/>
          <w:szCs w:val="24"/>
        </w:rPr>
        <w:t xml:space="preserve">Chapitre 2 — Spécification des besoins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10</w:t>
      </w:r>
    </w:p>
    <w:p>
      <w:pPr>
        <w:spacing w:after="20" w:before="20" w:line="260"/>
        <w:jc w:val="left"/>
      </w:pPr>
      <w:r>
        <w:rPr>
          <w:rFonts w:ascii="Times New Roman" w:cs="Times New Roman" w:eastAsia="Times New Roman" w:hAnsi="Times New Roman"/>
          <w:b w:val="false"/>
          <w:bCs w:val="false"/>
          <w:color w:val="333333"/>
          <w:sz w:val="22"/>
          <w:szCs w:val="22"/>
        </w:rPr>
        <w:t xml:space="preserve">   2.1. Introduction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11</w:t>
      </w:r>
    </w:p>
    <w:p>
      <w:pPr>
        <w:spacing w:after="20" w:before="20" w:line="260"/>
        <w:jc w:val="left"/>
      </w:pPr>
      <w:r>
        <w:rPr>
          <w:rFonts w:ascii="Times New Roman" w:cs="Times New Roman" w:eastAsia="Times New Roman" w:hAnsi="Times New Roman"/>
          <w:b w:val="false"/>
          <w:bCs w:val="false"/>
          <w:color w:val="333333"/>
          <w:sz w:val="22"/>
          <w:szCs w:val="22"/>
        </w:rPr>
        <w:t xml:space="preserve">   2.2. Spécification des besoins fonctionnels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11</w:t>
      </w:r>
    </w:p>
    <w:p>
      <w:pPr>
        <w:spacing w:after="20" w:before="20" w:line="260"/>
        <w:jc w:val="left"/>
      </w:pPr>
      <w:r>
        <w:rPr>
          <w:rFonts w:ascii="Times New Roman" w:cs="Times New Roman" w:eastAsia="Times New Roman" w:hAnsi="Times New Roman"/>
          <w:b w:val="false"/>
          <w:bCs w:val="false"/>
          <w:color w:val="333333"/>
          <w:sz w:val="22"/>
          <w:szCs w:val="22"/>
        </w:rPr>
        <w:t xml:space="preserve">   2.3. Spécification des besoins non fonctionnels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13</w:t>
      </w:r>
    </w:p>
    <w:p>
      <w:pPr>
        <w:spacing w:after="20" w:before="20" w:line="260"/>
        <w:jc w:val="left"/>
      </w:pPr>
      <w:r>
        <w:rPr>
          <w:rFonts w:ascii="Times New Roman" w:cs="Times New Roman" w:eastAsia="Times New Roman" w:hAnsi="Times New Roman"/>
          <w:b w:val="false"/>
          <w:bCs w:val="false"/>
          <w:color w:val="333333"/>
          <w:sz w:val="22"/>
          <w:szCs w:val="22"/>
        </w:rPr>
        <w:t xml:space="preserve">   2.4. Identification et typologie des acteurs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14</w:t>
      </w:r>
    </w:p>
    <w:p>
      <w:pPr>
        <w:spacing w:after="20" w:before="20" w:line="260"/>
        <w:jc w:val="left"/>
      </w:pPr>
      <w:r>
        <w:rPr>
          <w:rFonts w:ascii="Times New Roman" w:cs="Times New Roman" w:eastAsia="Times New Roman" w:hAnsi="Times New Roman"/>
          <w:b w:val="false"/>
          <w:bCs w:val="false"/>
          <w:color w:val="333333"/>
          <w:sz w:val="22"/>
          <w:szCs w:val="22"/>
        </w:rPr>
        <w:t xml:space="preserve">   2.5. Modélisation des cas d’utilisation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14</w:t>
      </w:r>
    </w:p>
    <w:p>
      <w:pPr>
        <w:spacing w:after="20" w:before="20" w:line="260"/>
        <w:jc w:val="left"/>
      </w:pPr>
      <w:r>
        <w:rPr>
          <w:rFonts w:ascii="Times New Roman" w:cs="Times New Roman" w:eastAsia="Times New Roman" w:hAnsi="Times New Roman"/>
          <w:b w:val="false"/>
          <w:bCs w:val="false"/>
          <w:color w:val="333333"/>
          <w:sz w:val="22"/>
          <w:szCs w:val="22"/>
        </w:rPr>
        <w:t xml:space="preserve">   2.6. Conclusion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17</w:t>
      </w:r>
    </w:p>
    <w:p>
      <w:pPr>
        <w:spacing w:after="20" w:before="60" w:line="260"/>
        <w:jc w:val="left"/>
      </w:pPr>
      <w:r>
        <w:rPr>
          <w:rFonts w:ascii="Times New Roman" w:cs="Times New Roman" w:eastAsia="Times New Roman" w:hAnsi="Times New Roman"/>
          <w:b/>
          <w:bCs/>
          <w:color w:val="000000"/>
          <w:sz w:val="24"/>
          <w:szCs w:val="24"/>
        </w:rPr>
        <w:t xml:space="preserve">Chapitre 3 — Conception du système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18</w:t>
      </w:r>
    </w:p>
    <w:p>
      <w:pPr>
        <w:spacing w:after="20" w:before="20" w:line="260"/>
        <w:jc w:val="left"/>
      </w:pPr>
      <w:r>
        <w:rPr>
          <w:rFonts w:ascii="Times New Roman" w:cs="Times New Roman" w:eastAsia="Times New Roman" w:hAnsi="Times New Roman"/>
          <w:b w:val="false"/>
          <w:bCs w:val="false"/>
          <w:color w:val="333333"/>
          <w:sz w:val="22"/>
          <w:szCs w:val="22"/>
        </w:rPr>
        <w:t xml:space="preserve">   3.1. Introduction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19</w:t>
      </w:r>
    </w:p>
    <w:p>
      <w:pPr>
        <w:spacing w:after="20" w:before="20" w:line="260"/>
        <w:jc w:val="left"/>
      </w:pPr>
      <w:r>
        <w:rPr>
          <w:rFonts w:ascii="Times New Roman" w:cs="Times New Roman" w:eastAsia="Times New Roman" w:hAnsi="Times New Roman"/>
          <w:b w:val="false"/>
          <w:bCs w:val="false"/>
          <w:color w:val="333333"/>
          <w:sz w:val="22"/>
          <w:szCs w:val="22"/>
        </w:rPr>
        <w:t xml:space="preserve">   3.2. Modélisation dynamique du système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19</w:t>
      </w:r>
    </w:p>
    <w:p>
      <w:pPr>
        <w:spacing w:after="20" w:before="20" w:line="260"/>
        <w:jc w:val="left"/>
      </w:pPr>
      <w:r>
        <w:rPr>
          <w:rFonts w:ascii="Times New Roman" w:cs="Times New Roman" w:eastAsia="Times New Roman" w:hAnsi="Times New Roman"/>
          <w:b w:val="false"/>
          <w:bCs w:val="false"/>
          <w:color w:val="333333"/>
          <w:sz w:val="22"/>
          <w:szCs w:val="22"/>
        </w:rPr>
        <w:t xml:space="preserve">   3.3. Modélisation statique du système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22</w:t>
      </w:r>
    </w:p>
    <w:p>
      <w:pPr>
        <w:spacing w:after="20" w:before="20" w:line="260"/>
        <w:jc w:val="left"/>
      </w:pPr>
      <w:r>
        <w:rPr>
          <w:rFonts w:ascii="Times New Roman" w:cs="Times New Roman" w:eastAsia="Times New Roman" w:hAnsi="Times New Roman"/>
          <w:b w:val="false"/>
          <w:bCs w:val="false"/>
          <w:color w:val="333333"/>
          <w:sz w:val="22"/>
          <w:szCs w:val="22"/>
        </w:rPr>
        <w:t xml:space="preserve">   3.4. Architecture globale du système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25</w:t>
      </w:r>
    </w:p>
    <w:p>
      <w:pPr>
        <w:spacing w:after="20" w:before="20" w:line="260"/>
        <w:jc w:val="left"/>
      </w:pPr>
      <w:r>
        <w:rPr>
          <w:rFonts w:ascii="Times New Roman" w:cs="Times New Roman" w:eastAsia="Times New Roman" w:hAnsi="Times New Roman"/>
          <w:b w:val="false"/>
          <w:bCs w:val="false"/>
          <w:color w:val="333333"/>
          <w:sz w:val="22"/>
          <w:szCs w:val="22"/>
        </w:rPr>
        <w:t xml:space="preserve">   3.5. Conclusion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27</w:t>
      </w:r>
    </w:p>
    <w:p>
      <w:pPr>
        <w:spacing w:after="20" w:before="60" w:line="260"/>
        <w:jc w:val="left"/>
      </w:pPr>
      <w:r>
        <w:rPr>
          <w:rFonts w:ascii="Times New Roman" w:cs="Times New Roman" w:eastAsia="Times New Roman" w:hAnsi="Times New Roman"/>
          <w:b/>
          <w:bCs/>
          <w:color w:val="000000"/>
          <w:sz w:val="24"/>
          <w:szCs w:val="24"/>
        </w:rPr>
        <w:t xml:space="preserve">Chapitre 4 — Réalisation du système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28</w:t>
      </w:r>
    </w:p>
    <w:p>
      <w:pPr>
        <w:spacing w:after="20" w:before="20" w:line="260"/>
        <w:jc w:val="left"/>
      </w:pPr>
      <w:r>
        <w:rPr>
          <w:rFonts w:ascii="Times New Roman" w:cs="Times New Roman" w:eastAsia="Times New Roman" w:hAnsi="Times New Roman"/>
          <w:b w:val="false"/>
          <w:bCs w:val="false"/>
          <w:color w:val="333333"/>
          <w:sz w:val="22"/>
          <w:szCs w:val="22"/>
        </w:rPr>
        <w:t xml:space="preserve">   4.1. Introduction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29</w:t>
      </w:r>
    </w:p>
    <w:p>
      <w:pPr>
        <w:spacing w:after="20" w:before="20" w:line="260"/>
        <w:jc w:val="left"/>
      </w:pPr>
      <w:r>
        <w:rPr>
          <w:rFonts w:ascii="Times New Roman" w:cs="Times New Roman" w:eastAsia="Times New Roman" w:hAnsi="Times New Roman"/>
          <w:b w:val="false"/>
          <w:bCs w:val="false"/>
          <w:color w:val="333333"/>
          <w:sz w:val="22"/>
          <w:szCs w:val="22"/>
        </w:rPr>
        <w:t xml:space="preserve">   4.2. Environnement de développement et outillage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29</w:t>
      </w:r>
    </w:p>
    <w:p>
      <w:pPr>
        <w:spacing w:after="20" w:before="20" w:line="260"/>
        <w:jc w:val="left"/>
      </w:pPr>
      <w:r>
        <w:rPr>
          <w:rFonts w:ascii="Times New Roman" w:cs="Times New Roman" w:eastAsia="Times New Roman" w:hAnsi="Times New Roman"/>
          <w:b w:val="false"/>
          <w:bCs w:val="false"/>
          <w:color w:val="333333"/>
          <w:sz w:val="22"/>
          <w:szCs w:val="22"/>
        </w:rPr>
        <w:t xml:space="preserve">   4.3. Réalisation et présentation des interfaces graphiques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30</w:t>
      </w:r>
    </w:p>
    <w:p>
      <w:pPr>
        <w:spacing w:after="20" w:before="20" w:line="260"/>
        <w:jc w:val="left"/>
      </w:pPr>
      <w:r>
        <w:rPr>
          <w:rFonts w:ascii="Times New Roman" w:cs="Times New Roman" w:eastAsia="Times New Roman" w:hAnsi="Times New Roman"/>
          <w:b w:val="false"/>
          <w:bCs w:val="false"/>
          <w:color w:val="333333"/>
          <w:sz w:val="22"/>
          <w:szCs w:val="22"/>
        </w:rPr>
        <w:t xml:space="preserve">   4.4. Tests de validation et recette fonctionnelle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36</w:t>
      </w:r>
    </w:p>
    <w:p>
      <w:pPr>
        <w:spacing w:after="20" w:before="20" w:line="260"/>
        <w:jc w:val="left"/>
      </w:pPr>
      <w:r>
        <w:rPr>
          <w:rFonts w:ascii="Times New Roman" w:cs="Times New Roman" w:eastAsia="Times New Roman" w:hAnsi="Times New Roman"/>
          <w:b w:val="false"/>
          <w:bCs w:val="false"/>
          <w:color w:val="333333"/>
          <w:sz w:val="22"/>
          <w:szCs w:val="22"/>
        </w:rPr>
        <w:t xml:space="preserve">   4.5. Conclusion</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val="false"/>
          <w:bCs w:val="false"/>
          <w:color w:val="1A365D"/>
          <w:sz w:val="22"/>
          <w:szCs w:val="22"/>
        </w:rPr>
        <w:t xml:space="preserve">37</w:t>
      </w:r>
    </w:p>
    <w:p>
      <w:pPr>
        <w:spacing w:after="20" w:before="60" w:line="260"/>
        <w:jc w:val="left"/>
      </w:pPr>
      <w:r>
        <w:rPr>
          <w:rFonts w:ascii="Times New Roman" w:cs="Times New Roman" w:eastAsia="Times New Roman" w:hAnsi="Times New Roman"/>
          <w:b/>
          <w:bCs/>
          <w:color w:val="000000"/>
          <w:sz w:val="24"/>
          <w:szCs w:val="24"/>
        </w:rPr>
        <w:t xml:space="preserve">Conclusion générale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38</w:t>
      </w:r>
    </w:p>
    <w:p>
      <w:pPr>
        <w:spacing w:after="20" w:before="60" w:line="260"/>
        <w:jc w:val="left"/>
      </w:pPr>
      <w:r>
        <w:rPr>
          <w:rFonts w:ascii="Times New Roman" w:cs="Times New Roman" w:eastAsia="Times New Roman" w:hAnsi="Times New Roman"/>
          <w:b/>
          <w:bCs/>
          <w:color w:val="000000"/>
          <w:sz w:val="24"/>
          <w:szCs w:val="24"/>
        </w:rPr>
        <w:t xml:space="preserve">Bibliographie et Nétographie</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40</w:t>
      </w:r>
    </w:p>
    <w:p>
      <w:pPr>
        <w:spacing w:after="20" w:before="60" w:line="260"/>
        <w:jc w:val="left"/>
      </w:pPr>
      <w:r>
        <w:rPr>
          <w:rFonts w:ascii="Times New Roman" w:cs="Times New Roman" w:eastAsia="Times New Roman" w:hAnsi="Times New Roman"/>
          <w:b/>
          <w:bCs/>
          <w:color w:val="000000"/>
          <w:sz w:val="24"/>
          <w:szCs w:val="24"/>
        </w:rPr>
        <w:t xml:space="preserve">Annexes</w:t>
      </w:r>
      <w:r>
        <w:rPr>
          <w:rFonts w:ascii="Times New Roman" w:cs="Times New Roman" w:eastAsia="Times New Roman" w:hAnsi="Times New Roman"/>
          <w:color w:val="999999"/>
          <w:sz w:val="20"/>
          <w:szCs w:val="20"/>
        </w:rPr>
        <w:t xml:space="preserve"> ..............................................................</w:t>
      </w:r>
      <w:r>
        <w:rPr>
          <w:rFonts w:ascii="Times New Roman" w:cs="Times New Roman" w:eastAsia="Times New Roman" w:hAnsi="Times New Roman"/>
          <w:b/>
          <w:bCs/>
          <w:color w:val="1A365D"/>
          <w:sz w:val="22"/>
          <w:szCs w:val="22"/>
        </w:rPr>
        <w:t xml:space="preserve">42</w:t>
      </w:r>
    </w:p>
    <w:p>
      <w:r>
        <w:br w:type="page"/>
      </w:r>
    </w:p>
    <w:p>
      <w:pPr>
        <w:pStyle w:val="Heading1"/>
        <w:spacing w:after="240" w:before="300"/>
        <w:jc w:val="center"/>
      </w:pPr>
      <w:r>
        <w:rPr>
          <w:rFonts w:ascii="Times New Roman" w:cs="Times New Roman" w:eastAsia="Times New Roman" w:hAnsi="Times New Roman"/>
          <w:b/>
          <w:bCs/>
          <w:color w:val="B9141A"/>
          <w:sz w:val="32"/>
          <w:szCs w:val="32"/>
        </w:rPr>
        <w:t xml:space="preserve">LISTE DES FIGURES</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1.1 : </w:t>
      </w:r>
      <w:r>
        <w:rPr>
          <w:rFonts w:ascii="Times New Roman" w:cs="Times New Roman" w:eastAsia="Times New Roman" w:hAnsi="Times New Roman"/>
          <w:color w:val="222222"/>
          <w:sz w:val="22"/>
          <w:szCs w:val="22"/>
        </w:rPr>
        <w:t xml:space="preserve">Organigramme structurel de la société UQASE NEXT et positionnement du Département Digital</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5</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1.2 : </w:t>
      </w:r>
      <w:r>
        <w:rPr>
          <w:rFonts w:ascii="Times New Roman" w:cs="Times New Roman" w:eastAsia="Times New Roman" w:hAnsi="Times New Roman"/>
          <w:color w:val="222222"/>
          <w:sz w:val="22"/>
          <w:szCs w:val="22"/>
        </w:rPr>
        <w:t xml:space="preserve">Cycle itératif de la méthodologie Agile Scrum appliquée au projet TutorAI</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7</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1.3 : </w:t>
      </w:r>
      <w:r>
        <w:rPr>
          <w:rFonts w:ascii="Times New Roman" w:cs="Times New Roman" w:eastAsia="Times New Roman" w:hAnsi="Times New Roman"/>
          <w:color w:val="222222"/>
          <w:sz w:val="22"/>
          <w:szCs w:val="22"/>
        </w:rPr>
        <w:t xml:space="preserve">Diagramme de Gantt prévisionnel du projet</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9</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2.1 : </w:t>
      </w:r>
      <w:r>
        <w:rPr>
          <w:rFonts w:ascii="Times New Roman" w:cs="Times New Roman" w:eastAsia="Times New Roman" w:hAnsi="Times New Roman"/>
          <w:color w:val="222222"/>
          <w:sz w:val="22"/>
          <w:szCs w:val="22"/>
        </w:rPr>
        <w:t xml:space="preserve">Diagramme global des cas d’utilisation UML de la plateforme TutorAI</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15</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2.2 : </w:t>
      </w:r>
      <w:r>
        <w:rPr>
          <w:rFonts w:ascii="Times New Roman" w:cs="Times New Roman" w:eastAsia="Times New Roman" w:hAnsi="Times New Roman"/>
          <w:color w:val="222222"/>
          <w:sz w:val="22"/>
          <w:szCs w:val="22"/>
        </w:rPr>
        <w:t xml:space="preserve">Diagramme de cas d’utilisation détaillé du module d’entraînement et d’évaluation</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17</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3.1 : </w:t>
      </w:r>
      <w:r>
        <w:rPr>
          <w:rFonts w:ascii="Times New Roman" w:cs="Times New Roman" w:eastAsia="Times New Roman" w:hAnsi="Times New Roman"/>
          <w:color w:val="222222"/>
          <w:sz w:val="22"/>
          <w:szCs w:val="22"/>
        </w:rPr>
        <w:t xml:space="preserve">Diagramme de séquences UML2 du processus d’authentification sécurisée</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20</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3.2 : </w:t>
      </w:r>
      <w:r>
        <w:rPr>
          <w:rFonts w:ascii="Times New Roman" w:cs="Times New Roman" w:eastAsia="Times New Roman" w:hAnsi="Times New Roman"/>
          <w:color w:val="222222"/>
          <w:sz w:val="22"/>
          <w:szCs w:val="22"/>
        </w:rPr>
        <w:t xml:space="preserve">Diagramme de séquences UML2 de l’évaluation rigoureuse d’un exercice pratique avec le Tuteur IA</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21</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3.3 : </w:t>
      </w:r>
      <w:r>
        <w:rPr>
          <w:rFonts w:ascii="Times New Roman" w:cs="Times New Roman" w:eastAsia="Times New Roman" w:hAnsi="Times New Roman"/>
          <w:color w:val="222222"/>
          <w:sz w:val="22"/>
          <w:szCs w:val="22"/>
        </w:rPr>
        <w:t xml:space="preserve">Diagramme de collaboration entre les services du sous-système de tutorat</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21</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3.4 : </w:t>
      </w:r>
      <w:r>
        <w:rPr>
          <w:rFonts w:ascii="Times New Roman" w:cs="Times New Roman" w:eastAsia="Times New Roman" w:hAnsi="Times New Roman"/>
          <w:color w:val="222222"/>
          <w:sz w:val="22"/>
          <w:szCs w:val="22"/>
        </w:rPr>
        <w:t xml:space="preserve">Diagramme d’états-transitions du cycle de vie d’un exercice pratique</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22</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3.5 : </w:t>
      </w:r>
      <w:r>
        <w:rPr>
          <w:rFonts w:ascii="Times New Roman" w:cs="Times New Roman" w:eastAsia="Times New Roman" w:hAnsi="Times New Roman"/>
          <w:color w:val="222222"/>
          <w:sz w:val="22"/>
          <w:szCs w:val="22"/>
        </w:rPr>
        <w:t xml:space="preserve">Diagramme d’activités de l’évaluation adaptative et de l’interception des non-réponses</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22</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3.6 : </w:t>
      </w:r>
      <w:r>
        <w:rPr>
          <w:rFonts w:ascii="Times New Roman" w:cs="Times New Roman" w:eastAsia="Times New Roman" w:hAnsi="Times New Roman"/>
          <w:color w:val="222222"/>
          <w:sz w:val="22"/>
          <w:szCs w:val="22"/>
        </w:rPr>
        <w:t xml:space="preserve">Diagramme de classes métier du domaine TutorAI</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23</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3.7 : </w:t>
      </w:r>
      <w:r>
        <w:rPr>
          <w:rFonts w:ascii="Times New Roman" w:cs="Times New Roman" w:eastAsia="Times New Roman" w:hAnsi="Times New Roman"/>
          <w:color w:val="222222"/>
          <w:sz w:val="22"/>
          <w:szCs w:val="22"/>
        </w:rPr>
        <w:t xml:space="preserve">Schéma physique et relationnel de la base de données (MLD)</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24</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3.8 : </w:t>
      </w:r>
      <w:r>
        <w:rPr>
          <w:rFonts w:ascii="Times New Roman" w:cs="Times New Roman" w:eastAsia="Times New Roman" w:hAnsi="Times New Roman"/>
          <w:color w:val="222222"/>
          <w:sz w:val="22"/>
          <w:szCs w:val="22"/>
        </w:rPr>
        <w:t xml:space="preserve">Diagramme de composants de l’architecture logicielle 3-Tiers</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26</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3.9 : </w:t>
      </w:r>
      <w:r>
        <w:rPr>
          <w:rFonts w:ascii="Times New Roman" w:cs="Times New Roman" w:eastAsia="Times New Roman" w:hAnsi="Times New Roman"/>
          <w:color w:val="222222"/>
          <w:sz w:val="22"/>
          <w:szCs w:val="22"/>
        </w:rPr>
        <w:t xml:space="preserve">Diagramme de déploiement matériel et réseau de la plateforme</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27</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4.1 : </w:t>
      </w:r>
      <w:r>
        <w:rPr>
          <w:rFonts w:ascii="Times New Roman" w:cs="Times New Roman" w:eastAsia="Times New Roman" w:hAnsi="Times New Roman"/>
          <w:color w:val="222222"/>
          <w:sz w:val="22"/>
          <w:szCs w:val="22"/>
        </w:rPr>
        <w:t xml:space="preserve">Interface de connexion et d’inscription sécurisée</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31</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4.2 : </w:t>
      </w:r>
      <w:r>
        <w:rPr>
          <w:rFonts w:ascii="Times New Roman" w:cs="Times New Roman" w:eastAsia="Times New Roman" w:hAnsi="Times New Roman"/>
          <w:color w:val="222222"/>
          <w:sz w:val="22"/>
          <w:szCs w:val="22"/>
        </w:rPr>
        <w:t xml:space="preserve">Tableau de bord de l’apprenant avec indicateurs de progression adaptative</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31</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4.3 : </w:t>
      </w:r>
      <w:r>
        <w:rPr>
          <w:rFonts w:ascii="Times New Roman" w:cs="Times New Roman" w:eastAsia="Times New Roman" w:hAnsi="Times New Roman"/>
          <w:color w:val="222222"/>
          <w:sz w:val="22"/>
          <w:szCs w:val="22"/>
        </w:rPr>
        <w:t xml:space="preserve">Interface du test diagnostique initial de positionnement des compétences</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32</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4.4 : </w:t>
      </w:r>
      <w:r>
        <w:rPr>
          <w:rFonts w:ascii="Times New Roman" w:cs="Times New Roman" w:eastAsia="Times New Roman" w:hAnsi="Times New Roman"/>
          <w:color w:val="222222"/>
          <w:sz w:val="22"/>
          <w:szCs w:val="22"/>
        </w:rPr>
        <w:t xml:space="preserve">Interface de passation d’un quiz interactif avec rétroaction immédiate</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33</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4.5 : </w:t>
      </w:r>
      <w:r>
        <w:rPr>
          <w:rFonts w:ascii="Times New Roman" w:cs="Times New Roman" w:eastAsia="Times New Roman" w:hAnsi="Times New Roman"/>
          <w:color w:val="222222"/>
          <w:sz w:val="22"/>
          <w:szCs w:val="22"/>
        </w:rPr>
        <w:t xml:space="preserve">Espace de travail et éditeur de réponse à un exercice pratique</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34</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4.6 : </w:t>
      </w:r>
      <w:r>
        <w:rPr>
          <w:rFonts w:ascii="Times New Roman" w:cs="Times New Roman" w:eastAsia="Times New Roman" w:hAnsi="Times New Roman"/>
          <w:color w:val="222222"/>
          <w:sz w:val="22"/>
          <w:szCs w:val="22"/>
        </w:rPr>
        <w:t xml:space="preserve">Restitution sans complaisance avec sanction 0/100 et corrigé type détaillé</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34</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4.7 : </w:t>
      </w:r>
      <w:r>
        <w:rPr>
          <w:rFonts w:ascii="Times New Roman" w:cs="Times New Roman" w:eastAsia="Times New Roman" w:hAnsi="Times New Roman"/>
          <w:color w:val="222222"/>
          <w:sz w:val="22"/>
          <w:szCs w:val="22"/>
        </w:rPr>
        <w:t xml:space="preserve">Modale de génération paramétrée d’un nouveau cas pratique par le Tuteur IA</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35</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Figure 4.8 : </w:t>
      </w:r>
      <w:r>
        <w:rPr>
          <w:rFonts w:ascii="Times New Roman" w:cs="Times New Roman" w:eastAsia="Times New Roman" w:hAnsi="Times New Roman"/>
          <w:color w:val="222222"/>
          <w:sz w:val="22"/>
          <w:szCs w:val="22"/>
        </w:rPr>
        <w:t xml:space="preserve">Interface de téléchargement et aperçu d’une fiche de cours vectorielle PDF</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36</w:t>
      </w:r>
    </w:p>
    <w:p>
      <w:r>
        <w:br w:type="page"/>
      </w:r>
    </w:p>
    <w:p>
      <w:pPr>
        <w:pStyle w:val="Heading1"/>
        <w:spacing w:after="240" w:before="300"/>
        <w:jc w:val="center"/>
      </w:pPr>
      <w:r>
        <w:rPr>
          <w:rFonts w:ascii="Times New Roman" w:cs="Times New Roman" w:eastAsia="Times New Roman" w:hAnsi="Times New Roman"/>
          <w:b/>
          <w:bCs/>
          <w:color w:val="B9141A"/>
          <w:sz w:val="32"/>
          <w:szCs w:val="32"/>
        </w:rPr>
        <w:t xml:space="preserve">LISTE DES TABLEAUX</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Tableau 1.1 : </w:t>
      </w:r>
      <w:r>
        <w:rPr>
          <w:rFonts w:ascii="Times New Roman" w:cs="Times New Roman" w:eastAsia="Times New Roman" w:hAnsi="Times New Roman"/>
          <w:color w:val="222222"/>
          <w:sz w:val="22"/>
          <w:szCs w:val="22"/>
        </w:rPr>
        <w:t xml:space="preserve">Planning prévisionnel des étapes du projet (01/07 au 01/08/2024)</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8</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Tableau 2.1 : </w:t>
      </w:r>
      <w:r>
        <w:rPr>
          <w:rFonts w:ascii="Times New Roman" w:cs="Times New Roman" w:eastAsia="Times New Roman" w:hAnsi="Times New Roman"/>
          <w:color w:val="222222"/>
          <w:sz w:val="22"/>
          <w:szCs w:val="22"/>
        </w:rPr>
        <w:t xml:space="preserve">Description textuelle du cas d’utilisation « Évaluer un exercice pratique »</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15</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Tableau 2.2 : </w:t>
      </w:r>
      <w:r>
        <w:rPr>
          <w:rFonts w:ascii="Times New Roman" w:cs="Times New Roman" w:eastAsia="Times New Roman" w:hAnsi="Times New Roman"/>
          <w:color w:val="222222"/>
          <w:sz w:val="22"/>
          <w:szCs w:val="22"/>
        </w:rPr>
        <w:t xml:space="preserve">Description textuelle du cas d’utilisation « Générer un nouvel exercice sur mesure »</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16</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Tableau 2.3 : </w:t>
      </w:r>
      <w:r>
        <w:rPr>
          <w:rFonts w:ascii="Times New Roman" w:cs="Times New Roman" w:eastAsia="Times New Roman" w:hAnsi="Times New Roman"/>
          <w:color w:val="222222"/>
          <w:sz w:val="22"/>
          <w:szCs w:val="22"/>
        </w:rPr>
        <w:t xml:space="preserve">Description textuelle du cas d’utilisation « Passer le test diagnostique initial »</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16</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Tableau 3.1 : </w:t>
      </w:r>
      <w:r>
        <w:rPr>
          <w:rFonts w:ascii="Times New Roman" w:cs="Times New Roman" w:eastAsia="Times New Roman" w:hAnsi="Times New Roman"/>
          <w:color w:val="222222"/>
          <w:sz w:val="22"/>
          <w:szCs w:val="22"/>
        </w:rPr>
        <w:t xml:space="preserve">Dictionnaire de données du système TutorAI</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24</w:t>
      </w:r>
    </w:p>
    <w:p>
      <w:pPr>
        <w:spacing w:after="40" w:before="40" w:line="280"/>
        <w:jc w:val="left"/>
      </w:pPr>
      <w:r>
        <w:rPr>
          <w:rFonts w:ascii="Times New Roman" w:cs="Times New Roman" w:eastAsia="Times New Roman" w:hAnsi="Times New Roman"/>
          <w:b/>
          <w:bCs/>
          <w:color w:val="000000"/>
          <w:sz w:val="22"/>
          <w:szCs w:val="22"/>
        </w:rPr>
        <w:t xml:space="preserve">— </w:t>
      </w:r>
      <w:r>
        <w:rPr>
          <w:rFonts w:ascii="Times New Roman" w:cs="Times New Roman" w:eastAsia="Times New Roman" w:hAnsi="Times New Roman"/>
          <w:b/>
          <w:bCs/>
          <w:color w:val="1A365D"/>
          <w:sz w:val="22"/>
          <w:szCs w:val="22"/>
        </w:rPr>
        <w:t xml:space="preserve">Tableau 4.1 : </w:t>
      </w:r>
      <w:r>
        <w:rPr>
          <w:rFonts w:ascii="Times New Roman" w:cs="Times New Roman" w:eastAsia="Times New Roman" w:hAnsi="Times New Roman"/>
          <w:color w:val="222222"/>
          <w:sz w:val="22"/>
          <w:szCs w:val="22"/>
        </w:rPr>
        <w:t xml:space="preserve">Matrice de recette et validation des cas de tests fonctionnels</w:t>
      </w:r>
      <w:r>
        <w:rPr>
          <w:rFonts w:ascii="Times New Roman" w:cs="Times New Roman" w:eastAsia="Times New Roman" w:hAnsi="Times New Roman"/>
          <w:color w:val="AAAAAA"/>
          <w:sz w:val="20"/>
          <w:szCs w:val="20"/>
        </w:rPr>
        <w:t xml:space="preserve"> .... </w:t>
      </w:r>
      <w:r>
        <w:rPr>
          <w:rFonts w:ascii="Times New Roman" w:cs="Times New Roman" w:eastAsia="Times New Roman" w:hAnsi="Times New Roman"/>
          <w:b/>
          <w:bCs/>
          <w:color w:val="B9141A"/>
          <w:sz w:val="22"/>
          <w:szCs w:val="22"/>
        </w:rPr>
        <w:t xml:space="preserve">37</w:t>
      </w:r>
    </w:p>
    <w:p>
      <w:pPr>
        <w:spacing w:after="100" w:before="300"/>
      </w:pPr>
    </w:p>
    <w:p>
      <w:pPr>
        <w:pStyle w:val="Heading1"/>
        <w:spacing w:after="240" w:before="300"/>
        <w:jc w:val="center"/>
      </w:pPr>
      <w:r>
        <w:rPr>
          <w:rFonts w:ascii="Times New Roman" w:cs="Times New Roman" w:eastAsia="Times New Roman" w:hAnsi="Times New Roman"/>
          <w:b/>
          <w:bCs/>
          <w:color w:val="B9141A"/>
          <w:sz w:val="32"/>
          <w:szCs w:val="32"/>
        </w:rPr>
        <w:t xml:space="preserve">LISTE DES ACRONYMES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API : </w:t>
      </w:r>
      <w:r>
        <w:rPr>
          <w:rFonts w:ascii="Times New Roman" w:cs="Times New Roman" w:eastAsia="Times New Roman" w:hAnsi="Times New Roman"/>
          <w:color w:val="222222"/>
          <w:sz w:val="24"/>
          <w:szCs w:val="24"/>
        </w:rPr>
        <w:t xml:space="preserve">Application Programming Interface.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CDK : </w:t>
      </w:r>
      <w:r>
        <w:rPr>
          <w:rFonts w:ascii="Times New Roman" w:cs="Times New Roman" w:eastAsia="Times New Roman" w:hAnsi="Times New Roman"/>
          <w:color w:val="222222"/>
          <w:sz w:val="24"/>
          <w:szCs w:val="24"/>
        </w:rPr>
        <w:t xml:space="preserve">Component Development Kit.</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CORS : </w:t>
      </w:r>
      <w:r>
        <w:rPr>
          <w:rFonts w:ascii="Times New Roman" w:cs="Times New Roman" w:eastAsia="Times New Roman" w:hAnsi="Times New Roman"/>
          <w:color w:val="222222"/>
          <w:sz w:val="24"/>
          <w:szCs w:val="24"/>
        </w:rPr>
        <w:t xml:space="preserve">Cross-Origin Resource Sharing.</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CU : </w:t>
      </w:r>
      <w:r>
        <w:rPr>
          <w:rFonts w:ascii="Times New Roman" w:cs="Times New Roman" w:eastAsia="Times New Roman" w:hAnsi="Times New Roman"/>
          <w:color w:val="222222"/>
          <w:sz w:val="24"/>
          <w:szCs w:val="24"/>
        </w:rPr>
        <w:t xml:space="preserve">Cas d’Utilisation.</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DOM : </w:t>
      </w:r>
      <w:r>
        <w:rPr>
          <w:rFonts w:ascii="Times New Roman" w:cs="Times New Roman" w:eastAsia="Times New Roman" w:hAnsi="Times New Roman"/>
          <w:color w:val="222222"/>
          <w:sz w:val="24"/>
          <w:szCs w:val="24"/>
        </w:rPr>
        <w:t xml:space="preserve">Document Object Model.</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EMSI : </w:t>
      </w:r>
      <w:r>
        <w:rPr>
          <w:rFonts w:ascii="Times New Roman" w:cs="Times New Roman" w:eastAsia="Times New Roman" w:hAnsi="Times New Roman"/>
          <w:color w:val="222222"/>
          <w:sz w:val="24"/>
          <w:szCs w:val="24"/>
        </w:rPr>
        <w:t xml:space="preserve">École Marocaine des Sciences de l’Ingénieur.</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GGUF : </w:t>
      </w:r>
      <w:r>
        <w:rPr>
          <w:rFonts w:ascii="Times New Roman" w:cs="Times New Roman" w:eastAsia="Times New Roman" w:hAnsi="Times New Roman"/>
          <w:color w:val="222222"/>
          <w:sz w:val="24"/>
          <w:szCs w:val="24"/>
        </w:rPr>
        <w:t xml:space="preserve">GPT-Generated Unified Format.</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HTTP : </w:t>
      </w:r>
      <w:r>
        <w:rPr>
          <w:rFonts w:ascii="Times New Roman" w:cs="Times New Roman" w:eastAsia="Times New Roman" w:hAnsi="Times New Roman"/>
          <w:color w:val="222222"/>
          <w:sz w:val="24"/>
          <w:szCs w:val="24"/>
        </w:rPr>
        <w:t xml:space="preserve">HyperText Transfer Protocol.</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HTTPS : </w:t>
      </w:r>
      <w:r>
        <w:rPr>
          <w:rFonts w:ascii="Times New Roman" w:cs="Times New Roman" w:eastAsia="Times New Roman" w:hAnsi="Times New Roman"/>
          <w:color w:val="222222"/>
          <w:sz w:val="24"/>
          <w:szCs w:val="24"/>
        </w:rPr>
        <w:t xml:space="preserve">HyperText Transfer Protocol Secure.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IIR : </w:t>
      </w:r>
      <w:r>
        <w:rPr>
          <w:rFonts w:ascii="Times New Roman" w:cs="Times New Roman" w:eastAsia="Times New Roman" w:hAnsi="Times New Roman"/>
          <w:color w:val="222222"/>
          <w:sz w:val="24"/>
          <w:szCs w:val="24"/>
        </w:rPr>
        <w:t xml:space="preserve">Ingénierie Informatique et Réseaux.</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JSON : </w:t>
      </w:r>
      <w:r>
        <w:rPr>
          <w:rFonts w:ascii="Times New Roman" w:cs="Times New Roman" w:eastAsia="Times New Roman" w:hAnsi="Times New Roman"/>
          <w:color w:val="222222"/>
          <w:sz w:val="24"/>
          <w:szCs w:val="24"/>
        </w:rPr>
        <w:t xml:space="preserve">JavaScript Object Notation.</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JWT : </w:t>
      </w:r>
      <w:r>
        <w:rPr>
          <w:rFonts w:ascii="Times New Roman" w:cs="Times New Roman" w:eastAsia="Times New Roman" w:hAnsi="Times New Roman"/>
          <w:color w:val="222222"/>
          <w:sz w:val="24"/>
          <w:szCs w:val="24"/>
        </w:rPr>
        <w:t xml:space="preserve">JSON Web Token.</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LLM : </w:t>
      </w:r>
      <w:r>
        <w:rPr>
          <w:rFonts w:ascii="Times New Roman" w:cs="Times New Roman" w:eastAsia="Times New Roman" w:hAnsi="Times New Roman"/>
          <w:color w:val="222222"/>
          <w:sz w:val="24"/>
          <w:szCs w:val="24"/>
        </w:rPr>
        <w:t xml:space="preserve">Large Language Model (Modèle de Langage Étendu).</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MLD : </w:t>
      </w:r>
      <w:r>
        <w:rPr>
          <w:rFonts w:ascii="Times New Roman" w:cs="Times New Roman" w:eastAsia="Times New Roman" w:hAnsi="Times New Roman"/>
          <w:color w:val="222222"/>
          <w:sz w:val="24"/>
          <w:szCs w:val="24"/>
        </w:rPr>
        <w:t xml:space="preserve">Modèle Logique de Données.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ORM : </w:t>
      </w:r>
      <w:r>
        <w:rPr>
          <w:rFonts w:ascii="Times New Roman" w:cs="Times New Roman" w:eastAsia="Times New Roman" w:hAnsi="Times New Roman"/>
          <w:color w:val="222222"/>
          <w:sz w:val="24"/>
          <w:szCs w:val="24"/>
        </w:rPr>
        <w:t xml:space="preserve">Object-Relational Mapping.</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PFA : </w:t>
      </w:r>
      <w:r>
        <w:rPr>
          <w:rFonts w:ascii="Times New Roman" w:cs="Times New Roman" w:eastAsia="Times New Roman" w:hAnsi="Times New Roman"/>
          <w:color w:val="222222"/>
          <w:sz w:val="24"/>
          <w:szCs w:val="24"/>
        </w:rPr>
        <w:t xml:space="preserve">Projet de Fin d’Année.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RAG : </w:t>
      </w:r>
      <w:r>
        <w:rPr>
          <w:rFonts w:ascii="Times New Roman" w:cs="Times New Roman" w:eastAsia="Times New Roman" w:hAnsi="Times New Roman"/>
          <w:color w:val="222222"/>
          <w:sz w:val="24"/>
          <w:szCs w:val="24"/>
        </w:rPr>
        <w:t xml:space="preserve">Retrieval-Augmented Generation.</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REST : </w:t>
      </w:r>
      <w:r>
        <w:rPr>
          <w:rFonts w:ascii="Times New Roman" w:cs="Times New Roman" w:eastAsia="Times New Roman" w:hAnsi="Times New Roman"/>
          <w:color w:val="222222"/>
          <w:sz w:val="24"/>
          <w:szCs w:val="24"/>
        </w:rPr>
        <w:t xml:space="preserve">Representational State Transfer.</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SGBD : </w:t>
      </w:r>
      <w:r>
        <w:rPr>
          <w:rFonts w:ascii="Times New Roman" w:cs="Times New Roman" w:eastAsia="Times New Roman" w:hAnsi="Times New Roman"/>
          <w:color w:val="222222"/>
          <w:sz w:val="24"/>
          <w:szCs w:val="24"/>
        </w:rPr>
        <w:t xml:space="preserve">Système de Gestion de Base de Données.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SPA : </w:t>
      </w:r>
      <w:r>
        <w:rPr>
          <w:rFonts w:ascii="Times New Roman" w:cs="Times New Roman" w:eastAsia="Times New Roman" w:hAnsi="Times New Roman"/>
          <w:color w:val="222222"/>
          <w:sz w:val="24"/>
          <w:szCs w:val="24"/>
        </w:rPr>
        <w:t xml:space="preserve">Single Page Application.</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SQL : </w:t>
      </w:r>
      <w:r>
        <w:rPr>
          <w:rFonts w:ascii="Times New Roman" w:cs="Times New Roman" w:eastAsia="Times New Roman" w:hAnsi="Times New Roman"/>
          <w:color w:val="222222"/>
          <w:sz w:val="24"/>
          <w:szCs w:val="24"/>
        </w:rPr>
        <w:t xml:space="preserve">Structured Query Language.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UML : </w:t>
      </w:r>
      <w:r>
        <w:rPr>
          <w:rFonts w:ascii="Times New Roman" w:cs="Times New Roman" w:eastAsia="Times New Roman" w:hAnsi="Times New Roman"/>
          <w:color w:val="222222"/>
          <w:sz w:val="24"/>
          <w:szCs w:val="24"/>
        </w:rPr>
        <w:t xml:space="preserve">Unified Modeling Language.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UUID : </w:t>
      </w:r>
      <w:r>
        <w:rPr>
          <w:rFonts w:ascii="Times New Roman" w:cs="Times New Roman" w:eastAsia="Times New Roman" w:hAnsi="Times New Roman"/>
          <w:color w:val="222222"/>
          <w:sz w:val="24"/>
          <w:szCs w:val="24"/>
        </w:rPr>
        <w:t xml:space="preserve">Universally Unique Identifier.</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WCAG : </w:t>
      </w:r>
      <w:r>
        <w:rPr>
          <w:rFonts w:ascii="Times New Roman" w:cs="Times New Roman" w:eastAsia="Times New Roman" w:hAnsi="Times New Roman"/>
          <w:color w:val="222222"/>
          <w:sz w:val="24"/>
          <w:szCs w:val="24"/>
        </w:rPr>
        <w:t xml:space="preserve">Web Content Accessibility Guidelines.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XP : </w:t>
      </w:r>
      <w:r>
        <w:rPr>
          <w:rFonts w:ascii="Times New Roman" w:cs="Times New Roman" w:eastAsia="Times New Roman" w:hAnsi="Times New Roman"/>
          <w:color w:val="222222"/>
          <w:sz w:val="24"/>
          <w:szCs w:val="24"/>
        </w:rPr>
        <w:t xml:space="preserve">Experience Points (Points d’Expérience).</w:t>
      </w:r>
    </w:p>
    <w:p>
      <w:r>
        <w:br w:type="page"/>
      </w:r>
    </w:p>
    <w:p>
      <w:pPr>
        <w:pStyle w:val="Heading1"/>
        <w:spacing w:after="240" w:before="300"/>
        <w:jc w:val="center"/>
      </w:pPr>
      <w:r>
        <w:rPr>
          <w:rFonts w:ascii="Times New Roman" w:cs="Times New Roman" w:eastAsia="Times New Roman" w:hAnsi="Times New Roman"/>
          <w:b/>
          <w:bCs/>
          <w:color w:val="B9141A"/>
          <w:sz w:val="32"/>
          <w:szCs w:val="32"/>
        </w:rPr>
        <w:t xml:space="preserve">INTRODUCTION GÉNÉRALE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L’apprentissage et la consolidation des compétences fondamentales durant les cycles primaire et collégial (enfants et adolescents âgés de 6 à 15 ans) constituent le socle déterminant de toute réussite scolaire ultérieure. C’est précisément à cet âge charnière que s’installent fréquemment des difficultés d’apprentissage : blocages en calcul et mathématiques, lacunes en lecture et maîtrise de la langue, troubles de l’attention ou manque de confiance en soi face aux devoirs. Dans un contexte scolaire où les effectifs de classe restreignent l’individualisation des parcours et où les parents ne disposent pas toujours des disponibilités ou repères pédagogiques nécessaires, les élèves en difficulté se retrouvent souvent isolés face à leurs blocages, ce qui favorise le décrochage précoce.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Dans ce contexte, la conception de plateformes interactives de soutien scolaire et de remédiation pédagogique constitue une opportunité d’ingénierie et d’impact sociétal majeure. Le présent projet de fin d’année, mené au sein de la société de conseil et d’ingénierie logicielle </w:t>
      </w:r>
      <w:r>
        <w:rPr>
          <w:rFonts w:ascii="Times New Roman" w:cs="Times New Roman" w:eastAsia="Times New Roman" w:hAnsi="Times New Roman"/>
          <w:b/>
          <w:bCs/>
          <w:i w:val="false"/>
          <w:iCs w:val="false"/>
          <w:color w:val="222222"/>
          <w:sz w:val="24"/>
          <w:szCs w:val="24"/>
        </w:rPr>
        <w:t xml:space="preserve">UQASE NEXT SARL</w:t>
      </w:r>
      <w:r>
        <w:rPr>
          <w:rFonts w:ascii="Times New Roman" w:cs="Times New Roman" w:eastAsia="Times New Roman" w:hAnsi="Times New Roman"/>
          <w:b w:val="false"/>
          <w:bCs w:val="false"/>
          <w:i w:val="false"/>
          <w:iCs w:val="false"/>
          <w:color w:val="222222"/>
          <w:sz w:val="24"/>
          <w:szCs w:val="24"/>
        </w:rPr>
        <w:t xml:space="preserve"> à Casablanca durant la période du 1er juillet au 1er août 2026, s’inscrit au cœur de cette dynamique d’innovation. Notre mission a consisté à concevoir, modéliser et développer une plateforme web adaptative d’aide aux devoirs et de tutorat intelligent, baptisée </w:t>
      </w:r>
      <w:r>
        <w:rPr>
          <w:rFonts w:ascii="Times New Roman" w:cs="Times New Roman" w:eastAsia="Times New Roman" w:hAnsi="Times New Roman"/>
          <w:b/>
          <w:bCs/>
          <w:i w:val="false"/>
          <w:iCs w:val="false"/>
          <w:color w:val="1A365D"/>
          <w:sz w:val="24"/>
          <w:szCs w:val="24"/>
        </w:rPr>
        <w:t xml:space="preserve">TutorAI</w:t>
      </w:r>
      <w:r>
        <w:rPr>
          <w:rFonts w:ascii="Times New Roman" w:cs="Times New Roman" w:eastAsia="Times New Roman" w:hAnsi="Times New Roman"/>
          <w:b w:val="false"/>
          <w:bCs w:val="false"/>
          <w:i w:val="false"/>
          <w:iCs w:val="false"/>
          <w:color w:val="222222"/>
          <w:sz w:val="24"/>
          <w:szCs w:val="24"/>
        </w:rPr>
        <w:t xml:space="preserve">. Développée spécifiquement pour les élèves de 6 à 15 ans, cette application combine une interface web réactive et ludifiée sous Angular 16, une couche de services RESTful robuste sous Node.js/Express, et un serveur d’inférence d’IA locale (Ollama exécutant Llama 3.2) garantissant la totale confidentialité des données des élèves mineurs. La plateforme intègre un parcours diagnostique sans stress, un moteur d’exercices et de quiz adaptatifs à paliers de progression, et un tuteur conversationnel doué d’une grande bienveillance pédagogique capable de décomposer les explications pas-à-pas avec des analogies concrètes.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Pour rendre compte avec rigueur de l’ensemble de notre démarche d’ingénieur, le présent rapport est structuré en quatre chapitres complémentaires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Le Chapitre 1 : </w:t>
      </w:r>
      <w:r>
        <w:rPr>
          <w:rFonts w:ascii="Times New Roman" w:cs="Times New Roman" w:eastAsia="Times New Roman" w:hAnsi="Times New Roman"/>
          <w:color w:val="222222"/>
          <w:sz w:val="24"/>
          <w:szCs w:val="24"/>
        </w:rPr>
        <w:t xml:space="preserve">présente le cadre institutionnel du projet en décrivant l’organisme d’accueil UQASE NEXT SARL et le Département Digital, analyse l’existant des plateformes d’apprentissage, motive la solution novatrice TutorAI et formalise la méthodologie Agile Scrum ainsi que le planning prévisionnel des travaux (01/07 au 01/08),</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Le Chapitre 2 : </w:t>
      </w:r>
      <w:r>
        <w:rPr>
          <w:rFonts w:ascii="Times New Roman" w:cs="Times New Roman" w:eastAsia="Times New Roman" w:hAnsi="Times New Roman"/>
          <w:color w:val="222222"/>
          <w:sz w:val="24"/>
          <w:szCs w:val="24"/>
        </w:rPr>
        <w:t xml:space="preserve">formalise la spécification exhaustive des besoins fonctionnels et non fonctionnels, caractérise les acteurs du système et modélise les cas d’utilisation selon le formalisme UML,</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Le Chapitre 3 : </w:t>
      </w:r>
      <w:r>
        <w:rPr>
          <w:rFonts w:ascii="Times New Roman" w:cs="Times New Roman" w:eastAsia="Times New Roman" w:hAnsi="Times New Roman"/>
          <w:color w:val="222222"/>
          <w:sz w:val="24"/>
          <w:szCs w:val="24"/>
        </w:rPr>
        <w:t xml:space="preserve">aborde la conception architecturale et détaillée du système à travers la modélisation dynamique (diagrammes de séquences avec fragments UML2, collaboration, états-transitions, activités), la modélisation statique (diagramme de classes, modèle relationnel, dictionnaire de données) et la description de l’architecture 3-Tiers et de déploiement,</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Le Chapitre 4 : </w:t>
      </w:r>
      <w:r>
        <w:rPr>
          <w:rFonts w:ascii="Times New Roman" w:cs="Times New Roman" w:eastAsia="Times New Roman" w:hAnsi="Times New Roman"/>
          <w:color w:val="222222"/>
          <w:sz w:val="24"/>
          <w:szCs w:val="24"/>
        </w:rPr>
        <w:t xml:space="preserve">retrace la concrétisation logicielle de TutorAI, détaillant l’environnement matériel et logiciel de développement, décrivant les principales interfaces graphiques développées et exposant les résultats de la campagne de tests et de recette.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Enfin, une conclusion générale synthétise le bilan de cette expérience professionnelle et ouvre sur des perspectives d’évolution académique et technique.</w:t>
      </w:r>
    </w:p>
    <w:p>
      <w:r>
        <w:br w:type="page"/>
      </w:r>
    </w:p>
    <w:p>
      <w:pPr>
        <w:spacing w:after="200"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Borders>
              <w:top w:val="none"/>
              <w:left w:val="none"/>
              <w:bottom w:val="none"/>
              <w:right w:val="none"/>
            </w:tcBorders>
            <w:shd w:fill="B9141A" w:val="clear"/>
            <w:tcMar>
              <w:top w:type="dxa" w:w="240"/>
              <w:left w:type="dxa" w:w="240"/>
              <w:bottom w:type="dxa" w:w="240"/>
              <w:right w:type="dxa" w:w="240"/>
            </w:tcMar>
          </w:tcPr>
          <w:p>
            <w:pPr>
              <w:spacing w:after="0" w:before="100"/>
              <w:jc w:val="left"/>
            </w:pPr>
            <w:r>
              <w:rPr>
                <w:rFonts w:ascii="Times New Roman" w:cs="Times New Roman" w:eastAsia="Times New Roman" w:hAnsi="Times New Roman"/>
                <w:b/>
                <w:bCs/>
                <w:color w:val="FFFFFF"/>
                <w:sz w:val="100"/>
                <w:szCs w:val="100"/>
              </w:rPr>
              <w:t xml:space="preserve">C</w:t>
            </w:r>
            <w:r>
              <w:rPr>
                <w:rFonts w:ascii="Times New Roman" w:cs="Times New Roman" w:eastAsia="Times New Roman" w:hAnsi="Times New Roman"/>
                <w:b/>
                <w:bCs/>
                <w:color w:val="FFFFFF"/>
                <w:sz w:val="36"/>
                <w:szCs w:val="36"/>
              </w:rPr>
              <w:t xml:space="preserve">hapitre</w:t>
            </w:r>
          </w:p>
          <w:p>
            <w:pPr>
              <w:spacing w:after="200" w:before="80"/>
              <w:jc w:val="center"/>
            </w:pPr>
            <w:r>
              <w:rPr>
                <w:rFonts w:ascii="Times New Roman" w:cs="Times New Roman" w:eastAsia="Times New Roman" w:hAnsi="Times New Roman"/>
                <w:b/>
                <w:bCs/>
                <w:color w:val="FFFFFF"/>
                <w:sz w:val="160"/>
                <w:szCs w:val="160"/>
              </w:rPr>
              <w:t xml:space="preserve">1</w:t>
            </w:r>
          </w:p>
        </w:tc>
        <w:tc>
          <w:tcPr>
            <w:tcW w:type="pct" w:w="55%"/>
            <w:tcBorders>
              <w:top w:val="none"/>
              <w:left w:val="none"/>
              <w:bottom w:val="none"/>
              <w:right w:val="none"/>
            </w:tcBorders>
            <w:tcMar>
              <w:top w:type="dxa" w:w="240"/>
              <w:left w:type="dxa" w:w="300"/>
              <w:bottom w:type="dxa" w:w="240"/>
              <w:right w:type="dxa" w:w="240"/>
            </w:tcMar>
          </w:tcPr>
          <w:p>
            <w:pPr>
              <w:spacing w:after="120" w:before="400"/>
              <w:jc w:val="left"/>
            </w:pPr>
            <w:r>
              <w:rPr>
                <w:rFonts w:ascii="Times New Roman" w:cs="Times New Roman" w:eastAsia="Times New Roman" w:hAnsi="Times New Roman"/>
                <w:b/>
                <w:bCs/>
                <w:color w:val="000000"/>
                <w:sz w:val="40"/>
                <w:szCs w:val="40"/>
              </w:rPr>
              <w:t xml:space="preserve">Présentation du cadre</w:t>
            </w:r>
            <w:r>
              <w:rPr>
                <w:rFonts w:ascii="Times New Roman" w:cs="Times New Roman" w:eastAsia="Times New Roman" w:hAnsi="Times New Roman"/>
                <w:b/>
                <w:bCs/>
                <w:color w:val="000000"/>
                <w:sz w:val="40"/>
                <w:szCs w:val="40"/>
              </w:rPr>
              <w:br/>
              <w:t xml:space="preserve">de projet</w:t>
            </w:r>
          </w:p>
        </w:tc>
      </w:tr>
    </w:tbl>
    <w:p>
      <w:r>
        <w:br w:type="page"/>
      </w:r>
    </w:p>
    <w:p>
      <w:pPr>
        <w:pStyle w:val="Heading1"/>
        <w:spacing w:after="140" w:before="280"/>
        <w:jc w:val="left"/>
      </w:pPr>
      <w:r>
        <w:rPr>
          <w:rFonts w:ascii="Times New Roman" w:cs="Times New Roman" w:eastAsia="Times New Roman" w:hAnsi="Times New Roman"/>
          <w:b/>
          <w:bCs/>
          <w:color w:val="000000"/>
          <w:sz w:val="28"/>
          <w:szCs w:val="28"/>
        </w:rPr>
        <w:t xml:space="preserve">1. Introduction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Ce premier chapitre a pour vocation de circonscrire l’écosystème contextuel et organisationnel au sein duquel s’est déroulé notre stage de fin d’année. Nous commencerons par présenter la société d’accueil UQASE NEXT SARL, ses domaines d’expertise et la structure de son Département Digital. Dans un deuxième temps, nous dresserons un état de l’art des solutions logicielles existantes dans le secteur du e-learning et du soutien scolaire afin de souligner leurs carences méthodologiques. Enfin, nous décrirons la démarche de gestion de projet adoptée, fondée sur la méthodologie Agile Scrum, et nous formaliserons le calendrier prévisionnel ordonnançant nos étapes de travail sur la période du 01/07 au 01/08/2024.</w:t>
      </w:r>
    </w:p>
    <w:p>
      <w:pPr>
        <w:pStyle w:val="Heading1"/>
        <w:spacing w:after="140" w:before="280"/>
        <w:jc w:val="left"/>
      </w:pPr>
      <w:r>
        <w:rPr>
          <w:rFonts w:ascii="Times New Roman" w:cs="Times New Roman" w:eastAsia="Times New Roman" w:hAnsi="Times New Roman"/>
          <w:b/>
          <w:bCs/>
          <w:color w:val="000000"/>
          <w:sz w:val="28"/>
          <w:szCs w:val="28"/>
        </w:rPr>
        <w:t xml:space="preserve">2. Présentation de la société d’accueil</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Notre stage a été réalisé au sein de la société UQASE NEXT SARL, entreprise dynamique spécialisée dans l’édition logicielle, le conseil en transformation digitale et l’intégration de technologies avancées au service des entreprises et institutions éducatives.</w:t>
      </w:r>
    </w:p>
    <w:p>
      <w:pPr>
        <w:pStyle w:val="Heading2"/>
        <w:spacing w:after="100" w:before="220"/>
        <w:jc w:val="left"/>
      </w:pPr>
      <w:r>
        <w:rPr>
          <w:rFonts w:ascii="Times New Roman" w:cs="Times New Roman" w:eastAsia="Times New Roman" w:hAnsi="Times New Roman"/>
          <w:b/>
          <w:bCs/>
          <w:color w:val="000000"/>
          <w:sz w:val="26"/>
          <w:szCs w:val="26"/>
        </w:rPr>
        <w:t xml:space="preserve">2.1. Fiche signalétique et implantation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société est implantée au cœur du quartier d’affaires du Maarif à Casablanca. Les informations administratives et techniques de l’entreprise sont récapitulées ci-dessous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Dénomination sociale : </w:t>
      </w:r>
      <w:r>
        <w:rPr>
          <w:rFonts w:ascii="Times New Roman" w:cs="Times New Roman" w:eastAsia="Times New Roman" w:hAnsi="Times New Roman"/>
          <w:color w:val="222222"/>
          <w:sz w:val="24"/>
          <w:szCs w:val="24"/>
        </w:rPr>
        <w:t xml:space="preserve">UQASE NEXT SARL,</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Forme juridique : </w:t>
      </w:r>
      <w:r>
        <w:rPr>
          <w:rFonts w:ascii="Times New Roman" w:cs="Times New Roman" w:eastAsia="Times New Roman" w:hAnsi="Times New Roman"/>
          <w:color w:val="222222"/>
          <w:sz w:val="24"/>
          <w:szCs w:val="24"/>
        </w:rPr>
        <w:t xml:space="preserve">Société à Responsabilité Limitée (SARL),</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Siège social : </w:t>
      </w:r>
      <w:r>
        <w:rPr>
          <w:rFonts w:ascii="Times New Roman" w:cs="Times New Roman" w:eastAsia="Times New Roman" w:hAnsi="Times New Roman"/>
          <w:color w:val="222222"/>
          <w:sz w:val="24"/>
          <w:szCs w:val="24"/>
        </w:rPr>
        <w:t xml:space="preserve">332 Boulevard Brahim Roudani, Étage 5, Appartement 21, Résidence Rayhane, Maarif, Casablanca, Maroc,</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Encadrante professionnelle (maître de stage) : </w:t>
      </w:r>
      <w:r>
        <w:rPr>
          <w:rFonts w:ascii="Times New Roman" w:cs="Times New Roman" w:eastAsia="Times New Roman" w:hAnsi="Times New Roman"/>
          <w:color w:val="222222"/>
          <w:sz w:val="24"/>
          <w:szCs w:val="24"/>
        </w:rPr>
        <w:t xml:space="preserve">Madame Aïcha FADLI, Responsable Digitale,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Secteur d’activité : </w:t>
      </w:r>
      <w:r>
        <w:rPr>
          <w:rFonts w:ascii="Times New Roman" w:cs="Times New Roman" w:eastAsia="Times New Roman" w:hAnsi="Times New Roman"/>
          <w:color w:val="222222"/>
          <w:sz w:val="24"/>
          <w:szCs w:val="24"/>
        </w:rPr>
        <w:t xml:space="preserve">Conseil en technologies de l’information, édition logicielle, développement web et intelligence artificielle,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Domaines d’expertise : </w:t>
      </w:r>
      <w:r>
        <w:rPr>
          <w:rFonts w:ascii="Times New Roman" w:cs="Times New Roman" w:eastAsia="Times New Roman" w:hAnsi="Times New Roman"/>
          <w:color w:val="222222"/>
          <w:sz w:val="24"/>
          <w:szCs w:val="24"/>
        </w:rPr>
        <w:t xml:space="preserve">Ingénierie logicielle full-stack, architectures distribuées Cloud, intégration d’agents d’intelligence artificielle, plateformes d’apprentissage e-learning et méthodologies DevOps,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Zone géographique de rayonnement : </w:t>
      </w:r>
      <w:r>
        <w:rPr>
          <w:rFonts w:ascii="Times New Roman" w:cs="Times New Roman" w:eastAsia="Times New Roman" w:hAnsi="Times New Roman"/>
          <w:color w:val="222222"/>
          <w:sz w:val="24"/>
          <w:szCs w:val="24"/>
        </w:rPr>
        <w:t xml:space="preserve">Maroc et international.</w:t>
      </w:r>
    </w:p>
    <w:p>
      <w:pPr>
        <w:pStyle w:val="Heading2"/>
        <w:spacing w:after="100" w:before="220"/>
        <w:jc w:val="left"/>
      </w:pPr>
      <w:r>
        <w:rPr>
          <w:rFonts w:ascii="Times New Roman" w:cs="Times New Roman" w:eastAsia="Times New Roman" w:hAnsi="Times New Roman"/>
          <w:b/>
          <w:bCs/>
          <w:color w:val="000000"/>
          <w:sz w:val="26"/>
          <w:szCs w:val="26"/>
        </w:rPr>
        <w:t xml:space="preserve">2.2. Structure et département d’accueil</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structure organisationnelle d’UQASE NEXT SARL est articulée autour de pôles opérationnels hautement interconnectés : la Direction Générale, le Pôle Développement Logiciel, le Pôle Qualité &amp; DevOps, et le Département Digital.</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Nous avons eu l’opportunité d’intégrer directement le </w:t>
      </w:r>
      <w:r>
        <w:rPr>
          <w:rFonts w:ascii="Times New Roman" w:cs="Times New Roman" w:eastAsia="Times New Roman" w:hAnsi="Times New Roman"/>
          <w:b/>
          <w:bCs/>
          <w:i w:val="false"/>
          <w:iCs w:val="false"/>
          <w:color w:val="222222"/>
          <w:sz w:val="24"/>
          <w:szCs w:val="24"/>
        </w:rPr>
        <w:t xml:space="preserve">Département Digital</w:t>
      </w:r>
      <w:r>
        <w:rPr>
          <w:rFonts w:ascii="Times New Roman" w:cs="Times New Roman" w:eastAsia="Times New Roman" w:hAnsi="Times New Roman"/>
          <w:b w:val="false"/>
          <w:bCs w:val="false"/>
          <w:i w:val="false"/>
          <w:iCs w:val="false"/>
          <w:color w:val="222222"/>
          <w:sz w:val="24"/>
          <w:szCs w:val="24"/>
        </w:rPr>
        <w:t xml:space="preserve">, placé sous la responsabilité managériale et technique de </w:t>
      </w:r>
      <w:r>
        <w:rPr>
          <w:rFonts w:ascii="Times New Roman" w:cs="Times New Roman" w:eastAsia="Times New Roman" w:hAnsi="Times New Roman"/>
          <w:b/>
          <w:bCs/>
          <w:i w:val="false"/>
          <w:iCs w:val="false"/>
          <w:color w:val="B9141A"/>
          <w:sz w:val="24"/>
          <w:szCs w:val="24"/>
        </w:rPr>
        <w:t xml:space="preserve">Madame Aïcha FADLI</w:t>
      </w:r>
      <w:r>
        <w:rPr>
          <w:rFonts w:ascii="Times New Roman" w:cs="Times New Roman" w:eastAsia="Times New Roman" w:hAnsi="Times New Roman"/>
          <w:b w:val="false"/>
          <w:bCs w:val="false"/>
          <w:i w:val="false"/>
          <w:iCs w:val="false"/>
          <w:color w:val="222222"/>
          <w:sz w:val="24"/>
          <w:szCs w:val="24"/>
        </w:rPr>
        <w:t xml:space="preserve">, Responsable Digitale. Ce département constitue le fer de lance de l’entreprise en matière d’innovation numérique, de modernisation servicielle et d’intégration des modèles d’intelligence artificielle générative dans des cas d’usage métiers à forte valeur ajoutée.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Sous la supervision directe de Madame Aïcha FADLI, nous avons participé aux réunions de cadrage stratégique, à la définition de l’expérience utilisateur (UX/UI) des plateformes d’apprentissage et à la validation des choix d’architecture technique. Le département digital entretient des synergies étroites avec les ingénieurs d’infrastructure et les développeurs front-end/back-end, ce qui nous a permis de progresser dans un écosystème d’ingénierie rigoureux répondant aux meilleurs standards professionnels.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Schéma de l’organigramme structurel de la société UQASE NEXT SARL avec mise en évidence de la Direction Générale, du Pôle Développement, du Pôle Qualité/DevOps et du Département Digital dirigé par Madame Aïcha FADLI, Responsable Digitale.</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1.1 : </w:t>
      </w:r>
      <w:r>
        <w:rPr>
          <w:rFonts w:ascii="Times New Roman" w:cs="Times New Roman" w:eastAsia="Times New Roman" w:hAnsi="Times New Roman"/>
          <w:i/>
          <w:iCs/>
          <w:color w:val="222222"/>
          <w:sz w:val="22"/>
          <w:szCs w:val="22"/>
        </w:rPr>
        <w:t xml:space="preserve">Organigramme structurel de la société UQASE NEXT et positionnement du Département Digital</w:t>
      </w:r>
    </w:p>
    <w:p>
      <w:pPr>
        <w:pStyle w:val="Heading1"/>
        <w:spacing w:after="140" w:before="280"/>
        <w:jc w:val="left"/>
      </w:pPr>
      <w:r>
        <w:rPr>
          <w:rFonts w:ascii="Times New Roman" w:cs="Times New Roman" w:eastAsia="Times New Roman" w:hAnsi="Times New Roman"/>
          <w:b/>
          <w:bCs/>
          <w:color w:val="000000"/>
          <w:sz w:val="28"/>
          <w:szCs w:val="28"/>
        </w:rPr>
        <w:t xml:space="preserve">3. Étude de l’existant</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L’analyse de l’écosystème numérique contemporain dédié au soutien scolaire et à l’aide aux devoirs fait ressortir trois grandes familles de dispositifs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Les exerciseurs scolaires et fiches en ligne traditionnels : </w:t>
      </w:r>
      <w:r>
        <w:rPr>
          <w:rFonts w:ascii="Times New Roman" w:cs="Times New Roman" w:eastAsia="Times New Roman" w:hAnsi="Times New Roman"/>
          <w:color w:val="222222"/>
          <w:sz w:val="24"/>
          <w:szCs w:val="24"/>
        </w:rPr>
        <w:t xml:space="preserve">Des sites de révision proposant des cours numérisés et des séries d’exercices standardisés. Ces outils privilégient la restitution passive et confrontent l’élève en difficulté à des erreurs répétitives sans lui expliquer la cause cognitive de son blocage,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Les applications ludo-éducatives grand public : </w:t>
      </w:r>
      <w:r>
        <w:rPr>
          <w:rFonts w:ascii="Times New Roman" w:cs="Times New Roman" w:eastAsia="Times New Roman" w:hAnsi="Times New Roman"/>
          <w:color w:val="222222"/>
          <w:sz w:val="24"/>
          <w:szCs w:val="24"/>
        </w:rPr>
        <w:t xml:space="preserve">Des applications mobiles gamifiées qui captent l’attention des plus jeunes par des récompenses visuelles, mais qui simplifient à l’excès les concepts sans offrir de véritable remédiation ciblée face aux lacunes persistantes,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Les assistants conversationnels génériques dans le cloud : </w:t>
      </w:r>
      <w:r>
        <w:rPr>
          <w:rFonts w:ascii="Times New Roman" w:cs="Times New Roman" w:eastAsia="Times New Roman" w:hAnsi="Times New Roman"/>
          <w:color w:val="222222"/>
          <w:sz w:val="24"/>
          <w:szCs w:val="24"/>
        </w:rPr>
        <w:t xml:space="preserve">Des modèles distants en cloud (type ChatGPT ou Gemini), consultables en mode texte libre mais inadaptés aux enfants de 6 à 15 ans : vocabulaire trop abstrait, complaisance trompeuse et absence de garanties sur la protection des données des mineurs.</w:t>
      </w:r>
    </w:p>
    <w:p>
      <w:pPr>
        <w:pStyle w:val="Heading1"/>
        <w:spacing w:after="140" w:before="280"/>
        <w:jc w:val="left"/>
      </w:pPr>
      <w:r>
        <w:rPr>
          <w:rFonts w:ascii="Times New Roman" w:cs="Times New Roman" w:eastAsia="Times New Roman" w:hAnsi="Times New Roman"/>
          <w:b/>
          <w:bCs/>
          <w:color w:val="000000"/>
          <w:sz w:val="28"/>
          <w:szCs w:val="28"/>
        </w:rPr>
        <w:t xml:space="preserve">4. Critique de l’existant et solution proposée</w:t>
      </w:r>
    </w:p>
    <w:p>
      <w:pPr>
        <w:pStyle w:val="Heading2"/>
        <w:spacing w:after="100" w:before="220"/>
        <w:jc w:val="left"/>
      </w:pPr>
      <w:r>
        <w:rPr>
          <w:rFonts w:ascii="Times New Roman" w:cs="Times New Roman" w:eastAsia="Times New Roman" w:hAnsi="Times New Roman"/>
          <w:b/>
          <w:bCs/>
          <w:color w:val="000000"/>
          <w:sz w:val="26"/>
          <w:szCs w:val="26"/>
        </w:rPr>
        <w:t xml:space="preserve">4.1. Limites de l’existant</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L’examen critique de ces solutions révèle plusieurs limites structurelles majeures pour les élèves en difficulté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Statisme et anxiété d’échec : </w:t>
      </w:r>
      <w:r>
        <w:rPr>
          <w:rFonts w:ascii="Times New Roman" w:cs="Times New Roman" w:eastAsia="Times New Roman" w:hAnsi="Times New Roman"/>
          <w:color w:val="222222"/>
          <w:sz w:val="24"/>
          <w:szCs w:val="24"/>
        </w:rPr>
        <w:t xml:space="preserve">Les parcours rigides ne s’adaptent pas au rythme d’assimilation de l’enfant. Face à l’accumulation d’erreurs sanctionnées froidement, l’élève en difficulté se décourage et perd confiance en ses capacités,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Complaisance trompeuse ou sanction brutale : </w:t>
      </w:r>
      <w:r>
        <w:rPr>
          <w:rFonts w:ascii="Times New Roman" w:cs="Times New Roman" w:eastAsia="Times New Roman" w:hAnsi="Times New Roman"/>
          <w:color w:val="222222"/>
          <w:sz w:val="24"/>
          <w:szCs w:val="24"/>
        </w:rPr>
        <w:t xml:space="preserve">Les assistants IA génériques manquent de cadre pédagogique : soit ils fournissent directement la solution complète sans faire réfléchir l’enfant, soit ils valident des raisonnements faux. À l’inverse, les exerciseurs classiques sanctionnent sans expliquer,</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Correction différée et sentiment d’abandon : </w:t>
      </w:r>
      <w:r>
        <w:rPr>
          <w:rFonts w:ascii="Times New Roman" w:cs="Times New Roman" w:eastAsia="Times New Roman" w:hAnsi="Times New Roman"/>
          <w:color w:val="222222"/>
          <w:sz w:val="24"/>
          <w:szCs w:val="24"/>
        </w:rPr>
        <w:t xml:space="preserve">L’enfant qui bloque sur un devoir le soir reste sans aide immédiate en l’absence d’un tuteur disponible, ce qui retarde l’assimilation des notions fondamentales,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Confidentialité et vulnérabilité des données des mineurs : </w:t>
      </w:r>
      <w:r>
        <w:rPr>
          <w:rFonts w:ascii="Times New Roman" w:cs="Times New Roman" w:eastAsia="Times New Roman" w:hAnsi="Times New Roman"/>
          <w:color w:val="222222"/>
          <w:sz w:val="24"/>
          <w:szCs w:val="24"/>
        </w:rPr>
        <w:t xml:space="preserve">Le transfert des échanges d’enfants vers des plateformes cloud tierces pose d’importants problèmes éthiques et réglementaires quant au profilage et à la sécurité des données des mineurs.</w:t>
      </w:r>
    </w:p>
    <w:p>
      <w:pPr>
        <w:pStyle w:val="Heading2"/>
        <w:spacing w:after="100" w:before="220"/>
        <w:jc w:val="left"/>
      </w:pPr>
      <w:r>
        <w:rPr>
          <w:rFonts w:ascii="Times New Roman" w:cs="Times New Roman" w:eastAsia="Times New Roman" w:hAnsi="Times New Roman"/>
          <w:b/>
          <w:bCs/>
          <w:color w:val="000000"/>
          <w:sz w:val="26"/>
          <w:szCs w:val="26"/>
        </w:rPr>
        <w:t xml:space="preserve">4.2. Solution proposée : La plateforme TutorAI</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Pour répondre à ces enjeux, nous avons conçu et réalisé la plateforme TutorAI, un environnement web interactif de soutien scolaire et de remédiation individualisée pour les élèves de 6 à 15 ans, articulé autour de trois piliers majeurs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Un guidage adaptatif individualisé : </w:t>
      </w:r>
      <w:r>
        <w:rPr>
          <w:rFonts w:ascii="Times New Roman" w:cs="Times New Roman" w:eastAsia="Times New Roman" w:hAnsi="Times New Roman"/>
          <w:color w:val="222222"/>
          <w:sz w:val="24"/>
          <w:szCs w:val="24"/>
        </w:rPr>
        <w:t xml:space="preserve">Les activités de quiz et d’exercices s’adaptent dynamiquement au niveau réel de l’élève à travers trois paliers progressifs (Découverte/Débutant, Consolidation/Intermédiaire, Maîtrise/Avancé), échelonnés sur les cycles du Primaire et du Collège,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Une remédiation bienveillante sans complaisance : </w:t>
      </w:r>
      <w:r>
        <w:rPr>
          <w:rFonts w:ascii="Times New Roman" w:cs="Times New Roman" w:eastAsia="Times New Roman" w:hAnsi="Times New Roman"/>
          <w:color w:val="222222"/>
          <w:sz w:val="24"/>
          <w:szCs w:val="24"/>
        </w:rPr>
        <w:t xml:space="preserve">Face aux blocages ou aux non-réponses (« jsp », « je sais pas »), le tuteur IA ne sanctionne pas punitivement l’enfant mais identifie le blocage, active un statut bienveillant (« À consolider avec aide ») et fournit des indices décompressés pas-à-pas avec des encouragements chaleureux pour relancer sa réflexion,</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Une souveraineté et sécurité totale par inférence IA locale : </w:t>
      </w:r>
      <w:r>
        <w:rPr>
          <w:rFonts w:ascii="Times New Roman" w:cs="Times New Roman" w:eastAsia="Times New Roman" w:hAnsi="Times New Roman"/>
          <w:color w:val="222222"/>
          <w:sz w:val="24"/>
          <w:szCs w:val="24"/>
        </w:rPr>
        <w:t xml:space="preserve">L’intégration locale du modèle Llama 3.2 via Ollama garantit qu’aucune donnée d’enfant ni aucun historique d’apprentissage ne quitte la machine hôte, assurant une conformité exemplaire avec les exigences de protection de l’enfance et un coût d’exploitation maîtrisé.</w:t>
      </w:r>
    </w:p>
    <w:p>
      <w:pPr>
        <w:pStyle w:val="Heading1"/>
        <w:spacing w:after="140" w:before="280"/>
        <w:jc w:val="left"/>
      </w:pPr>
      <w:r>
        <w:rPr>
          <w:rFonts w:ascii="Times New Roman" w:cs="Times New Roman" w:eastAsia="Times New Roman" w:hAnsi="Times New Roman"/>
          <w:b/>
          <w:bCs/>
          <w:color w:val="000000"/>
          <w:sz w:val="28"/>
          <w:szCs w:val="28"/>
        </w:rPr>
        <w:t xml:space="preserve">5. Méthodologie et démarche de développement</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 développement d’une application combinant des composants réactifs front-end, une API RESTful et des inférences d’IA nécessite une démarche itérative favorisant la validation progressive des briques logicielles. Nous avons adopté la méthodologie Agile Scrum.</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Cette approche nous a permis de structurer notre travail en cycles courts dénommés Sprints, rythmés par les réunions de planification, les points d’avancement avec notre encadrante Madame Aïcha FADLI et les démonstrations de recette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Sprint 0 : </w:t>
      </w:r>
      <w:r>
        <w:rPr>
          <w:rFonts w:ascii="Times New Roman" w:cs="Times New Roman" w:eastAsia="Times New Roman" w:hAnsi="Times New Roman"/>
          <w:color w:val="222222"/>
          <w:sz w:val="24"/>
          <w:szCs w:val="24"/>
        </w:rPr>
        <w:t xml:space="preserve">Cadrage, étude de l’existant, spécification des besoins et conception architecturale préliminaire,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Sprint 1 : </w:t>
      </w:r>
      <w:r>
        <w:rPr>
          <w:rFonts w:ascii="Times New Roman" w:cs="Times New Roman" w:eastAsia="Times New Roman" w:hAnsi="Times New Roman"/>
          <w:color w:val="222222"/>
          <w:sz w:val="24"/>
          <w:szCs w:val="24"/>
        </w:rPr>
        <w:t xml:space="preserve">Implémentation du socle technique (Express, MySQL, JWT) et développement du module d’authentification et de diagnostic initial,</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Sprint 2 : </w:t>
      </w:r>
      <w:r>
        <w:rPr>
          <w:rFonts w:ascii="Times New Roman" w:cs="Times New Roman" w:eastAsia="Times New Roman" w:hAnsi="Times New Roman"/>
          <w:color w:val="222222"/>
          <w:sz w:val="24"/>
          <w:szCs w:val="24"/>
        </w:rPr>
        <w:t xml:space="preserve">Conception du moteur d’entraînement par quiz adaptatifs et suivi de la progression par matière,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Sprint 3 : </w:t>
      </w:r>
      <w:r>
        <w:rPr>
          <w:rFonts w:ascii="Times New Roman" w:cs="Times New Roman" w:eastAsia="Times New Roman" w:hAnsi="Times New Roman"/>
          <w:color w:val="222222"/>
          <w:sz w:val="24"/>
          <w:szCs w:val="24"/>
        </w:rPr>
        <w:t xml:space="preserve">Réalisation de l’espace d’exercices pratiques, de l’éditeur de réponse et intégration du serveur d’inférence Ollama (Llama 3.2),</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Sprint 4 : </w:t>
      </w:r>
      <w:r>
        <w:rPr>
          <w:rFonts w:ascii="Times New Roman" w:cs="Times New Roman" w:eastAsia="Times New Roman" w:hAnsi="Times New Roman"/>
          <w:color w:val="222222"/>
          <w:sz w:val="24"/>
          <w:szCs w:val="24"/>
        </w:rPr>
        <w:t xml:space="preserve">Développement de l’algorithme d’interception stricte des non-réponses, génération dynamique d’exercices, export PDF et tests globaux.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Schéma du cycle de vie de la méthodologie Agile Scrum illustrant le Product Backlog, le Sprint Planning, les itérations de développement (Sprints), le Daily Scrum, la Revue de Sprint et la Rétrospective.</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1.2 : </w:t>
      </w:r>
      <w:r>
        <w:rPr>
          <w:rFonts w:ascii="Times New Roman" w:cs="Times New Roman" w:eastAsia="Times New Roman" w:hAnsi="Times New Roman"/>
          <w:i/>
          <w:iCs/>
          <w:color w:val="222222"/>
          <w:sz w:val="22"/>
          <w:szCs w:val="22"/>
        </w:rPr>
        <w:t xml:space="preserve">Cycle itératif de la méthodologie Agile Scrum appliquée au projet TutorAI</w:t>
      </w:r>
    </w:p>
    <w:p>
      <w:pPr>
        <w:pStyle w:val="Heading1"/>
        <w:spacing w:after="140" w:before="280"/>
        <w:jc w:val="left"/>
      </w:pPr>
      <w:r>
        <w:rPr>
          <w:rFonts w:ascii="Times New Roman" w:cs="Times New Roman" w:eastAsia="Times New Roman" w:hAnsi="Times New Roman"/>
          <w:b/>
          <w:bCs/>
          <w:color w:val="000000"/>
          <w:sz w:val="28"/>
          <w:szCs w:val="28"/>
        </w:rPr>
        <w:t xml:space="preserve">6. Planning prévisionnel et ordonnancement (01/07 au 01/08)</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Notre stage au sein de la société UQASE NEXT SARL s’est déroulé sur une durée intensive d’un mois, du 1er juillet au 1er août 2024. Le projet a été planifié selon un découpage hebdomadaire rigoureux réparti sur 5 semaines selon la méthodologie Agile Scrum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Semaine 1 (01/07 — 07/07) : </w:t>
      </w:r>
      <w:r>
        <w:rPr>
          <w:rFonts w:ascii="Times New Roman" w:cs="Times New Roman" w:eastAsia="Times New Roman" w:hAnsi="Times New Roman"/>
          <w:color w:val="222222"/>
          <w:sz w:val="24"/>
          <w:szCs w:val="24"/>
        </w:rPr>
        <w:t xml:space="preserve">Étude préalable, cadrage du projet et spécification détaillée des besoins fonctionnels,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Semaine 2 (08/07 — 14/07) : </w:t>
      </w:r>
      <w:r>
        <w:rPr>
          <w:rFonts w:ascii="Times New Roman" w:cs="Times New Roman" w:eastAsia="Times New Roman" w:hAnsi="Times New Roman"/>
          <w:color w:val="222222"/>
          <w:sz w:val="24"/>
          <w:szCs w:val="24"/>
        </w:rPr>
        <w:t xml:space="preserve">Conception architecturale UML, modélisation statique et dynamique,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Semaine 3 (15/07 — 21/07) : </w:t>
      </w:r>
      <w:r>
        <w:rPr>
          <w:rFonts w:ascii="Times New Roman" w:cs="Times New Roman" w:eastAsia="Times New Roman" w:hAnsi="Times New Roman"/>
          <w:color w:val="222222"/>
          <w:sz w:val="24"/>
          <w:szCs w:val="24"/>
        </w:rPr>
        <w:t xml:space="preserve">Implémentation du backend Node.js/Express, de la base de données MySQL et des API sécurisées JWT,</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Semaine 4 (22/07 — 28/07) : </w:t>
      </w:r>
      <w:r>
        <w:rPr>
          <w:rFonts w:ascii="Times New Roman" w:cs="Times New Roman" w:eastAsia="Times New Roman" w:hAnsi="Times New Roman"/>
          <w:color w:val="222222"/>
          <w:sz w:val="24"/>
          <w:szCs w:val="24"/>
        </w:rPr>
        <w:t xml:space="preserve">Développement des composants Angular 16 et interfaçage avec le moteur d’IA locale Ollama (Llama 3.2),</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Semaine 5 (29/07 — 01/08) : </w:t>
      </w:r>
      <w:r>
        <w:rPr>
          <w:rFonts w:ascii="Times New Roman" w:cs="Times New Roman" w:eastAsia="Times New Roman" w:hAnsi="Times New Roman"/>
          <w:color w:val="222222"/>
          <w:sz w:val="24"/>
          <w:szCs w:val="24"/>
        </w:rPr>
        <w:t xml:space="preserve">Campagne de tests fonctionnels, recette logicielle, validation et rédaction du rapport.</w:t>
      </w:r>
    </w:p>
    <w:p>
      <w:pPr>
        <w:spacing w:after="100" w:before="8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 tableau 1.1 synthétise la matrice calendaire de ces réalisations.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5%"/>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Étape / Semaine</w:t>
            </w:r>
          </w:p>
        </w:tc>
        <w:tc>
          <w:tcPr>
            <w:tcW w:type="pct" w:w="13%"/>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S1 (01–07/07)</w:t>
            </w:r>
          </w:p>
        </w:tc>
        <w:tc>
          <w:tcPr>
            <w:tcW w:type="pct" w:w="13%"/>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S2 (08–14/07)</w:t>
            </w:r>
          </w:p>
        </w:tc>
        <w:tc>
          <w:tcPr>
            <w:tcW w:type="pct" w:w="13%"/>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S3 (15–21/07)</w:t>
            </w:r>
          </w:p>
        </w:tc>
        <w:tc>
          <w:tcPr>
            <w:tcW w:type="pct" w:w="13%"/>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S4 (22–28/07)</w:t>
            </w:r>
          </w:p>
        </w:tc>
        <w:tc>
          <w:tcPr>
            <w:tcW w:type="pct" w:w="13%"/>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S5 (29/07–01/08)</w:t>
            </w:r>
          </w:p>
        </w:tc>
      </w:tr>
      <w:tr>
        <w:tc>
          <w:tcPr>
            <w:tcW w:type="pct" w:w="35%"/>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Étude préalable &amp; cadrage</w:t>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r>
      <w:tr>
        <w:tc>
          <w:tcPr>
            <w:tcW w:type="pct" w:w="35%"/>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Spécification des besoins</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r>
      <w:tr>
        <w:tc>
          <w:tcPr>
            <w:tcW w:type="pct" w:w="35%"/>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Conception architecturale &amp; UML</w:t>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r>
      <w:tr>
        <w:tc>
          <w:tcPr>
            <w:tcW w:type="pct" w:w="35%"/>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Réalisation Back-End &amp; Base MySQL</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r>
      <w:tr>
        <w:tc>
          <w:tcPr>
            <w:tcW w:type="pct" w:w="35%"/>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Réalisation Front-End Angular 16</w:t>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r>
      <w:tr>
        <w:tc>
          <w:tcPr>
            <w:tcW w:type="pct" w:w="35%"/>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Intégration Moteur IA Ollama</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r>
      <w:tr>
        <w:tc>
          <w:tcPr>
            <w:tcW w:type="pct" w:w="35%"/>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Recette, Tests et Intégration</w:t>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r>
      <w:tr>
        <w:tc>
          <w:tcPr>
            <w:tcW w:type="pct" w:w="35%"/>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Rédaction du rapport et bilan</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c>
          <w:tcPr>
            <w:tcW w:type="pct" w:w="13%"/>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X</w:t>
            </w:r>
          </w:p>
        </w:tc>
      </w:tr>
    </w:tbl>
    <w:p>
      <w:pPr>
        <w:spacing w:after="180" w:before="80"/>
        <w:jc w:val="center"/>
      </w:pPr>
      <w:r>
        <w:rPr>
          <w:rFonts w:ascii="Times New Roman" w:cs="Times New Roman" w:eastAsia="Times New Roman" w:hAnsi="Times New Roman"/>
          <w:b/>
          <w:bCs/>
          <w:sz w:val="22"/>
          <w:szCs w:val="22"/>
        </w:rPr>
        <w:t xml:space="preserve">Tableau 1.1 : </w:t>
      </w:r>
      <w:r>
        <w:rPr>
          <w:rFonts w:ascii="Times New Roman" w:cs="Times New Roman" w:eastAsia="Times New Roman" w:hAnsi="Times New Roman"/>
          <w:i/>
          <w:iCs/>
          <w:sz w:val="22"/>
          <w:szCs w:val="22"/>
        </w:rPr>
        <w:t xml:space="preserve">Planning prévisionnel des étapes du projet (01/07 au 01/08/2024)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de Gantt prévisionnel détaillant le calendrier des tâches, leurs dépendances et les jalons de livraison du projet sur la période du 01/07 au 01/08/2024.</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1.3 : </w:t>
      </w:r>
      <w:r>
        <w:rPr>
          <w:rFonts w:ascii="Times New Roman" w:cs="Times New Roman" w:eastAsia="Times New Roman" w:hAnsi="Times New Roman"/>
          <w:i/>
          <w:iCs/>
          <w:color w:val="222222"/>
          <w:sz w:val="22"/>
          <w:szCs w:val="22"/>
        </w:rPr>
        <w:t xml:space="preserve">Diagramme de Gantt prévisionnel du projet</w:t>
      </w:r>
    </w:p>
    <w:p>
      <w:pPr>
        <w:pStyle w:val="Heading1"/>
        <w:spacing w:after="140" w:before="280"/>
        <w:jc w:val="left"/>
      </w:pPr>
      <w:r>
        <w:rPr>
          <w:rFonts w:ascii="Times New Roman" w:cs="Times New Roman" w:eastAsia="Times New Roman" w:hAnsi="Times New Roman"/>
          <w:b/>
          <w:bCs/>
          <w:color w:val="000000"/>
          <w:sz w:val="28"/>
          <w:szCs w:val="28"/>
        </w:rPr>
        <w:t xml:space="preserve">7. Conclusion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Dans ce premier chapitre, nous avons ancré notre projet au cœur d’UQASE NEXT SARL en mettant en lumière le rôle stratégique de Madame Aïcha FADLI à la direction du Département Digital. L’analyse critique de l’existant a confirmé l’intérêt technique et pédagogique de développer la plateforme TutorAI. Grâce à la démarche Agile Scrum et à un ordonnancement rigoureux de nos travaux sur la période du 01/07 au 01/08, le cadre opérationnel a été parfaitement stabilisé. Le chapitre suivant est consacré à la spécification détaillée des besoins du système.</w:t>
      </w:r>
    </w:p>
    <w:p>
      <w:r>
        <w:br w:type="page"/>
      </w:r>
    </w:p>
    <w:p>
      <w:pPr>
        <w:spacing w:after="200"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Borders>
              <w:top w:val="none"/>
              <w:left w:val="none"/>
              <w:bottom w:val="none"/>
              <w:right w:val="none"/>
            </w:tcBorders>
            <w:shd w:fill="B9141A" w:val="clear"/>
            <w:tcMar>
              <w:top w:type="dxa" w:w="240"/>
              <w:left w:type="dxa" w:w="240"/>
              <w:bottom w:type="dxa" w:w="240"/>
              <w:right w:type="dxa" w:w="240"/>
            </w:tcMar>
          </w:tcPr>
          <w:p>
            <w:pPr>
              <w:spacing w:after="0" w:before="100"/>
              <w:jc w:val="left"/>
            </w:pPr>
            <w:r>
              <w:rPr>
                <w:rFonts w:ascii="Times New Roman" w:cs="Times New Roman" w:eastAsia="Times New Roman" w:hAnsi="Times New Roman"/>
                <w:b/>
                <w:bCs/>
                <w:color w:val="FFFFFF"/>
                <w:sz w:val="100"/>
                <w:szCs w:val="100"/>
              </w:rPr>
              <w:t xml:space="preserve">C</w:t>
            </w:r>
            <w:r>
              <w:rPr>
                <w:rFonts w:ascii="Times New Roman" w:cs="Times New Roman" w:eastAsia="Times New Roman" w:hAnsi="Times New Roman"/>
                <w:b/>
                <w:bCs/>
                <w:color w:val="FFFFFF"/>
                <w:sz w:val="36"/>
                <w:szCs w:val="36"/>
              </w:rPr>
              <w:t xml:space="preserve">hapitre</w:t>
            </w:r>
          </w:p>
          <w:p>
            <w:pPr>
              <w:spacing w:after="200" w:before="80"/>
              <w:jc w:val="center"/>
            </w:pPr>
            <w:r>
              <w:rPr>
                <w:rFonts w:ascii="Times New Roman" w:cs="Times New Roman" w:eastAsia="Times New Roman" w:hAnsi="Times New Roman"/>
                <w:b/>
                <w:bCs/>
                <w:color w:val="FFFFFF"/>
                <w:sz w:val="160"/>
                <w:szCs w:val="160"/>
              </w:rPr>
              <w:t xml:space="preserve">2</w:t>
            </w:r>
          </w:p>
        </w:tc>
        <w:tc>
          <w:tcPr>
            <w:tcW w:type="pct" w:w="55%"/>
            <w:tcBorders>
              <w:top w:val="none"/>
              <w:left w:val="none"/>
              <w:bottom w:val="none"/>
              <w:right w:val="none"/>
            </w:tcBorders>
            <w:tcMar>
              <w:top w:type="dxa" w:w="240"/>
              <w:left w:type="dxa" w:w="300"/>
              <w:bottom w:type="dxa" w:w="240"/>
              <w:right w:type="dxa" w:w="240"/>
            </w:tcMar>
          </w:tcPr>
          <w:p>
            <w:pPr>
              <w:spacing w:after="120" w:before="400"/>
              <w:jc w:val="left"/>
            </w:pPr>
            <w:r>
              <w:rPr>
                <w:rFonts w:ascii="Times New Roman" w:cs="Times New Roman" w:eastAsia="Times New Roman" w:hAnsi="Times New Roman"/>
                <w:b/>
                <w:bCs/>
                <w:color w:val="000000"/>
                <w:sz w:val="40"/>
                <w:szCs w:val="40"/>
              </w:rPr>
              <w:t xml:space="preserve">Spécification</w:t>
            </w:r>
            <w:r>
              <w:rPr>
                <w:rFonts w:ascii="Times New Roman" w:cs="Times New Roman" w:eastAsia="Times New Roman" w:hAnsi="Times New Roman"/>
                <w:b/>
                <w:bCs/>
                <w:color w:val="000000"/>
                <w:sz w:val="40"/>
                <w:szCs w:val="40"/>
              </w:rPr>
              <w:br/>
              <w:t xml:space="preserve">des besoins</w:t>
            </w:r>
          </w:p>
        </w:tc>
      </w:tr>
    </w:tbl>
    <w:p>
      <w:r>
        <w:br w:type="page"/>
      </w:r>
    </w:p>
    <w:p>
      <w:pPr>
        <w:pStyle w:val="Heading1"/>
        <w:spacing w:after="140" w:before="280"/>
        <w:jc w:val="left"/>
      </w:pPr>
      <w:r>
        <w:rPr>
          <w:rFonts w:ascii="Times New Roman" w:cs="Times New Roman" w:eastAsia="Times New Roman" w:hAnsi="Times New Roman"/>
          <w:b/>
          <w:bCs/>
          <w:color w:val="000000"/>
          <w:sz w:val="28"/>
          <w:szCs w:val="28"/>
        </w:rPr>
        <w:t xml:space="preserve">1. Introduction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réussite d’un projet informatique dépend de la rigueur apportée à la définition de ses exigences. Ce deuxième chapitre formalise l’analyse des besoins de la plateforme TutorAI. Nous commencerons par décrire exhaustivement les fonctionnalités attendues réparties en modules métier. Nous aborderons ensuite les exigences non fonctionnelles en termes de robustesse, de temps de réponse, de sécurité et d’ergonomie. Enfin, nous identifierons les acteurs du système et nous modéliserons l’ensemble des cas d’utilisation par le biais de diagrammes UML et de fiches descriptives textuelles.</w:t>
      </w:r>
    </w:p>
    <w:p>
      <w:pPr>
        <w:pStyle w:val="Heading1"/>
        <w:spacing w:after="140" w:before="280"/>
        <w:jc w:val="left"/>
      </w:pPr>
      <w:r>
        <w:rPr>
          <w:rFonts w:ascii="Times New Roman" w:cs="Times New Roman" w:eastAsia="Times New Roman" w:hAnsi="Times New Roman"/>
          <w:b/>
          <w:bCs/>
          <w:color w:val="000000"/>
          <w:sz w:val="28"/>
          <w:szCs w:val="28"/>
        </w:rPr>
        <w:t xml:space="preserve">2. Spécification des besoins fonctionnels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Les besoins fonctionnels délimitent le champ des actions et traitements que le système doit offrir aux utilisateurs. Nous les avons regroupés en cinq modules clés :</w:t>
      </w:r>
    </w:p>
    <w:p>
      <w:pPr>
        <w:pStyle w:val="Heading2"/>
        <w:spacing w:after="100" w:before="220"/>
        <w:jc w:val="left"/>
      </w:pPr>
      <w:r>
        <w:rPr>
          <w:rFonts w:ascii="Times New Roman" w:cs="Times New Roman" w:eastAsia="Times New Roman" w:hAnsi="Times New Roman"/>
          <w:b/>
          <w:bCs/>
          <w:color w:val="000000"/>
          <w:sz w:val="26"/>
          <w:szCs w:val="26"/>
        </w:rPr>
        <w:t xml:space="preserve">2.1. Gestion des profils apprenants (6 à 15 ans)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1.1 : </w:t>
      </w:r>
      <w:r>
        <w:rPr>
          <w:rFonts w:ascii="Times New Roman" w:cs="Times New Roman" w:eastAsia="Times New Roman" w:hAnsi="Times New Roman"/>
          <w:color w:val="222222"/>
          <w:sz w:val="24"/>
          <w:szCs w:val="24"/>
        </w:rPr>
        <w:t xml:space="preserve">Inscription d’un jeune élève (ou de son parent référent) avec recueil du prénom, de l’âge (strictement de 6 à 15 ans), du niveau scolaire (Primaire ou Collège) et des difficultés d’apprentissage spécifiques,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1.2 : </w:t>
      </w:r>
      <w:r>
        <w:rPr>
          <w:rFonts w:ascii="Times New Roman" w:cs="Times New Roman" w:eastAsia="Times New Roman" w:hAnsi="Times New Roman"/>
          <w:color w:val="222222"/>
          <w:sz w:val="24"/>
          <w:szCs w:val="24"/>
        </w:rPr>
        <w:t xml:space="preserve">Authentification sécurisée avec génération de jetons d’accès chiffrés (JWT) et contrôle de validité des sessions assurant la protection des mineurs,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1.3 : </w:t>
      </w:r>
      <w:r>
        <w:rPr>
          <w:rFonts w:ascii="Times New Roman" w:cs="Times New Roman" w:eastAsia="Times New Roman" w:hAnsi="Times New Roman"/>
          <w:color w:val="222222"/>
          <w:sz w:val="24"/>
          <w:szCs w:val="24"/>
        </w:rPr>
        <w:t xml:space="preserve">Consultation et mise à jour des données de profil, réinitialisation bienveillante des scores et visualisation des points d’expérience (XP) acquis.</w:t>
      </w:r>
    </w:p>
    <w:p>
      <w:pPr>
        <w:pStyle w:val="Heading2"/>
        <w:spacing w:after="100" w:before="220"/>
        <w:jc w:val="left"/>
      </w:pPr>
      <w:r>
        <w:rPr>
          <w:rFonts w:ascii="Times New Roman" w:cs="Times New Roman" w:eastAsia="Times New Roman" w:hAnsi="Times New Roman"/>
          <w:b/>
          <w:bCs/>
          <w:color w:val="000000"/>
          <w:sz w:val="26"/>
          <w:szCs w:val="26"/>
        </w:rPr>
        <w:t xml:space="preserve">2.2. Évaluation diagnostique et progression adaptative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2.1 : </w:t>
      </w:r>
      <w:r>
        <w:rPr>
          <w:rFonts w:ascii="Times New Roman" w:cs="Times New Roman" w:eastAsia="Times New Roman" w:hAnsi="Times New Roman"/>
          <w:color w:val="222222"/>
          <w:sz w:val="24"/>
          <w:szCs w:val="24"/>
        </w:rPr>
        <w:t xml:space="preserve">Mise à disposition d’un questionnaire diagnostique initial ludique et sans pression afin d’estimer le socle de compétences de l’élève,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2.2 : </w:t>
      </w:r>
      <w:r>
        <w:rPr>
          <w:rFonts w:ascii="Times New Roman" w:cs="Times New Roman" w:eastAsia="Times New Roman" w:hAnsi="Times New Roman"/>
          <w:color w:val="222222"/>
          <w:sz w:val="24"/>
          <w:szCs w:val="24"/>
        </w:rPr>
        <w:t xml:space="preserve">Calcul automatique d’un indice d’assimilation par matière permettant d’affecter l’élève à un palier adaptatif (Palier 1 : Débutant, Palier 2 : Intermédiaire, Palier 3 : Avancé),</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2.3 : </w:t>
      </w:r>
      <w:r>
        <w:rPr>
          <w:rFonts w:ascii="Times New Roman" w:cs="Times New Roman" w:eastAsia="Times New Roman" w:hAnsi="Times New Roman"/>
          <w:color w:val="222222"/>
          <w:sz w:val="24"/>
          <w:szCs w:val="24"/>
        </w:rPr>
        <w:t xml:space="preserve">Actualisation dynamique du palier pour valoriser les progrès constants et adapter la complexité des énoncés au fil des réussites.</w:t>
      </w:r>
    </w:p>
    <w:p>
      <w:pPr>
        <w:pStyle w:val="Heading2"/>
        <w:spacing w:after="100" w:before="220"/>
        <w:jc w:val="left"/>
      </w:pPr>
      <w:r>
        <w:rPr>
          <w:rFonts w:ascii="Times New Roman" w:cs="Times New Roman" w:eastAsia="Times New Roman" w:hAnsi="Times New Roman"/>
          <w:b/>
          <w:bCs/>
          <w:color w:val="000000"/>
          <w:sz w:val="26"/>
          <w:szCs w:val="26"/>
        </w:rPr>
        <w:t xml:space="preserve">2.3. Moteur d’entraînement par quiz interactifs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3.1 : </w:t>
      </w:r>
      <w:r>
        <w:rPr>
          <w:rFonts w:ascii="Times New Roman" w:cs="Times New Roman" w:eastAsia="Times New Roman" w:hAnsi="Times New Roman"/>
          <w:color w:val="222222"/>
          <w:sz w:val="24"/>
          <w:szCs w:val="24"/>
        </w:rPr>
        <w:t xml:space="preserve">Sélection d’une discipline scolaire parmi les programmes du Primaire et du Collège (Mathématiques, Langue française, Langue arabe, Éveil scientifique/SVT, Physique-Chimie, Anglais, Histoire-Géographie),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3.2 : </w:t>
      </w:r>
      <w:r>
        <w:rPr>
          <w:rFonts w:ascii="Times New Roman" w:cs="Times New Roman" w:eastAsia="Times New Roman" w:hAnsi="Times New Roman"/>
          <w:color w:val="222222"/>
          <w:sz w:val="24"/>
          <w:szCs w:val="24"/>
        </w:rPr>
        <w:t xml:space="preserve">Génération de sessions de quiz interactifs avec feedback visuel immédiat, indices et navigation claire adaptée aux enfants,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3.3 : </w:t>
      </w:r>
      <w:r>
        <w:rPr>
          <w:rFonts w:ascii="Times New Roman" w:cs="Times New Roman" w:eastAsia="Times New Roman" w:hAnsi="Times New Roman"/>
          <w:color w:val="222222"/>
          <w:sz w:val="24"/>
          <w:szCs w:val="24"/>
        </w:rPr>
        <w:t xml:space="preserve">Rétroaction immédiate et valorisante à chaque soumission avec explication conceptuelle simple et calcul du score global.</w:t>
      </w:r>
    </w:p>
    <w:p>
      <w:pPr>
        <w:pStyle w:val="Heading2"/>
        <w:spacing w:after="100" w:before="220"/>
        <w:jc w:val="left"/>
      </w:pPr>
      <w:r>
        <w:rPr>
          <w:rFonts w:ascii="Times New Roman" w:cs="Times New Roman" w:eastAsia="Times New Roman" w:hAnsi="Times New Roman"/>
          <w:b/>
          <w:bCs/>
          <w:color w:val="000000"/>
          <w:sz w:val="26"/>
          <w:szCs w:val="26"/>
        </w:rPr>
        <w:t xml:space="preserve">2.4. Espace d’exercices pratiques et remédiation guidée par IA</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4.1 : </w:t>
      </w:r>
      <w:r>
        <w:rPr>
          <w:rFonts w:ascii="Times New Roman" w:cs="Times New Roman" w:eastAsia="Times New Roman" w:hAnsi="Times New Roman"/>
          <w:color w:val="222222"/>
          <w:sz w:val="24"/>
          <w:szCs w:val="24"/>
        </w:rPr>
        <w:t xml:space="preserve">Affichage d’énoncés pratiques concrets illustrés par des exemples du quotidien, avec questions ordonnées, indices progressifs et rappels de cours,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4.2 : </w:t>
      </w:r>
      <w:r>
        <w:rPr>
          <w:rFonts w:ascii="Times New Roman" w:cs="Times New Roman" w:eastAsia="Times New Roman" w:hAnsi="Times New Roman"/>
          <w:color w:val="222222"/>
          <w:sz w:val="24"/>
          <w:szCs w:val="24"/>
        </w:rPr>
        <w:t xml:space="preserve">Zone de saisie de réponse avec mécanisme de sauvegarde automatique locale (auto-save) pour préserver le travail de l’élève sans stress de perte,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4.3 : </w:t>
      </w:r>
      <w:r>
        <w:rPr>
          <w:rFonts w:ascii="Times New Roman" w:cs="Times New Roman" w:eastAsia="Times New Roman" w:hAnsi="Times New Roman"/>
          <w:color w:val="222222"/>
          <w:sz w:val="24"/>
          <w:szCs w:val="24"/>
        </w:rPr>
        <w:t xml:space="preserve">Remédiation continue et bienveillante : détection des blocages et des aveux d’incompréhension (« jsp ») pour déclencher un étayage méthodologique pas-à-pas sans stigmatisation, couplée à une évaluation cognitive par inférence IA fournissant des encouragements, des conseils ciblés et le corrigé type officiel complet.</w:t>
      </w:r>
    </w:p>
    <w:p>
      <w:pPr>
        <w:pStyle w:val="Heading2"/>
        <w:spacing w:after="100" w:before="220"/>
        <w:jc w:val="left"/>
      </w:pPr>
      <w:r>
        <w:rPr>
          <w:rFonts w:ascii="Times New Roman" w:cs="Times New Roman" w:eastAsia="Times New Roman" w:hAnsi="Times New Roman"/>
          <w:b/>
          <w:bCs/>
          <w:color w:val="000000"/>
          <w:sz w:val="26"/>
          <w:szCs w:val="26"/>
        </w:rPr>
        <w:t xml:space="preserve">2.5. Génération dynamique de contenus et export PDF</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5.1 : </w:t>
      </w:r>
      <w:r>
        <w:rPr>
          <w:rFonts w:ascii="Times New Roman" w:cs="Times New Roman" w:eastAsia="Times New Roman" w:hAnsi="Times New Roman"/>
          <w:color w:val="222222"/>
          <w:sz w:val="24"/>
          <w:szCs w:val="24"/>
        </w:rPr>
        <w:t xml:space="preserve">Modale de génération d’exercices sur mesure permettant à l’élève de choisir une notion difficile pour créer un énoncé inédit adapté à son âge par le Tuteur IA,</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Sous-besoin 5.2 : </w:t>
      </w:r>
      <w:r>
        <w:rPr>
          <w:rFonts w:ascii="Times New Roman" w:cs="Times New Roman" w:eastAsia="Times New Roman" w:hAnsi="Times New Roman"/>
          <w:color w:val="222222"/>
          <w:sz w:val="24"/>
          <w:szCs w:val="24"/>
        </w:rPr>
        <w:t xml:space="preserve">Exportation vectorielle en temps réel de fiches de cours synthétiques et illustrées au format PDF téléchargeable.</w:t>
      </w:r>
    </w:p>
    <w:p>
      <w:pPr>
        <w:pStyle w:val="Heading1"/>
        <w:spacing w:after="140" w:before="280"/>
        <w:jc w:val="left"/>
      </w:pPr>
      <w:r>
        <w:rPr>
          <w:rFonts w:ascii="Times New Roman" w:cs="Times New Roman" w:eastAsia="Times New Roman" w:hAnsi="Times New Roman"/>
          <w:b/>
          <w:bCs/>
          <w:color w:val="000000"/>
          <w:sz w:val="28"/>
          <w:szCs w:val="28"/>
        </w:rPr>
        <w:t xml:space="preserve">3. Spécification des besoins non fonctionnels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Les exigences non fonctionnelles décrivent les caractéristiques de qualité indispensables à l’exploitabilité du système :</w:t>
      </w:r>
    </w:p>
    <w:p>
      <w:pPr>
        <w:pStyle w:val="Heading2"/>
        <w:spacing w:after="100" w:before="220"/>
        <w:jc w:val="left"/>
      </w:pPr>
      <w:r>
        <w:rPr>
          <w:rFonts w:ascii="Times New Roman" w:cs="Times New Roman" w:eastAsia="Times New Roman" w:hAnsi="Times New Roman"/>
          <w:b/>
          <w:bCs/>
          <w:color w:val="000000"/>
          <w:sz w:val="26"/>
          <w:szCs w:val="26"/>
        </w:rPr>
        <w:t xml:space="preserve">3.1. Sécurité, intégrité et confidentialité des données des mineurs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Cryptographie : </w:t>
      </w:r>
      <w:r>
        <w:rPr>
          <w:rFonts w:ascii="Times New Roman" w:cs="Times New Roman" w:eastAsia="Times New Roman" w:hAnsi="Times New Roman"/>
          <w:color w:val="222222"/>
          <w:sz w:val="24"/>
          <w:szCs w:val="24"/>
        </w:rPr>
        <w:t xml:space="preserve">Hachage à sens unique des mots de passe en base de données par l’algorithme BCrypt avec un sel fort (facteur de coût 10),</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Contrôle d’accès : </w:t>
      </w:r>
      <w:r>
        <w:rPr>
          <w:rFonts w:ascii="Times New Roman" w:cs="Times New Roman" w:eastAsia="Times New Roman" w:hAnsi="Times New Roman"/>
          <w:color w:val="222222"/>
          <w:sz w:val="24"/>
          <w:szCs w:val="24"/>
        </w:rPr>
        <w:t xml:space="preserve">Sécurisation des routes API sensibles par middleware de vérification des jetons JWT,</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Intégrité SQL : </w:t>
      </w:r>
      <w:r>
        <w:rPr>
          <w:rFonts w:ascii="Times New Roman" w:cs="Times New Roman" w:eastAsia="Times New Roman" w:hAnsi="Times New Roman"/>
          <w:color w:val="222222"/>
          <w:sz w:val="24"/>
          <w:szCs w:val="24"/>
        </w:rPr>
        <w:t xml:space="preserve">Prévention systématique des injections SQL via l’utilisation exclusive de requêtes préparées paramétrées,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Protection de la vie privée des mineurs : </w:t>
      </w:r>
      <w:r>
        <w:rPr>
          <w:rFonts w:ascii="Times New Roman" w:cs="Times New Roman" w:eastAsia="Times New Roman" w:hAnsi="Times New Roman"/>
          <w:color w:val="222222"/>
          <w:sz w:val="24"/>
          <w:szCs w:val="24"/>
        </w:rPr>
        <w:t xml:space="preserve">Confidentialité totale des données scolaires assurée par le confinement local du modèle de langage Llama 3.2 sous Ollama, sans transmission à des tiers distants.</w:t>
      </w:r>
    </w:p>
    <w:p>
      <w:pPr>
        <w:pStyle w:val="Heading2"/>
        <w:spacing w:after="100" w:before="220"/>
        <w:jc w:val="left"/>
      </w:pPr>
      <w:r>
        <w:rPr>
          <w:rFonts w:ascii="Times New Roman" w:cs="Times New Roman" w:eastAsia="Times New Roman" w:hAnsi="Times New Roman"/>
          <w:b/>
          <w:bCs/>
          <w:color w:val="000000"/>
          <w:sz w:val="26"/>
          <w:szCs w:val="26"/>
        </w:rPr>
        <w:t xml:space="preserve">3.2. Performance, temps de réponse et scalabilité</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Rendu IHM : </w:t>
      </w:r>
      <w:r>
        <w:rPr>
          <w:rFonts w:ascii="Times New Roman" w:cs="Times New Roman" w:eastAsia="Times New Roman" w:hAnsi="Times New Roman"/>
          <w:color w:val="222222"/>
          <w:sz w:val="24"/>
          <w:szCs w:val="24"/>
        </w:rPr>
        <w:t xml:space="preserve">Temps de rendu des interfaces d’entraînement inférieur à 250 millisecondes grâce à l’architecture SPA d’Angular 16,</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Inférence LLM : </w:t>
      </w:r>
      <w:r>
        <w:rPr>
          <w:rFonts w:ascii="Times New Roman" w:cs="Times New Roman" w:eastAsia="Times New Roman" w:hAnsi="Times New Roman"/>
          <w:color w:val="222222"/>
          <w:sz w:val="24"/>
          <w:szCs w:val="24"/>
        </w:rPr>
        <w:t xml:space="preserve">Temps d’inférence de l’évaluation IA contenu sous la barre des 3 secondes par l’utilisation de modèles quantifiés GGUF 4-bit optimisés pour processeurs multi-cœurs,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Concurrence : </w:t>
      </w:r>
      <w:r>
        <w:rPr>
          <w:rFonts w:ascii="Times New Roman" w:cs="Times New Roman" w:eastAsia="Times New Roman" w:hAnsi="Times New Roman"/>
          <w:color w:val="222222"/>
          <w:sz w:val="24"/>
          <w:szCs w:val="24"/>
        </w:rPr>
        <w:t xml:space="preserve">Pool de connexions asynchrones au serveur MySQL permettant de traiter les requêtes concurrentes sans blocage d’I/O.</w:t>
      </w:r>
    </w:p>
    <w:p>
      <w:pPr>
        <w:pStyle w:val="Heading2"/>
        <w:spacing w:after="100" w:before="220"/>
        <w:jc w:val="left"/>
      </w:pPr>
      <w:r>
        <w:rPr>
          <w:rFonts w:ascii="Times New Roman" w:cs="Times New Roman" w:eastAsia="Times New Roman" w:hAnsi="Times New Roman"/>
          <w:b/>
          <w:bCs/>
          <w:color w:val="000000"/>
          <w:sz w:val="26"/>
          <w:szCs w:val="26"/>
        </w:rPr>
        <w:t xml:space="preserve">3.3. Ergonomie, réactivité et accessibilité</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Design adaptatif : </w:t>
      </w:r>
      <w:r>
        <w:rPr>
          <w:rFonts w:ascii="Times New Roman" w:cs="Times New Roman" w:eastAsia="Times New Roman" w:hAnsi="Times New Roman"/>
          <w:color w:val="222222"/>
          <w:sz w:val="24"/>
          <w:szCs w:val="24"/>
        </w:rPr>
        <w:t xml:space="preserve">Interface chaleureuse et responsive s’adaptant à l’ensemble des résolutions d’écran (moniteurs haute résolution, ordinateurs portables, tablettes scolaires),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Accessibilité WCAG : </w:t>
      </w:r>
      <w:r>
        <w:rPr>
          <w:rFonts w:ascii="Times New Roman" w:cs="Times New Roman" w:eastAsia="Times New Roman" w:hAnsi="Times New Roman"/>
          <w:color w:val="222222"/>
          <w:sz w:val="24"/>
          <w:szCs w:val="24"/>
        </w:rPr>
        <w:t xml:space="preserve">Respect des préconisations d’accessibilité numérique WCAG avec des contrastes visuels adaptés, une typographie lisible pour enfants et des libellés ARIA explicites,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Clarté visuelle : </w:t>
      </w:r>
      <w:r>
        <w:rPr>
          <w:rFonts w:ascii="Times New Roman" w:cs="Times New Roman" w:eastAsia="Times New Roman" w:hAnsi="Times New Roman"/>
          <w:color w:val="222222"/>
          <w:sz w:val="24"/>
          <w:szCs w:val="24"/>
        </w:rPr>
        <w:t xml:space="preserve">Clarté de la hiérarchie visuelle guidant intuitivement l’élève vers l’action suivante sans surcharge cognitive.</w:t>
      </w:r>
    </w:p>
    <w:p>
      <w:pPr>
        <w:pStyle w:val="Heading2"/>
        <w:spacing w:after="100" w:before="220"/>
        <w:jc w:val="left"/>
      </w:pPr>
      <w:r>
        <w:rPr>
          <w:rFonts w:ascii="Times New Roman" w:cs="Times New Roman" w:eastAsia="Times New Roman" w:hAnsi="Times New Roman"/>
          <w:b/>
          <w:bCs/>
          <w:color w:val="000000"/>
          <w:sz w:val="26"/>
          <w:szCs w:val="26"/>
        </w:rPr>
        <w:t xml:space="preserve">3.4. Disponibilité, résilience logicielle et mécanismes de repli</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Repli procédural : </w:t>
      </w:r>
      <w:r>
        <w:rPr>
          <w:rFonts w:ascii="Times New Roman" w:cs="Times New Roman" w:eastAsia="Times New Roman" w:hAnsi="Times New Roman"/>
          <w:color w:val="222222"/>
          <w:sz w:val="24"/>
          <w:szCs w:val="24"/>
        </w:rPr>
        <w:t xml:space="preserve">Mécanisme de repli procédural certifié (fallback) garantissant la disponibilité continue du générateur d’exercices même en cas de saturation passagère du démon Ollama,</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Tolérance aux pannes : </w:t>
      </w:r>
      <w:r>
        <w:rPr>
          <w:rFonts w:ascii="Times New Roman" w:cs="Times New Roman" w:eastAsia="Times New Roman" w:hAnsi="Times New Roman"/>
          <w:color w:val="222222"/>
          <w:sz w:val="24"/>
          <w:szCs w:val="24"/>
        </w:rPr>
        <w:t xml:space="preserve">Tolérance aux micro-coupures réseau grâce au stockage local des brouillons d’exercices dans le LocalStorage du navigateur.</w:t>
      </w:r>
    </w:p>
    <w:p>
      <w:pPr>
        <w:pStyle w:val="Heading1"/>
        <w:spacing w:after="140" w:before="280"/>
        <w:jc w:val="left"/>
      </w:pPr>
      <w:r>
        <w:rPr>
          <w:rFonts w:ascii="Times New Roman" w:cs="Times New Roman" w:eastAsia="Times New Roman" w:hAnsi="Times New Roman"/>
          <w:b/>
          <w:bCs/>
          <w:color w:val="000000"/>
          <w:sz w:val="28"/>
          <w:szCs w:val="28"/>
        </w:rPr>
        <w:t xml:space="preserve">4. Identification et typologie des acteurs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Quatre catégories d’acteurs interagissent avec le système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Élève (Enfant / Collégien de 6 à 15 ans) : </w:t>
      </w:r>
      <w:r>
        <w:rPr>
          <w:rFonts w:ascii="Times New Roman" w:cs="Times New Roman" w:eastAsia="Times New Roman" w:hAnsi="Times New Roman"/>
          <w:color w:val="222222"/>
          <w:sz w:val="24"/>
          <w:szCs w:val="24"/>
        </w:rPr>
        <w:t xml:space="preserve">Acteur primaire humain qui s’authentifie, passe le test diagnostique, s’entraîne sur les quiz, rédige ses solutions d’exercices pratiques, converse avec son Tuteur IA bienveillant et télécharge les supports PDF,</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Parent / Tuteur légal : </w:t>
      </w:r>
      <w:r>
        <w:rPr>
          <w:rFonts w:ascii="Times New Roman" w:cs="Times New Roman" w:eastAsia="Times New Roman" w:hAnsi="Times New Roman"/>
          <w:color w:val="222222"/>
          <w:sz w:val="24"/>
          <w:szCs w:val="24"/>
        </w:rPr>
        <w:t xml:space="preserve">Acteur superviseur accompagnant l’inscription de l’enfant et suivant ses progrès et son assiduité via les synthèses visuelles,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Tuteur IA (Moteur LLM Ollama local) : </w:t>
      </w:r>
      <w:r>
        <w:rPr>
          <w:rFonts w:ascii="Times New Roman" w:cs="Times New Roman" w:eastAsia="Times New Roman" w:hAnsi="Times New Roman"/>
          <w:color w:val="222222"/>
          <w:sz w:val="24"/>
          <w:szCs w:val="24"/>
        </w:rPr>
        <w:t xml:space="preserve">Acteur interne automatisé doué d’empathie pédagogique pour expliquer les notions, guider pas-à-pas et formuler des commentaires motivants,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Administrateur système : </w:t>
      </w:r>
      <w:r>
        <w:rPr>
          <w:rFonts w:ascii="Times New Roman" w:cs="Times New Roman" w:eastAsia="Times New Roman" w:hAnsi="Times New Roman"/>
          <w:color w:val="222222"/>
          <w:sz w:val="24"/>
          <w:szCs w:val="24"/>
        </w:rPr>
        <w:t xml:space="preserve">Acteur secondaire responsable du suivi de la charge machine, de l’état des conteneurs et de l’intégrité de la base de données.</w:t>
      </w:r>
    </w:p>
    <w:p>
      <w:pPr>
        <w:pStyle w:val="Heading1"/>
        <w:spacing w:after="140" w:before="280"/>
        <w:jc w:val="left"/>
      </w:pPr>
      <w:r>
        <w:rPr>
          <w:rFonts w:ascii="Times New Roman" w:cs="Times New Roman" w:eastAsia="Times New Roman" w:hAnsi="Times New Roman"/>
          <w:b/>
          <w:bCs/>
          <w:color w:val="000000"/>
          <w:sz w:val="28"/>
          <w:szCs w:val="28"/>
        </w:rPr>
        <w:t xml:space="preserve">5. Modélisation des cas d’utilisation</w:t>
      </w:r>
    </w:p>
    <w:p>
      <w:pPr>
        <w:pStyle w:val="Heading2"/>
        <w:spacing w:after="100" w:before="220"/>
        <w:jc w:val="left"/>
      </w:pPr>
      <w:r>
        <w:rPr>
          <w:rFonts w:ascii="Times New Roman" w:cs="Times New Roman" w:eastAsia="Times New Roman" w:hAnsi="Times New Roman"/>
          <w:b/>
          <w:bCs/>
          <w:color w:val="000000"/>
          <w:sz w:val="26"/>
          <w:szCs w:val="26"/>
        </w:rPr>
        <w:t xml:space="preserve">5.1. Diagramme global des cas d’utilisation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2.1 expose l’organisation générale des fonctionnalités de TutorAI et les liens qui unissent les acteurs aux cas d’utilisation.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global des cas d’utilisation UML présentant les acteurs « Étudiant » et « Tuteur IA », ainsi que les cas d’utilisation : S’authentifier, Passer diagnostic, S’entraîner par quiz, Résoudre exercice, Évaluer exercice (&lt;&lt;include&gt;&gt; Analyser complétude, &lt;&lt;invoke&gt;&gt; IA), Générer exercice sur mesure et Télécharger PDF cours.</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2.1 : </w:t>
      </w:r>
      <w:r>
        <w:rPr>
          <w:rFonts w:ascii="Times New Roman" w:cs="Times New Roman" w:eastAsia="Times New Roman" w:hAnsi="Times New Roman"/>
          <w:i/>
          <w:iCs/>
          <w:color w:val="222222"/>
          <w:sz w:val="22"/>
          <w:szCs w:val="22"/>
        </w:rPr>
        <w:t xml:space="preserve">Diagramme global des cas d’utilisation UML de la plateforme TutorAI</w:t>
      </w:r>
    </w:p>
    <w:p>
      <w:pPr>
        <w:pStyle w:val="Heading2"/>
        <w:spacing w:after="100" w:before="220"/>
        <w:jc w:val="left"/>
      </w:pPr>
      <w:r>
        <w:rPr>
          <w:rFonts w:ascii="Times New Roman" w:cs="Times New Roman" w:eastAsia="Times New Roman" w:hAnsi="Times New Roman"/>
          <w:b/>
          <w:bCs/>
          <w:color w:val="000000"/>
          <w:sz w:val="26"/>
          <w:szCs w:val="26"/>
        </w:rPr>
        <w:t xml:space="preserve">5.2. Description textuelle détaillée des cas d’utilisation majeurs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Nous détaillons ci-après les cas d’utilisation névralgiques du système.</w:t>
      </w:r>
    </w:p>
    <w:p>
      <w:pPr>
        <w:spacing w:after="60" w:before="100"/>
        <w:jc w:val="left"/>
      </w:pPr>
      <w:r>
        <w:rPr>
          <w:rFonts w:ascii="Times New Roman" w:cs="Times New Roman" w:eastAsia="Times New Roman" w:hAnsi="Times New Roman"/>
          <w:b/>
          <w:bCs/>
          <w:sz w:val="22"/>
          <w:szCs w:val="22"/>
        </w:rPr>
        <w:t xml:space="preserve">Tableau 2.1 : </w:t>
      </w:r>
      <w:r>
        <w:rPr>
          <w:rFonts w:ascii="Times New Roman" w:cs="Times New Roman" w:eastAsia="Times New Roman" w:hAnsi="Times New Roman"/>
          <w:i/>
          <w:iCs/>
          <w:sz w:val="22"/>
          <w:szCs w:val="22"/>
        </w:rPr>
        <w:t xml:space="preserve">Description textuelle du cas d’utilisation « Évaluer un exercice pratique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Cas d’Utilisation N°</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CU-01</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Nom du Cas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Évaluation bienveillante et remédiation pas-à-pas</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Acteur(s)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Élève (6 à 15 ans, initiateur), Tuteur IA (système d’inférence)</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Objectif</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Analyser la production de l’élève pour chaque question, évaluer les acquis avec équité, formuler des encouragements et afficher le corrigé type officiel étape par étape.</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Pré-conditions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L’élève est authentifié et a sélectionné un exercice dans son espace d’apprentissage.</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Post-conditions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Les points sont comptabilisés, les conseils de remédiation sont affichés et les explications pas-à-pas sont consultables.</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Scénario nominal</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1. L’élève consulte l’énoncé et saisit sa réponse ou son calcul dans les champs dédiés.
2. L’élève clique sur « Corriger mes réponses avec le Tuteur IA ».
3. Le système extrait les réponses et vérifie la présence d’un contenu rédigé.
4. Le système transmet les éléments au Tuteur IA pour une analyse pédagogique individualisée.
5. L’IA identifie les étapes réussies, formule des encouragements et calcule la note formative.
6. Le système affiche la carte de restitution avec les conseils bienveillants et le corrigé type officiel.</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Scénarios d’exception</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3.a. L’élève a laissé le champ vide ou a exprimé un blocage (« jsp », « je ne sais pas ») :
— Le système intercepte immédiatement l’aveu d’incompréhension sans complaisance mais avec bienveillance.
— Le statut « À retravailler avec aide » est notifié sans stigmatisation.
— Le système affiche des encouragements chaleureux, dévoile les indices méthodologiques et le corrigé complet étape par étape.</w:t>
            </w:r>
          </w:p>
        </w:tc>
      </w:tr>
    </w:tbl>
    <w:p>
      <w:pPr>
        <w:spacing w:after="60" w:before="180"/>
        <w:jc w:val="left"/>
      </w:pPr>
      <w:r>
        <w:rPr>
          <w:rFonts w:ascii="Times New Roman" w:cs="Times New Roman" w:eastAsia="Times New Roman" w:hAnsi="Times New Roman"/>
          <w:b/>
          <w:bCs/>
          <w:sz w:val="22"/>
          <w:szCs w:val="22"/>
        </w:rPr>
        <w:t xml:space="preserve">Tableau 2.2 : </w:t>
      </w:r>
      <w:r>
        <w:rPr>
          <w:rFonts w:ascii="Times New Roman" w:cs="Times New Roman" w:eastAsia="Times New Roman" w:hAnsi="Times New Roman"/>
          <w:i/>
          <w:iCs/>
          <w:sz w:val="22"/>
          <w:szCs w:val="22"/>
        </w:rPr>
        <w:t xml:space="preserve">Description textuelle du cas d’utilisation « Générer un nouvel exercice sur mesure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Cas d’Utilisation N°</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CU-02</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Nom du Cas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Génération dynamique d’un exercice adapté par l’IA</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Acteur(s)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Élève (6 à 15 ans), Tuteur IA</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Objectif</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Créer une mise en situation concrète et ludique avec questions ordonnées, indices et corrigé adapté au cycle scolaire (Primaire ou Collège).</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Pré-conditions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L’élève a cliqué sur le bouton « Générer un exercice avec le Tuteur IA ».</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Post-conditions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Le nouvel exercice adapté est injecté dans la liste active de la matière et sélectionné à l’écran.</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Scénario nominal</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1. L’élève saisit une notion où il ressent des difficultés ou sélectionne un thème suggéré.
2. Il choisit le niveau de difficulté souhaité (Débutant, Intermédiaire, Avancé).
3. L’élève confirme sa demande.
4. Le Tuteur IA conçoit un énoncé illustré par des exemples familiers, des questions progressives et un corrigé type.
5. L’exercice est chargé à l’écran, prêt à être exploré.</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Scénarios d’exception</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4.a. Dépassement du délai de réponse du démon d’inférence :
— Le système bascule en mode sécurisé sur le générateur heuristique certifié.
— Un exercice pédagogique adapté est immédiatement mis à disposition sans bloquer l’interface.</w:t>
            </w:r>
          </w:p>
        </w:tc>
      </w:tr>
    </w:tbl>
    <w:p>
      <w:pPr>
        <w:spacing w:after="60" w:before="180"/>
        <w:jc w:val="left"/>
      </w:pPr>
      <w:r>
        <w:rPr>
          <w:rFonts w:ascii="Times New Roman" w:cs="Times New Roman" w:eastAsia="Times New Roman" w:hAnsi="Times New Roman"/>
          <w:b/>
          <w:bCs/>
          <w:sz w:val="22"/>
          <w:szCs w:val="22"/>
        </w:rPr>
        <w:t xml:space="preserve">Tableau 2.3 : </w:t>
      </w:r>
      <w:r>
        <w:rPr>
          <w:rFonts w:ascii="Times New Roman" w:cs="Times New Roman" w:eastAsia="Times New Roman" w:hAnsi="Times New Roman"/>
          <w:i/>
          <w:iCs/>
          <w:sz w:val="22"/>
          <w:szCs w:val="22"/>
        </w:rPr>
        <w:t xml:space="preserve">Description textuelle du cas d’utilisation « Passer le test diagnostique initial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Cas d’Utilisation N°</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CU-03</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Nom du Cas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Passation du test diagnostique de positionnement</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Acteur(s)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Élève (6 à 15 ans)</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Objectif</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Évaluer le socle initial de l’étudiant pour calibrer automatiquement sa trajectoire d’apprentissage.</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Pré-conditions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L’étudiant vient de créer son compte ou choisit de recalibrer son niveau.</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Post-conditions</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Un bilan des forces et des axes de progrès est généré et le palier adaptatif de départ est configuré.</w:t>
            </w:r>
          </w:p>
        </w:tc>
      </w:tr>
      <w:tr>
        <w:tc>
          <w:tcPr>
            <w:tcW w:type="pct" w:w="28%"/>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0" w:before="0" w:line="280"/>
              <w:jc w:val="left"/>
            </w:pPr>
            <w:r>
              <w:rPr>
                <w:rFonts w:ascii="Times New Roman" w:cs="Times New Roman" w:eastAsia="Times New Roman" w:hAnsi="Times New Roman"/>
                <w:b/>
                <w:bCs/>
                <w:color w:val="1A365D"/>
                <w:sz w:val="22"/>
                <w:szCs w:val="22"/>
              </w:rPr>
              <w:t xml:space="preserve">Scénario nominal</w:t>
            </w:r>
          </w:p>
        </w:tc>
        <w:tc>
          <w:tcPr>
            <w:tcW w:type="pct" w:w="72%"/>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300"/>
              <w:jc w:val="both"/>
            </w:pPr>
            <w:r>
              <w:rPr>
                <w:rFonts w:ascii="Times New Roman" w:cs="Times New Roman" w:eastAsia="Times New Roman" w:hAnsi="Times New Roman"/>
                <w:color w:val="222222"/>
                <w:sz w:val="22"/>
                <w:szCs w:val="22"/>
              </w:rPr>
              <w:t xml:space="preserve">1. L’étudiant accède au module diagnostique.
2. Il répond à une série de questions transversales ciblées.
3. Le système compile les scores par compétence.
4. L’algorithme calcule le palier initial (Débutant, Intermédiaire ou Avancé).
5. Le profil est mis à jour et l’étudiant est redirigé vers son tableau de bord personnalisé.</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de cas d’utilisation détaillé du module d’entraînement et d’évaluation, montrant les relations d’inclusion (&lt;&lt;include&gt;&gt;) pour l’analyse de complétude et d’extension (&lt;&lt;extend&gt;&gt;) pour la remédiation et la consultation des indices.</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2.2 : </w:t>
      </w:r>
      <w:r>
        <w:rPr>
          <w:rFonts w:ascii="Times New Roman" w:cs="Times New Roman" w:eastAsia="Times New Roman" w:hAnsi="Times New Roman"/>
          <w:i/>
          <w:iCs/>
          <w:color w:val="222222"/>
          <w:sz w:val="22"/>
          <w:szCs w:val="22"/>
        </w:rPr>
        <w:t xml:space="preserve">Diagramme de cas d’utilisation détaillé du module d’entraînement et d’évaluation</w:t>
      </w:r>
    </w:p>
    <w:p>
      <w:pPr>
        <w:pStyle w:val="Heading1"/>
        <w:spacing w:after="140" w:before="280"/>
        <w:jc w:val="left"/>
      </w:pPr>
      <w:r>
        <w:rPr>
          <w:rFonts w:ascii="Times New Roman" w:cs="Times New Roman" w:eastAsia="Times New Roman" w:hAnsi="Times New Roman"/>
          <w:b/>
          <w:bCs/>
          <w:color w:val="000000"/>
          <w:sz w:val="28"/>
          <w:szCs w:val="28"/>
        </w:rPr>
        <w:t xml:space="preserve">6. Conclusion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Ce deuxième chapitre a permis d’établir avec exhaustivité l’ensemble des spécifications fonctionnelles et non fonctionnelles régissant la plateforme TutorAI. La modélisation des acteurs et des cas d’utilisation a mis en exergue l’importance de l’évaluation rigoureuse et du traitement algorithmique des non-réponses. Fort de cette grille d’exigences clarifiée, le chapitre suivant aborde la conception architecturale et conceptuelle du système.</w:t>
      </w:r>
    </w:p>
    <w:p>
      <w:r>
        <w:br w:type="page"/>
      </w:r>
    </w:p>
    <w:p>
      <w:pPr>
        <w:spacing w:after="200"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Borders>
              <w:top w:val="none"/>
              <w:left w:val="none"/>
              <w:bottom w:val="none"/>
              <w:right w:val="none"/>
            </w:tcBorders>
            <w:shd w:fill="B9141A" w:val="clear"/>
            <w:tcMar>
              <w:top w:type="dxa" w:w="240"/>
              <w:left w:type="dxa" w:w="240"/>
              <w:bottom w:type="dxa" w:w="240"/>
              <w:right w:type="dxa" w:w="240"/>
            </w:tcMar>
          </w:tcPr>
          <w:p>
            <w:pPr>
              <w:spacing w:after="0" w:before="100"/>
              <w:jc w:val="left"/>
            </w:pPr>
            <w:r>
              <w:rPr>
                <w:rFonts w:ascii="Times New Roman" w:cs="Times New Roman" w:eastAsia="Times New Roman" w:hAnsi="Times New Roman"/>
                <w:b/>
                <w:bCs/>
                <w:color w:val="FFFFFF"/>
                <w:sz w:val="100"/>
                <w:szCs w:val="100"/>
              </w:rPr>
              <w:t xml:space="preserve">C</w:t>
            </w:r>
            <w:r>
              <w:rPr>
                <w:rFonts w:ascii="Times New Roman" w:cs="Times New Roman" w:eastAsia="Times New Roman" w:hAnsi="Times New Roman"/>
                <w:b/>
                <w:bCs/>
                <w:color w:val="FFFFFF"/>
                <w:sz w:val="36"/>
                <w:szCs w:val="36"/>
              </w:rPr>
              <w:t xml:space="preserve">hapitre</w:t>
            </w:r>
          </w:p>
          <w:p>
            <w:pPr>
              <w:spacing w:after="200" w:before="80"/>
              <w:jc w:val="center"/>
            </w:pPr>
            <w:r>
              <w:rPr>
                <w:rFonts w:ascii="Times New Roman" w:cs="Times New Roman" w:eastAsia="Times New Roman" w:hAnsi="Times New Roman"/>
                <w:b/>
                <w:bCs/>
                <w:color w:val="FFFFFF"/>
                <w:sz w:val="160"/>
                <w:szCs w:val="160"/>
              </w:rPr>
              <w:t xml:space="preserve">3</w:t>
            </w:r>
          </w:p>
        </w:tc>
        <w:tc>
          <w:tcPr>
            <w:tcW w:type="pct" w:w="55%"/>
            <w:tcBorders>
              <w:top w:val="none"/>
              <w:left w:val="none"/>
              <w:bottom w:val="none"/>
              <w:right w:val="none"/>
            </w:tcBorders>
            <w:tcMar>
              <w:top w:type="dxa" w:w="240"/>
              <w:left w:type="dxa" w:w="300"/>
              <w:bottom w:type="dxa" w:w="240"/>
              <w:right w:type="dxa" w:w="240"/>
            </w:tcMar>
          </w:tcPr>
          <w:p>
            <w:pPr>
              <w:spacing w:after="120" w:before="400"/>
              <w:jc w:val="left"/>
            </w:pPr>
            <w:r>
              <w:rPr>
                <w:rFonts w:ascii="Times New Roman" w:cs="Times New Roman" w:eastAsia="Times New Roman" w:hAnsi="Times New Roman"/>
                <w:b/>
                <w:bCs/>
                <w:color w:val="000000"/>
                <w:sz w:val="40"/>
                <w:szCs w:val="40"/>
              </w:rPr>
              <w:t xml:space="preserve">Conception</w:t>
            </w:r>
            <w:r>
              <w:rPr>
                <w:rFonts w:ascii="Times New Roman" w:cs="Times New Roman" w:eastAsia="Times New Roman" w:hAnsi="Times New Roman"/>
                <w:b/>
                <w:bCs/>
                <w:color w:val="000000"/>
                <w:sz w:val="40"/>
                <w:szCs w:val="40"/>
              </w:rPr>
              <w:br/>
              <w:t xml:space="preserve">du système</w:t>
            </w:r>
          </w:p>
        </w:tc>
      </w:tr>
    </w:tbl>
    <w:p>
      <w:r>
        <w:br w:type="page"/>
      </w:r>
    </w:p>
    <w:p>
      <w:pPr>
        <w:pStyle w:val="Heading1"/>
        <w:spacing w:after="140" w:before="280"/>
        <w:jc w:val="left"/>
      </w:pPr>
      <w:r>
        <w:rPr>
          <w:rFonts w:ascii="Times New Roman" w:cs="Times New Roman" w:eastAsia="Times New Roman" w:hAnsi="Times New Roman"/>
          <w:b/>
          <w:bCs/>
          <w:color w:val="000000"/>
          <w:sz w:val="28"/>
          <w:szCs w:val="28"/>
        </w:rPr>
        <w:t xml:space="preserve">1. Introduction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Alors que l’étape de spécification définissait le périmètre de « ce que doit faire » le système, la phase de conception s’attache à formaliser rigoureusement « comment le réaliser ». Ce troisième chapitre détaille les fondements architecturaux et conceptuels de la plateforme TutorAI. Nous présenterons en premier lieu la modélisation dynamique qui décrit la dimension temporelle et comportementale des échanges logiciels. En second lieu, nous exposerons la modélisation statique comprenant le modèle structurel objet, les règles de dérivation relationnelle, le schéma de base de données et le dictionnaire de données. Enfin, nous expliciterons l’architecture technique 3-Tiers ainsi que l’infrastructure de déploiement conteneurisée.</w:t>
      </w:r>
    </w:p>
    <w:p>
      <w:pPr>
        <w:pStyle w:val="Heading1"/>
        <w:spacing w:after="140" w:before="280"/>
        <w:jc w:val="left"/>
      </w:pPr>
      <w:r>
        <w:rPr>
          <w:rFonts w:ascii="Times New Roman" w:cs="Times New Roman" w:eastAsia="Times New Roman" w:hAnsi="Times New Roman"/>
          <w:b/>
          <w:bCs/>
          <w:color w:val="000000"/>
          <w:sz w:val="28"/>
          <w:szCs w:val="28"/>
        </w:rPr>
        <w:t xml:space="preserve">2. Modélisation dynamique du système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modélisation dynamique illustre la collaboration des composants logiciels au fil du temps en réaction aux stimuli des utilisateurs.</w:t>
      </w:r>
    </w:p>
    <w:p>
      <w:pPr>
        <w:pStyle w:val="Heading2"/>
        <w:spacing w:after="100" w:before="220"/>
        <w:jc w:val="left"/>
      </w:pPr>
      <w:r>
        <w:rPr>
          <w:rFonts w:ascii="Times New Roman" w:cs="Times New Roman" w:eastAsia="Times New Roman" w:hAnsi="Times New Roman"/>
          <w:b/>
          <w:bCs/>
          <w:color w:val="000000"/>
          <w:sz w:val="26"/>
          <w:szCs w:val="26"/>
        </w:rPr>
        <w:t xml:space="preserve">2.1. Diagrammes de séquences système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Les diagrammes de séquences mettent en évidence la chronologie des messages échangés entre les lignes de vie (lifelines). Nous exploitons les fragments d’interaction structurés de la norme UML 2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Fragment alt (alternative) : </w:t>
      </w:r>
      <w:r>
        <w:rPr>
          <w:rFonts w:ascii="Times New Roman" w:cs="Times New Roman" w:eastAsia="Times New Roman" w:hAnsi="Times New Roman"/>
          <w:color w:val="222222"/>
          <w:sz w:val="24"/>
          <w:szCs w:val="24"/>
        </w:rPr>
        <w:t xml:space="preserve">modélise les bifurcations logiques mutuellement exclusives (condition if-then-else),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Fragment opt (optionnel) : </w:t>
      </w:r>
      <w:r>
        <w:rPr>
          <w:rFonts w:ascii="Times New Roman" w:cs="Times New Roman" w:eastAsia="Times New Roman" w:hAnsi="Times New Roman"/>
          <w:color w:val="222222"/>
          <w:sz w:val="24"/>
          <w:szCs w:val="24"/>
        </w:rPr>
        <w:t xml:space="preserve">isole un bloc de traitement exécuté uniquement sous réserve d’une condition préalable,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Fragment loop (boucle) : </w:t>
      </w:r>
      <w:r>
        <w:rPr>
          <w:rFonts w:ascii="Times New Roman" w:cs="Times New Roman" w:eastAsia="Times New Roman" w:hAnsi="Times New Roman"/>
          <w:color w:val="222222"/>
          <w:sz w:val="24"/>
          <w:szCs w:val="24"/>
        </w:rPr>
        <w:t xml:space="preserve">réitère une suite d’échanges tant qu’un prédicat demeure vérifié.</w:t>
      </w:r>
    </w:p>
    <w:p>
      <w:pPr>
        <w:pStyle w:val="Heading3"/>
        <w:spacing w:after="80" w:before="180"/>
        <w:jc w:val="left"/>
      </w:pPr>
      <w:r>
        <w:rPr>
          <w:rFonts w:ascii="Times New Roman" w:cs="Times New Roman" w:eastAsia="Times New Roman" w:hAnsi="Times New Roman"/>
          <w:b/>
          <w:bCs/>
          <w:color w:val="000000"/>
          <w:sz w:val="24"/>
          <w:szCs w:val="24"/>
        </w:rPr>
        <w:t xml:space="preserve">2.1.1. Diagramme de séquences de l’authentification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3.1 retrace le processus de connexion d’un étudiant avec contrôle cryptographique du mot de passe et génération d’un jeton JWT.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de séquences UML2 du processus d’authentification comprenant les lignes de vie Étudiant, AuthComponent (UI), AuthController (API) et Base MySQL, avec le fragment alt modélisant les branches [Hash BCrypt valide -&gt; 200 OK + Token JWT] et [Identifiants invalides -&gt; 401 Unauthorized].</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3.1 : </w:t>
      </w:r>
      <w:r>
        <w:rPr>
          <w:rFonts w:ascii="Times New Roman" w:cs="Times New Roman" w:eastAsia="Times New Roman" w:hAnsi="Times New Roman"/>
          <w:i/>
          <w:iCs/>
          <w:color w:val="222222"/>
          <w:sz w:val="22"/>
          <w:szCs w:val="22"/>
        </w:rPr>
        <w:t xml:space="preserve">Diagramme de séquences UML2 du processus d’authentification sécurisée</w:t>
      </w:r>
    </w:p>
    <w:p>
      <w:pPr>
        <w:pStyle w:val="Heading3"/>
        <w:spacing w:after="80" w:before="180"/>
        <w:jc w:val="left"/>
      </w:pPr>
      <w:r>
        <w:rPr>
          <w:rFonts w:ascii="Times New Roman" w:cs="Times New Roman" w:eastAsia="Times New Roman" w:hAnsi="Times New Roman"/>
          <w:b/>
          <w:bCs/>
          <w:color w:val="000000"/>
          <w:sz w:val="24"/>
          <w:szCs w:val="24"/>
        </w:rPr>
        <w:t xml:space="preserve">2.1.2. Diagramme de séquences de l’évaluation rigoureuse d’un exercice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3.2 modélise l’enchaînement des requêtes lors de la correction d’une production d’étudiant, matérialisant la détection algorithmique des mentions évasives (« jsp ») pour court-circuiter le modèle de langage et attribuer immédiatement la note de 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de séquences UML2 de l’évaluation d’un exercice entre Étudiant, ExercisesComponent, AiLearningRoutes, AiQuizExerciseService et Ollama (Llama 3.2), incluant le fragment alt [isNonAnswer == true -&gt; court-circuit, note 0/100, corrigé type] et [réponse rédigée -&gt; inférence LLM locale, calcul pondéré].</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3.2 : </w:t>
      </w:r>
      <w:r>
        <w:rPr>
          <w:rFonts w:ascii="Times New Roman" w:cs="Times New Roman" w:eastAsia="Times New Roman" w:hAnsi="Times New Roman"/>
          <w:i/>
          <w:iCs/>
          <w:color w:val="222222"/>
          <w:sz w:val="22"/>
          <w:szCs w:val="22"/>
        </w:rPr>
        <w:t xml:space="preserve">Diagramme de séquences UML2 de l’évaluation rigoureuse d’un exercice pratique avec le Tuteur IA</w:t>
      </w:r>
    </w:p>
    <w:p>
      <w:pPr>
        <w:pStyle w:val="Heading2"/>
        <w:spacing w:after="100" w:before="220"/>
        <w:jc w:val="left"/>
      </w:pPr>
      <w:r>
        <w:rPr>
          <w:rFonts w:ascii="Times New Roman" w:cs="Times New Roman" w:eastAsia="Times New Roman" w:hAnsi="Times New Roman"/>
          <w:b/>
          <w:bCs/>
          <w:color w:val="000000"/>
          <w:sz w:val="26"/>
          <w:szCs w:val="26"/>
        </w:rPr>
        <w:t xml:space="preserve">2.2. Diagrammes de collaboration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 diagramme de collaboration (ou diagramme de communication) met l’accent sur l’organisation structurelle des entités logicielles et l’ordonnancement numéroté des messages qui transitent entre elles. Dans TutorAI, l’orchestrateur pédagogique AiLearningService coordonne les appels vers le gestionnaire d’état de session, le client HTTP et les modules de persistance locale.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de collaboration UML représentant les liens et messages numérotés entre ExercisesComponent, AiLearningService, SessionService, LocalStorageService et le serveur backend Express.</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3.3 : </w:t>
      </w:r>
      <w:r>
        <w:rPr>
          <w:rFonts w:ascii="Times New Roman" w:cs="Times New Roman" w:eastAsia="Times New Roman" w:hAnsi="Times New Roman"/>
          <w:i/>
          <w:iCs/>
          <w:color w:val="222222"/>
          <w:sz w:val="22"/>
          <w:szCs w:val="22"/>
        </w:rPr>
        <w:t xml:space="preserve">Diagramme de collaboration entre les services du sous-système de tutorat</w:t>
      </w:r>
    </w:p>
    <w:p>
      <w:pPr>
        <w:pStyle w:val="Heading2"/>
        <w:spacing w:after="100" w:before="220"/>
        <w:jc w:val="left"/>
      </w:pPr>
      <w:r>
        <w:rPr>
          <w:rFonts w:ascii="Times New Roman" w:cs="Times New Roman" w:eastAsia="Times New Roman" w:hAnsi="Times New Roman"/>
          <w:b/>
          <w:bCs/>
          <w:color w:val="000000"/>
          <w:sz w:val="26"/>
          <w:szCs w:val="26"/>
        </w:rPr>
        <w:t xml:space="preserve">2.3. Diagramme d’états-transitions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 cycle de vie d’un exercice pratique au cours de la session d’un apprenant obéit à l’automate à états finis représenté sur la figure 3.4. Les états successifs sont : Non commencé, En cours de rédaction, En cours d’évaluation, Validé (Score &gt;= 50) ou Non validé (Score &lt; 50 ou mention « jsp »), avec possibilité de réinitialiser la tentative.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d’états-transitions UML illustrant le cycle de vie d’un exercice pratique : état initial, Non commencé, En cours de rédaction (avec auto-save), En cours d’évaluation, Validé (crédit XP), Non validé (réessai possible) et état final.</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3.4 : </w:t>
      </w:r>
      <w:r>
        <w:rPr>
          <w:rFonts w:ascii="Times New Roman" w:cs="Times New Roman" w:eastAsia="Times New Roman" w:hAnsi="Times New Roman"/>
          <w:i/>
          <w:iCs/>
          <w:color w:val="222222"/>
          <w:sz w:val="22"/>
          <w:szCs w:val="22"/>
        </w:rPr>
        <w:t xml:space="preserve">Diagramme d’états-transitions du cycle de vie d’un exercice pratique</w:t>
      </w:r>
    </w:p>
    <w:p>
      <w:pPr>
        <w:pStyle w:val="Heading2"/>
        <w:spacing w:after="100" w:before="220"/>
        <w:jc w:val="left"/>
      </w:pPr>
      <w:r>
        <w:rPr>
          <w:rFonts w:ascii="Times New Roman" w:cs="Times New Roman" w:eastAsia="Times New Roman" w:hAnsi="Times New Roman"/>
          <w:b/>
          <w:bCs/>
          <w:color w:val="000000"/>
          <w:sz w:val="26"/>
          <w:szCs w:val="26"/>
        </w:rPr>
        <w:t xml:space="preserve">2.4. Diagramme d’activités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3.5 détaille le flot de contrôle algorithmique activé lors de la soumission d’une réponse. L’embranchement décisionnel permet d’isoler immédiatement les copies non traitées pour leur attribuer la note plancher sans surcharger le moteur d’inférence.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d’activités UML du processus d’évaluation montrant la collecte des champs de réponse, le test de vacuité/jsp, la branche sanction directe (0/100 + corrigé officiel) et la branche prompt strict avec inférence LLM et agrégation de la moyenne.</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3.5 : </w:t>
      </w:r>
      <w:r>
        <w:rPr>
          <w:rFonts w:ascii="Times New Roman" w:cs="Times New Roman" w:eastAsia="Times New Roman" w:hAnsi="Times New Roman"/>
          <w:i/>
          <w:iCs/>
          <w:color w:val="222222"/>
          <w:sz w:val="22"/>
          <w:szCs w:val="22"/>
        </w:rPr>
        <w:t xml:space="preserve">Diagramme d’activités de l’évaluation adaptative et de l’interception des non-réponses</w:t>
      </w:r>
    </w:p>
    <w:p>
      <w:pPr>
        <w:pStyle w:val="Heading1"/>
        <w:spacing w:after="140" w:before="280"/>
        <w:jc w:val="left"/>
      </w:pPr>
      <w:r>
        <w:rPr>
          <w:rFonts w:ascii="Times New Roman" w:cs="Times New Roman" w:eastAsia="Times New Roman" w:hAnsi="Times New Roman"/>
          <w:b/>
          <w:bCs/>
          <w:color w:val="000000"/>
          <w:sz w:val="28"/>
          <w:szCs w:val="28"/>
        </w:rPr>
        <w:t xml:space="preserve">3. Modélisation statique du système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modélisation statique spécifie l’organisation structurelle des données métier et leurs relations d’intégrité référentielle.</w:t>
      </w:r>
    </w:p>
    <w:p>
      <w:pPr>
        <w:pStyle w:val="Heading2"/>
        <w:spacing w:after="100" w:before="220"/>
        <w:jc w:val="left"/>
      </w:pPr>
      <w:r>
        <w:rPr>
          <w:rFonts w:ascii="Times New Roman" w:cs="Times New Roman" w:eastAsia="Times New Roman" w:hAnsi="Times New Roman"/>
          <w:b/>
          <w:bCs/>
          <w:color w:val="000000"/>
          <w:sz w:val="26"/>
          <w:szCs w:val="26"/>
        </w:rPr>
        <w:t xml:space="preserve">3.1. Diagramme de classes métier</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 diagramme de classes de la figure 3.6 modélise les entités fondamentales du système TutorAI : Student, LearningProfile, SubjectProgress, QuizSession, ExerciseItem et EvaluationResult.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de classes UML montrant les classes métier, leurs attributs typés, leurs méthodes publiques et privées, ainsi que leurs multiplicités et relations d’association et de composition (Student 1 -- 1 LearningProfile, Student 1 -- * SubjectProgress, etc.).</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3.6 : </w:t>
      </w:r>
      <w:r>
        <w:rPr>
          <w:rFonts w:ascii="Times New Roman" w:cs="Times New Roman" w:eastAsia="Times New Roman" w:hAnsi="Times New Roman"/>
          <w:i/>
          <w:iCs/>
          <w:color w:val="222222"/>
          <w:sz w:val="22"/>
          <w:szCs w:val="22"/>
        </w:rPr>
        <w:t xml:space="preserve">Diagramme de classes métier du domaine TutorAI</w:t>
      </w:r>
    </w:p>
    <w:p>
      <w:pPr>
        <w:pStyle w:val="Heading2"/>
        <w:spacing w:after="100" w:before="220"/>
        <w:jc w:val="left"/>
      </w:pPr>
      <w:r>
        <w:rPr>
          <w:rFonts w:ascii="Times New Roman" w:cs="Times New Roman" w:eastAsia="Times New Roman" w:hAnsi="Times New Roman"/>
          <w:b/>
          <w:bCs/>
          <w:color w:val="000000"/>
          <w:sz w:val="26"/>
          <w:szCs w:val="26"/>
        </w:rPr>
        <w:t xml:space="preserve">3.2. Règles formelles de passage au modèle relationnel</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dérivation du diagramme de classes vers le Modèle Logique de Données (MLD) obéit aux règles de transformation standardisées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Transformation des classes : </w:t>
      </w:r>
      <w:r>
        <w:rPr>
          <w:rFonts w:ascii="Times New Roman" w:cs="Times New Roman" w:eastAsia="Times New Roman" w:hAnsi="Times New Roman"/>
          <w:color w:val="222222"/>
          <w:sz w:val="24"/>
          <w:szCs w:val="24"/>
        </w:rPr>
        <w:t xml:space="preserve">Toute classe d’entité devient une table (relation) dans le schéma relationnel, et ses attributs deviennent les colonnes de cette table,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Identification des clés primaires : </w:t>
      </w:r>
      <w:r>
        <w:rPr>
          <w:rFonts w:ascii="Times New Roman" w:cs="Times New Roman" w:eastAsia="Times New Roman" w:hAnsi="Times New Roman"/>
          <w:color w:val="222222"/>
          <w:sz w:val="24"/>
          <w:szCs w:val="24"/>
        </w:rPr>
        <w:t xml:space="preserve">L’identifiant unique de la classe devient la clé primaire soulignée de la relation,</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Associations binaires 1-à-Plusieurs (1..*) : </w:t>
      </w:r>
      <w:r>
        <w:rPr>
          <w:rFonts w:ascii="Times New Roman" w:cs="Times New Roman" w:eastAsia="Times New Roman" w:hAnsi="Times New Roman"/>
          <w:color w:val="222222"/>
          <w:sz w:val="24"/>
          <w:szCs w:val="24"/>
        </w:rPr>
        <w:t xml:space="preserve">La clé primaire de la table située du côté de la cardinalité 1 migre en tant que clé étrangère précédée d’un dièse (#clé) dans la table du côté de la cardinalité N,</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Normalisation 3FN : </w:t>
      </w:r>
      <w:r>
        <w:rPr>
          <w:rFonts w:ascii="Times New Roman" w:cs="Times New Roman" w:eastAsia="Times New Roman" w:hAnsi="Times New Roman"/>
          <w:color w:val="222222"/>
          <w:sz w:val="24"/>
          <w:szCs w:val="24"/>
        </w:rPr>
        <w:t xml:space="preserve">L’ensemble des relations est conçu pour respecter les critères de la Troisième Forme Normale (3FN), garantissant l’absence de redondances transitives et l’atomicité de chaque attribut.</w:t>
      </w:r>
    </w:p>
    <w:p>
      <w:pPr>
        <w:pStyle w:val="Heading2"/>
        <w:spacing w:after="100" w:before="220"/>
        <w:jc w:val="left"/>
      </w:pPr>
      <w:r>
        <w:rPr>
          <w:rFonts w:ascii="Times New Roman" w:cs="Times New Roman" w:eastAsia="Times New Roman" w:hAnsi="Times New Roman"/>
          <w:b/>
          <w:bCs/>
          <w:color w:val="000000"/>
          <w:sz w:val="26"/>
          <w:szCs w:val="26"/>
        </w:rPr>
        <w:t xml:space="preserve">3.3. Modèle Logique de Données (MLD) en 3FN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 schéma relationnel obtenu après normalisation s’énonce comme suit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STUDENTS : </w:t>
      </w:r>
      <w:r>
        <w:rPr>
          <w:rFonts w:ascii="Times New Roman" w:cs="Times New Roman" w:eastAsia="Times New Roman" w:hAnsi="Times New Roman"/>
          <w:color w:val="222222"/>
          <w:sz w:val="24"/>
          <w:szCs w:val="24"/>
        </w:rPr>
        <w:t xml:space="preserve">(id [PK], email, password_hash, first_name, education_level, created_at),</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LEARNING_PROFILES : </w:t>
      </w:r>
      <w:r>
        <w:rPr>
          <w:rFonts w:ascii="Times New Roman" w:cs="Times New Roman" w:eastAsia="Times New Roman" w:hAnsi="Times New Roman"/>
          <w:color w:val="222222"/>
          <w:sz w:val="24"/>
          <w:szCs w:val="24"/>
        </w:rPr>
        <w:t xml:space="preserve">(id [PK], #student_id [FK], current_subject, total_xp, learning_preferences, updated_at),</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SUBJECT_PROGRESS : </w:t>
      </w:r>
      <w:r>
        <w:rPr>
          <w:rFonts w:ascii="Times New Roman" w:cs="Times New Roman" w:eastAsia="Times New Roman" w:hAnsi="Times New Roman"/>
          <w:color w:val="222222"/>
          <w:sz w:val="24"/>
          <w:szCs w:val="24"/>
        </w:rPr>
        <w:t xml:space="preserve">(id [PK], #student_id [FK], subject, quizzes_completed, exercises_completed, average_score, adaptive_difficulty, level_index, updated_at),</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DIAGNOSTIC_RESULTS : </w:t>
      </w:r>
      <w:r>
        <w:rPr>
          <w:rFonts w:ascii="Times New Roman" w:cs="Times New Roman" w:eastAsia="Times New Roman" w:hAnsi="Times New Roman"/>
          <w:color w:val="222222"/>
          <w:sz w:val="24"/>
          <w:szCs w:val="24"/>
        </w:rPr>
        <w:t xml:space="preserve">(id [PK], #student_id [FK], score, strengths, weaknesses, created_at),</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SAVED_EXERCISES : </w:t>
      </w:r>
      <w:r>
        <w:rPr>
          <w:rFonts w:ascii="Times New Roman" w:cs="Times New Roman" w:eastAsia="Times New Roman" w:hAnsi="Times New Roman"/>
          <w:color w:val="222222"/>
          <w:sz w:val="24"/>
          <w:szCs w:val="24"/>
        </w:rPr>
        <w:t xml:space="preserve">(id [PK], #student_id [FK], subject, exercise_data, completed, score, created_at).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Schéma physique et relationnel (MLD) de la base de données MySQL matérialisant les clés primaires soulignées, les clés étrangères et les liaisons d’intégrité référentielle entre tables.</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3.7 : </w:t>
      </w:r>
      <w:r>
        <w:rPr>
          <w:rFonts w:ascii="Times New Roman" w:cs="Times New Roman" w:eastAsia="Times New Roman" w:hAnsi="Times New Roman"/>
          <w:i/>
          <w:iCs/>
          <w:color w:val="222222"/>
          <w:sz w:val="22"/>
          <w:szCs w:val="22"/>
        </w:rPr>
        <w:t xml:space="preserve">Schéma physique et relationnel de la base de données (MLD)</w:t>
      </w:r>
    </w:p>
    <w:p>
      <w:pPr>
        <w:pStyle w:val="Heading2"/>
        <w:spacing w:after="100" w:before="220"/>
        <w:jc w:val="left"/>
      </w:pPr>
      <w:r>
        <w:rPr>
          <w:rFonts w:ascii="Times New Roman" w:cs="Times New Roman" w:eastAsia="Times New Roman" w:hAnsi="Times New Roman"/>
          <w:b/>
          <w:bCs/>
          <w:color w:val="000000"/>
          <w:sz w:val="26"/>
          <w:szCs w:val="26"/>
        </w:rPr>
        <w:t xml:space="preserve">3.4. Dictionnaire de données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 tableau 3.1 recense de manière exhaustive les colonnes de la base de données, leurs types de données, tailles, contraintes de nullité, valeurs par défaut et affectations de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16%"/>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Nom colonne</w:t>
            </w:r>
          </w:p>
        </w:tc>
        <w:tc>
          <w:tcPr>
            <w:tcW w:type="pct" w:w="10%"/>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Type</w:t>
            </w:r>
          </w:p>
        </w:tc>
        <w:tc>
          <w:tcPr>
            <w:tcW w:type="pct" w:w="8%"/>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Taille</w:t>
            </w:r>
          </w:p>
        </w:tc>
        <w:tc>
          <w:tcPr>
            <w:tcW w:type="pct" w:w="8%"/>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Oblig.</w:t>
            </w:r>
          </w:p>
        </w:tc>
        <w:tc>
          <w:tcPr>
            <w:tcW w:type="pct" w:w="10%"/>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Défaut</w:t>
            </w:r>
          </w:p>
        </w:tc>
        <w:tc>
          <w:tcPr>
            <w:tcW w:type="pct" w:w="24%"/>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Valeurs autorisées</w:t>
            </w:r>
          </w:p>
        </w:tc>
        <w:tc>
          <w:tcPr>
            <w:tcW w:type="pct" w:w="8%"/>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Clé P.</w:t>
            </w:r>
          </w:p>
        </w:tc>
        <w:tc>
          <w:tcPr>
            <w:tcW w:type="pct" w:w="8%"/>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Clé É.</w:t>
            </w:r>
          </w:p>
        </w:tc>
        <w:tc>
          <w:tcPr>
            <w:tcW w:type="pct" w:w="8%"/>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Table</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id</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36</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UUID()</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Format UUID v4</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students</w:t>
            </w:r>
          </w:p>
        </w:tc>
      </w:tr>
      <w:tr>
        <w:tc>
          <w:tcPr>
            <w:tcW w:type="pct" w:w="16%"/>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email</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255</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NULL</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Chaîne format email</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students</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password_hash</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255</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NULL</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Hash BCrypt (60 car.)</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students</w:t>
            </w:r>
          </w:p>
        </w:tc>
      </w:tr>
      <w:tr>
        <w:tc>
          <w:tcPr>
            <w:tcW w:type="pct" w:w="16%"/>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first_name</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100</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NULL</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Lettres alphabétiques</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students</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education_level</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100</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Lycée</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Lycée, Supérieur...</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students</w:t>
            </w:r>
          </w:p>
        </w:tc>
      </w:tr>
      <w:tr>
        <w:tc>
          <w:tcPr>
            <w:tcW w:type="pct" w:w="16%"/>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created_at</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DATETIME</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NOW()</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Timestamp d’insertion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students</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id</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36</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UUID()</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Format UUID v4</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learning_profiles</w:t>
            </w:r>
          </w:p>
        </w:tc>
      </w:tr>
      <w:tr>
        <w:tc>
          <w:tcPr>
            <w:tcW w:type="pct" w:w="16%"/>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student_id</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36</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NULL</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Référence students.id</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learning_profiles</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current_subject</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100</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General</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Matière active</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learning_profiles</w:t>
            </w:r>
          </w:p>
        </w:tc>
      </w:tr>
      <w:tr>
        <w:tc>
          <w:tcPr>
            <w:tcW w:type="pct" w:w="16%"/>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total_xp</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INT</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0</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Entier &gt;= 0</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learning_profiles</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updated_at</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DATETIME</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NOW()</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Timestamp mise à jour</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learning_profiles</w:t>
            </w:r>
          </w:p>
        </w:tc>
      </w:tr>
      <w:tr>
        <w:tc>
          <w:tcPr>
            <w:tcW w:type="pct" w:w="16%"/>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id</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36</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UUID()</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Format UUID v4</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subject_progress</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student_id</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36</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NULL</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Référence students.id</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subject_progress</w:t>
            </w:r>
          </w:p>
        </w:tc>
      </w:tr>
      <w:tr>
        <w:tc>
          <w:tcPr>
            <w:tcW w:type="pct" w:w="16%"/>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subject</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100</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NULL</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Intitulé discipline</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subject_progress</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quizzes_completed</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INT</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0</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Entier &gt;= 0</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subject_progress</w:t>
            </w:r>
          </w:p>
        </w:tc>
      </w:tr>
      <w:tr>
        <w:tc>
          <w:tcPr>
            <w:tcW w:type="pct" w:w="16%"/>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exercises_completed</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INT</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0</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Entier &gt;= 0</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subject_progress</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average_score</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DECIMAL</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5,2</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0.00</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[0.00 ; 100.00]</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subject_progress</w:t>
            </w:r>
          </w:p>
        </w:tc>
      </w:tr>
      <w:tr>
        <w:tc>
          <w:tcPr>
            <w:tcW w:type="pct" w:w="16%"/>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adaptive_difficulty</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VARCHAR</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50</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Débutant</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Débutant, Interm., Avancé</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subject_progress</w:t>
            </w:r>
          </w:p>
        </w:tc>
      </w:tr>
      <w:tr>
        <w:tc>
          <w:tcPr>
            <w:tcW w:type="pct" w:w="16%"/>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val="false"/>
                <w:bCs w:val="false"/>
                <w:color w:val="222222"/>
                <w:sz w:val="20"/>
                <w:szCs w:val="20"/>
              </w:rPr>
              <w:t xml:space="preserve">level_index</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INT</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Oui</w:t>
            </w:r>
          </w:p>
        </w:tc>
        <w:tc>
          <w:tcPr>
            <w:tcW w:type="pct" w:w="1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1</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1, 2 ou 3</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Non</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subject_progress</w:t>
            </w:r>
          </w:p>
        </w:tc>
      </w:tr>
    </w:tbl>
    <w:p>
      <w:pPr>
        <w:spacing w:after="180" w:before="80"/>
        <w:jc w:val="center"/>
      </w:pPr>
      <w:r>
        <w:rPr>
          <w:rFonts w:ascii="Times New Roman" w:cs="Times New Roman" w:eastAsia="Times New Roman" w:hAnsi="Times New Roman"/>
          <w:b/>
          <w:bCs/>
          <w:sz w:val="22"/>
          <w:szCs w:val="22"/>
        </w:rPr>
        <w:t xml:space="preserve">Tableau 3.1 : </w:t>
      </w:r>
      <w:r>
        <w:rPr>
          <w:rFonts w:ascii="Times New Roman" w:cs="Times New Roman" w:eastAsia="Times New Roman" w:hAnsi="Times New Roman"/>
          <w:i/>
          <w:iCs/>
          <w:sz w:val="22"/>
          <w:szCs w:val="22"/>
        </w:rPr>
        <w:t xml:space="preserve">Dictionnaire de données du système TutorAI</w:t>
      </w:r>
    </w:p>
    <w:p>
      <w:pPr>
        <w:pStyle w:val="Heading1"/>
        <w:spacing w:after="140" w:before="280"/>
        <w:jc w:val="left"/>
      </w:pPr>
      <w:r>
        <w:rPr>
          <w:rFonts w:ascii="Times New Roman" w:cs="Times New Roman" w:eastAsia="Times New Roman" w:hAnsi="Times New Roman"/>
          <w:b/>
          <w:bCs/>
          <w:color w:val="000000"/>
          <w:sz w:val="28"/>
          <w:szCs w:val="28"/>
        </w:rPr>
        <w:t xml:space="preserve">4. Architecture globale du système</w:t>
      </w:r>
    </w:p>
    <w:p>
      <w:pPr>
        <w:pStyle w:val="Heading2"/>
        <w:spacing w:after="100" w:before="220"/>
        <w:jc w:val="left"/>
      </w:pPr>
      <w:r>
        <w:rPr>
          <w:rFonts w:ascii="Times New Roman" w:cs="Times New Roman" w:eastAsia="Times New Roman" w:hAnsi="Times New Roman"/>
          <w:b/>
          <w:bCs/>
          <w:color w:val="000000"/>
          <w:sz w:val="26"/>
          <w:szCs w:val="26"/>
        </w:rPr>
        <w:t xml:space="preserve">4.1. Architecture logicielle 3-Tiers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L’architecture de TutorAI est construite selon le modèle en trois couches indépendantes (3-Tiers)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Couche Présentation (Tier 1 - Front-End) : </w:t>
      </w:r>
      <w:r>
        <w:rPr>
          <w:rFonts w:ascii="Times New Roman" w:cs="Times New Roman" w:eastAsia="Times New Roman" w:hAnsi="Times New Roman"/>
          <w:color w:val="222222"/>
          <w:sz w:val="24"/>
          <w:szCs w:val="24"/>
        </w:rPr>
        <w:t xml:space="preserve">Application monopage développée sous Angular 16. Elle gère le rendu dynamique du DOM, la capture des événements utilisateurs, la réactivité via les flux RxJS et la gestion des sessions locales,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Couche Métier et Services (Tier 2 - Back-End) : </w:t>
      </w:r>
      <w:r>
        <w:rPr>
          <w:rFonts w:ascii="Times New Roman" w:cs="Times New Roman" w:eastAsia="Times New Roman" w:hAnsi="Times New Roman"/>
          <w:color w:val="222222"/>
          <w:sz w:val="24"/>
          <w:szCs w:val="24"/>
        </w:rPr>
        <w:t xml:space="preserve">Serveur d’application Node.js s’appuyant sur le framework Express 5. Il héberge les contrôleurs REST, les validateurs de requêtes, le service d’interception stricte des non-réponses et l’orchestration des appels vers le moteur IA,</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Couche Données et Inférence (Tier 3 - SGBD &amp; LLM) : </w:t>
      </w:r>
      <w:r>
        <w:rPr>
          <w:rFonts w:ascii="Times New Roman" w:cs="Times New Roman" w:eastAsia="Times New Roman" w:hAnsi="Times New Roman"/>
          <w:color w:val="222222"/>
          <w:sz w:val="24"/>
          <w:szCs w:val="24"/>
        </w:rPr>
        <w:t xml:space="preserve">Composée du serveur relationnel MySQL 8.0 pour la persistance transactionnelle des états et du démon Ollama hébergeant Llama 3.2 pour l’inférence générative locale.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de composants UML illustrant l’architecture 3-Tiers : Couche Présentation (Composants Standalone Angular 16), Couche Métier (API REST Express 5, Services d’évaluation) et Couche Données (Base MySQL 8.0 et Moteur d’Inférence IA Ollama Llama 3.2).</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3.8 : </w:t>
      </w:r>
      <w:r>
        <w:rPr>
          <w:rFonts w:ascii="Times New Roman" w:cs="Times New Roman" w:eastAsia="Times New Roman" w:hAnsi="Times New Roman"/>
          <w:i/>
          <w:iCs/>
          <w:color w:val="222222"/>
          <w:sz w:val="22"/>
          <w:szCs w:val="22"/>
        </w:rPr>
        <w:t xml:space="preserve">Diagramme de composants de l’architecture logicielle 3-Tiers</w:t>
      </w:r>
    </w:p>
    <w:p>
      <w:pPr>
        <w:pStyle w:val="Heading2"/>
        <w:spacing w:after="100" w:before="220"/>
        <w:jc w:val="left"/>
      </w:pPr>
      <w:r>
        <w:rPr>
          <w:rFonts w:ascii="Times New Roman" w:cs="Times New Roman" w:eastAsia="Times New Roman" w:hAnsi="Times New Roman"/>
          <w:b/>
          <w:bCs/>
          <w:color w:val="000000"/>
          <w:sz w:val="26"/>
          <w:szCs w:val="26"/>
        </w:rPr>
        <w:t xml:space="preserve">4.2. Architecture matérielle et diagramme de déploiement</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3.9 expose le diagramme de déploiement physique précisant les nœuds matériels, les conteneurs logiciels et les canaux de communication inter-réseaux.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Diagramme de déploiement matériel et réseau montrant le nœud Navigateur Client communiquant en HTTPS avec le Serveur Applicatif Node.js, relié par socket TCP/IP 3306 au SGBD MySQL et par socket HTTP 11434 au conteneur du Moteur d’Inférence IA Ollama.</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3.9 : </w:t>
      </w:r>
      <w:r>
        <w:rPr>
          <w:rFonts w:ascii="Times New Roman" w:cs="Times New Roman" w:eastAsia="Times New Roman" w:hAnsi="Times New Roman"/>
          <w:i/>
          <w:iCs/>
          <w:color w:val="222222"/>
          <w:sz w:val="22"/>
          <w:szCs w:val="22"/>
        </w:rPr>
        <w:t xml:space="preserve">Diagramme de déploiement matériel et réseau de la plateforme</w:t>
      </w:r>
    </w:p>
    <w:p>
      <w:pPr>
        <w:pStyle w:val="Heading1"/>
        <w:spacing w:after="140" w:before="280"/>
        <w:jc w:val="left"/>
      </w:pPr>
      <w:r>
        <w:rPr>
          <w:rFonts w:ascii="Times New Roman" w:cs="Times New Roman" w:eastAsia="Times New Roman" w:hAnsi="Times New Roman"/>
          <w:b/>
          <w:bCs/>
          <w:color w:val="000000"/>
          <w:sz w:val="28"/>
          <w:szCs w:val="28"/>
        </w:rPr>
        <w:t xml:space="preserve">5. Conclusion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Au terme de ce troisième chapitre, la conception architecturale, dynamique et statique de la plateforme TutorAI a été entièrement consolidée. Les diagrammes de séquences UML2 ont notamment permis de formaliser les mécanismes de détection stricte des non-réponses. Grâce à un schéma relationnel normalisé en 3FN et à une architecture 3-Tiers découplée, le système est prêt pour sa concrétisation technique, présentée dans le chapitre suivant.</w:t>
      </w:r>
    </w:p>
    <w:p>
      <w:r>
        <w:br w:type="page"/>
      </w:r>
    </w:p>
    <w:p>
      <w:pPr>
        <w:spacing w:after="200"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Borders>
              <w:top w:val="none"/>
              <w:left w:val="none"/>
              <w:bottom w:val="none"/>
              <w:right w:val="none"/>
            </w:tcBorders>
            <w:shd w:fill="B9141A" w:val="clear"/>
            <w:tcMar>
              <w:top w:type="dxa" w:w="240"/>
              <w:left w:type="dxa" w:w="240"/>
              <w:bottom w:type="dxa" w:w="240"/>
              <w:right w:type="dxa" w:w="240"/>
            </w:tcMar>
          </w:tcPr>
          <w:p>
            <w:pPr>
              <w:spacing w:after="0" w:before="100"/>
              <w:jc w:val="left"/>
            </w:pPr>
            <w:r>
              <w:rPr>
                <w:rFonts w:ascii="Times New Roman" w:cs="Times New Roman" w:eastAsia="Times New Roman" w:hAnsi="Times New Roman"/>
                <w:b/>
                <w:bCs/>
                <w:color w:val="FFFFFF"/>
                <w:sz w:val="100"/>
                <w:szCs w:val="100"/>
              </w:rPr>
              <w:t xml:space="preserve">C</w:t>
            </w:r>
            <w:r>
              <w:rPr>
                <w:rFonts w:ascii="Times New Roman" w:cs="Times New Roman" w:eastAsia="Times New Roman" w:hAnsi="Times New Roman"/>
                <w:b/>
                <w:bCs/>
                <w:color w:val="FFFFFF"/>
                <w:sz w:val="36"/>
                <w:szCs w:val="36"/>
              </w:rPr>
              <w:t xml:space="preserve">hapitre</w:t>
            </w:r>
          </w:p>
          <w:p>
            <w:pPr>
              <w:spacing w:after="200" w:before="80"/>
              <w:jc w:val="center"/>
            </w:pPr>
            <w:r>
              <w:rPr>
                <w:rFonts w:ascii="Times New Roman" w:cs="Times New Roman" w:eastAsia="Times New Roman" w:hAnsi="Times New Roman"/>
                <w:b/>
                <w:bCs/>
                <w:color w:val="FFFFFF"/>
                <w:sz w:val="160"/>
                <w:szCs w:val="160"/>
              </w:rPr>
              <w:t xml:space="preserve">4</w:t>
            </w:r>
          </w:p>
        </w:tc>
        <w:tc>
          <w:tcPr>
            <w:tcW w:type="pct" w:w="55%"/>
            <w:tcBorders>
              <w:top w:val="none"/>
              <w:left w:val="none"/>
              <w:bottom w:val="none"/>
              <w:right w:val="none"/>
            </w:tcBorders>
            <w:tcMar>
              <w:top w:type="dxa" w:w="240"/>
              <w:left w:type="dxa" w:w="300"/>
              <w:bottom w:type="dxa" w:w="240"/>
              <w:right w:type="dxa" w:w="240"/>
            </w:tcMar>
          </w:tcPr>
          <w:p>
            <w:pPr>
              <w:spacing w:after="120" w:before="400"/>
              <w:jc w:val="left"/>
            </w:pPr>
            <w:r>
              <w:rPr>
                <w:rFonts w:ascii="Times New Roman" w:cs="Times New Roman" w:eastAsia="Times New Roman" w:hAnsi="Times New Roman"/>
                <w:b/>
                <w:bCs/>
                <w:color w:val="000000"/>
                <w:sz w:val="40"/>
                <w:szCs w:val="40"/>
              </w:rPr>
              <w:t xml:space="preserve">Réalisation</w:t>
            </w:r>
            <w:r>
              <w:rPr>
                <w:rFonts w:ascii="Times New Roman" w:cs="Times New Roman" w:eastAsia="Times New Roman" w:hAnsi="Times New Roman"/>
                <w:b/>
                <w:bCs/>
                <w:color w:val="000000"/>
                <w:sz w:val="40"/>
                <w:szCs w:val="40"/>
              </w:rPr>
              <w:br/>
              <w:t xml:space="preserve">du système</w:t>
            </w:r>
          </w:p>
        </w:tc>
      </w:tr>
    </w:tbl>
    <w:p>
      <w:r>
        <w:br w:type="page"/>
      </w:r>
    </w:p>
    <w:p>
      <w:pPr>
        <w:pStyle w:val="Heading1"/>
        <w:spacing w:after="140" w:before="280"/>
        <w:jc w:val="left"/>
      </w:pPr>
      <w:r>
        <w:rPr>
          <w:rFonts w:ascii="Times New Roman" w:cs="Times New Roman" w:eastAsia="Times New Roman" w:hAnsi="Times New Roman"/>
          <w:b/>
          <w:bCs/>
          <w:color w:val="000000"/>
          <w:sz w:val="28"/>
          <w:szCs w:val="28"/>
        </w:rPr>
        <w:t xml:space="preserve">1. Introduction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phase de réalisation constitue l’aboutissement pratique des étapes antérieures d’analyse et de conception. Ce quatrième chapitre documente l’implémentation effective de la plateforme TutorAI. Dans un premier temps, nous décrivons les configurations matérielles et logicielles mobilisées pour orchestrer l’environnement d’exécution et d’inférence. Dans un deuxième temps, nous passons en revue les interfaces graphiques phares développées sous Angular 16, en explicitant le parcours utilisateur complet de l’apprenant. Enfin, nous dressons le bilan des tests de recette fonctionnelle validant la conformité du système aux exigences de départ.</w:t>
      </w:r>
    </w:p>
    <w:p>
      <w:pPr>
        <w:pStyle w:val="Heading1"/>
        <w:spacing w:after="140" w:before="280"/>
        <w:jc w:val="left"/>
      </w:pPr>
      <w:r>
        <w:rPr>
          <w:rFonts w:ascii="Times New Roman" w:cs="Times New Roman" w:eastAsia="Times New Roman" w:hAnsi="Times New Roman"/>
          <w:b/>
          <w:bCs/>
          <w:color w:val="000000"/>
          <w:sz w:val="28"/>
          <w:szCs w:val="28"/>
        </w:rPr>
        <w:t xml:space="preserve">2. Environnement de développement et outillage</w:t>
      </w:r>
    </w:p>
    <w:p>
      <w:pPr>
        <w:pStyle w:val="Heading2"/>
        <w:spacing w:after="100" w:before="220"/>
        <w:jc w:val="left"/>
      </w:pPr>
      <w:r>
        <w:rPr>
          <w:rFonts w:ascii="Times New Roman" w:cs="Times New Roman" w:eastAsia="Times New Roman" w:hAnsi="Times New Roman"/>
          <w:b/>
          <w:bCs/>
          <w:color w:val="000000"/>
          <w:sz w:val="26"/>
          <w:szCs w:val="26"/>
        </w:rPr>
        <w:t xml:space="preserve">2.1. Environnement matériel</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L’entraînement et l’inférence des modèles de langage en local imposent des contraintes matérielles substantielles. Notre banc de développement disposait des spécifications suivantes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Processeur (CPU) : </w:t>
      </w:r>
      <w:r>
        <w:rPr>
          <w:rFonts w:ascii="Times New Roman" w:cs="Times New Roman" w:eastAsia="Times New Roman" w:hAnsi="Times New Roman"/>
          <w:color w:val="222222"/>
          <w:sz w:val="24"/>
          <w:szCs w:val="24"/>
        </w:rPr>
        <w:t xml:space="preserve">AMD Ryzen 7 / Intel Core i7 8 cœurs / 16 threads cadencé à 3.8 GHz,</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Mémoire vive (RAM) : </w:t>
      </w:r>
      <w:r>
        <w:rPr>
          <w:rFonts w:ascii="Times New Roman" w:cs="Times New Roman" w:eastAsia="Times New Roman" w:hAnsi="Times New Roman"/>
          <w:color w:val="222222"/>
          <w:sz w:val="24"/>
          <w:szCs w:val="24"/>
        </w:rPr>
        <w:t xml:space="preserve">32 Go DDR4 à 3200 MHz, indispensable pour charger en mémoire le modèle Llama 3.2 quantifié tout en maintenant l’exécution conjointe des serveurs Node.js et Angular CLI,</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Stockage secondaire : </w:t>
      </w:r>
      <w:r>
        <w:rPr>
          <w:rFonts w:ascii="Times New Roman" w:cs="Times New Roman" w:eastAsia="Times New Roman" w:hAnsi="Times New Roman"/>
          <w:color w:val="222222"/>
          <w:sz w:val="24"/>
          <w:szCs w:val="24"/>
        </w:rPr>
        <w:t xml:space="preserve">Disque SSD NVMe M.2 de 1 To offrant des débits séquentiels de lecture supérieurs à 3500 Mo/s, réduisant à moins de 2 secondes le chargement des poids du modèle,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Accélération graphique : </w:t>
      </w:r>
      <w:r>
        <w:rPr>
          <w:rFonts w:ascii="Times New Roman" w:cs="Times New Roman" w:eastAsia="Times New Roman" w:hAnsi="Times New Roman"/>
          <w:color w:val="222222"/>
          <w:sz w:val="24"/>
          <w:szCs w:val="24"/>
        </w:rPr>
        <w:t xml:space="preserve">Carte graphique dédiée assurant l’accélération matricielle lors des passes d’inférence sous Ollama.</w:t>
      </w:r>
    </w:p>
    <w:p>
      <w:pPr>
        <w:pStyle w:val="Heading2"/>
        <w:spacing w:after="100" w:before="220"/>
        <w:jc w:val="left"/>
      </w:pPr>
      <w:r>
        <w:rPr>
          <w:rFonts w:ascii="Times New Roman" w:cs="Times New Roman" w:eastAsia="Times New Roman" w:hAnsi="Times New Roman"/>
          <w:b/>
          <w:bCs/>
          <w:color w:val="000000"/>
          <w:sz w:val="26"/>
          <w:szCs w:val="26"/>
        </w:rPr>
        <w:t xml:space="preserve">2.2. Environnement logiciel et technologies retenues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stack technologique a été sélectionnée pour sa fiabilité industrielle, sa modernité et ses performances :</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Front-End : </w:t>
      </w:r>
      <w:r>
        <w:rPr>
          <w:rFonts w:ascii="Times New Roman" w:cs="Times New Roman" w:eastAsia="Times New Roman" w:hAnsi="Times New Roman"/>
          <w:color w:val="222222"/>
          <w:sz w:val="24"/>
          <w:szCs w:val="24"/>
        </w:rPr>
        <w:t xml:space="preserve">Framework Angular 16 fondé sur TypeScript 5.1. Nous avons tiré parti des Standalone Components pour alléger la structure de modules, d’Angular Material pour les icônes vectorielles et de feuilles de style SCSS modulaires garantissant un design moderne sans dépendances excessives,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Back-End : </w:t>
      </w:r>
      <w:r>
        <w:rPr>
          <w:rFonts w:ascii="Times New Roman" w:cs="Times New Roman" w:eastAsia="Times New Roman" w:hAnsi="Times New Roman"/>
          <w:color w:val="222222"/>
          <w:sz w:val="24"/>
          <w:szCs w:val="24"/>
        </w:rPr>
        <w:t xml:space="preserve">Runtime Node.js 20 LTS couplé au framework Express 5. Le routage asynchrone permet une gestion fluide des requêtes entrantes, tandis que la bibliothèque mysql2 avec pool de connexions optimise les échanges avec la base de données,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Moteur d’IA Locale : </w:t>
      </w:r>
      <w:r>
        <w:rPr>
          <w:rFonts w:ascii="Times New Roman" w:cs="Times New Roman" w:eastAsia="Times New Roman" w:hAnsi="Times New Roman"/>
          <w:color w:val="222222"/>
          <w:sz w:val="24"/>
          <w:szCs w:val="24"/>
        </w:rPr>
        <w:t xml:space="preserve">Démon Ollama exécutant le modèle Llama 3.2 (format quantifié 4-bit GGUF). Cette configuration offre une inférence ultra-rapide tout en préservant l’intégrité et la confidentialité des productions des apprenants,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Persistance et Conteneurisation : </w:t>
      </w:r>
      <w:r>
        <w:rPr>
          <w:rFonts w:ascii="Times New Roman" w:cs="Times New Roman" w:eastAsia="Times New Roman" w:hAnsi="Times New Roman"/>
          <w:color w:val="222222"/>
          <w:sz w:val="24"/>
          <w:szCs w:val="24"/>
        </w:rPr>
        <w:t xml:space="preserve">Système de gestion de base de données relationnelle MySQL 8.0 orchestré sous conteneur Docker via Docker Compose,</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Génération documentaire : </w:t>
      </w:r>
      <w:r>
        <w:rPr>
          <w:rFonts w:ascii="Times New Roman" w:cs="Times New Roman" w:eastAsia="Times New Roman" w:hAnsi="Times New Roman"/>
          <w:color w:val="222222"/>
          <w:sz w:val="24"/>
          <w:szCs w:val="24"/>
        </w:rPr>
        <w:t xml:space="preserve">Bibliothèque PDFKit pour la synthèse et l’exportation vectorielle en streaming de fiches de révision académiques,</w:t>
      </w:r>
    </w:p>
    <w:p>
      <w:pPr>
        <w:spacing w:after="80" w:before="40" w:line="360"/>
        <w:ind w:left="454" w:hanging="240"/>
        <w:jc w:val="both"/>
      </w:pPr>
      <w:r>
        <w:rPr>
          <w:rFonts w:ascii="Times New Roman" w:cs="Times New Roman" w:eastAsia="Times New Roman" w:hAnsi="Times New Roman"/>
          <w:b/>
          <w:bCs/>
          <w:color w:val="000000"/>
          <w:sz w:val="24"/>
          <w:szCs w:val="24"/>
        </w:rPr>
        <w:t xml:space="preserve">— </w:t>
      </w:r>
      <w:r>
        <w:rPr>
          <w:rFonts w:ascii="Times New Roman" w:cs="Times New Roman" w:eastAsia="Times New Roman" w:hAnsi="Times New Roman"/>
          <w:b/>
          <w:bCs/>
          <w:color w:val="000000"/>
          <w:sz w:val="24"/>
          <w:szCs w:val="24"/>
        </w:rPr>
        <w:t xml:space="preserve">Outillage d’ingénierie : </w:t>
      </w:r>
      <w:r>
        <w:rPr>
          <w:rFonts w:ascii="Times New Roman" w:cs="Times New Roman" w:eastAsia="Times New Roman" w:hAnsi="Times New Roman"/>
          <w:color w:val="222222"/>
          <w:sz w:val="24"/>
          <w:szCs w:val="24"/>
        </w:rPr>
        <w:t xml:space="preserve">IDE Visual Studio Code, gestionnaire de versions Git, et client Postman pour le profilage et le test unitaire des API REST.</w:t>
      </w:r>
    </w:p>
    <w:p>
      <w:pPr>
        <w:pStyle w:val="Heading1"/>
        <w:spacing w:after="140" w:before="280"/>
        <w:jc w:val="left"/>
      </w:pPr>
      <w:r>
        <w:rPr>
          <w:rFonts w:ascii="Times New Roman" w:cs="Times New Roman" w:eastAsia="Times New Roman" w:hAnsi="Times New Roman"/>
          <w:b/>
          <w:bCs/>
          <w:color w:val="000000"/>
          <w:sz w:val="28"/>
          <w:szCs w:val="28"/>
        </w:rPr>
        <w:t xml:space="preserve">3. Réalisation et présentation des interfaces graphiques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Chaque interface est présentée ci-dessous puis assortie d’un commentaire analytique approfondi.</w:t>
      </w:r>
    </w:p>
    <w:p>
      <w:pPr>
        <w:pStyle w:val="Heading2"/>
        <w:spacing w:after="100" w:before="220"/>
        <w:jc w:val="left"/>
      </w:pPr>
      <w:r>
        <w:rPr>
          <w:rFonts w:ascii="Times New Roman" w:cs="Times New Roman" w:eastAsia="Times New Roman" w:hAnsi="Times New Roman"/>
          <w:b/>
          <w:bCs/>
          <w:color w:val="000000"/>
          <w:sz w:val="26"/>
          <w:szCs w:val="26"/>
        </w:rPr>
        <w:t xml:space="preserve">3.1. Module d’accès et authentification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4.1 montre l’interface d’authentification et de création de compte de la plateforme.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Capture d’écran de l’interface d’authentification et d’inscription présentant le formulaire moderne avec validation en temps réel des champs email, mot de passe, niveau d’études et bouton de soumission sécurisé.</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4.1 : </w:t>
      </w:r>
      <w:r>
        <w:rPr>
          <w:rFonts w:ascii="Times New Roman" w:cs="Times New Roman" w:eastAsia="Times New Roman" w:hAnsi="Times New Roman"/>
          <w:i/>
          <w:iCs/>
          <w:color w:val="222222"/>
          <w:sz w:val="22"/>
          <w:szCs w:val="22"/>
        </w:rPr>
        <w:t xml:space="preserve">Interface de connexion et d’inscription sécurisée</w:t>
      </w:r>
    </w:p>
    <w:p>
      <w:pPr>
        <w:spacing w:after="120" w:before="0" w:line="360" w:lineRule="auto"/>
        <w:ind w:firstLine="454"/>
        <w:jc w:val="both"/>
      </w:pPr>
      <w:r>
        <w:rPr>
          <w:rFonts w:ascii="Times New Roman" w:cs="Times New Roman" w:eastAsia="Times New Roman" w:hAnsi="Times New Roman"/>
          <w:b w:val="false"/>
          <w:bCs w:val="false"/>
          <w:i/>
          <w:iCs/>
          <w:color w:val="222222"/>
          <w:sz w:val="24"/>
          <w:szCs w:val="24"/>
        </w:rPr>
        <w:t xml:space="preserve">Commentaire analytique : Cette interface épurée met en œuvre une validation réactive des entrées en amont de toute transmission réseau. Dès la soumission, un jeton chiffré JWT est généré et conservé dans la session de l’étudiant, autorisant l’accès transparent aux modules pédagogiques réservés.</w:t>
      </w:r>
    </w:p>
    <w:p>
      <w:pPr>
        <w:pStyle w:val="Heading2"/>
        <w:spacing w:after="100" w:before="220"/>
        <w:jc w:val="left"/>
      </w:pPr>
      <w:r>
        <w:rPr>
          <w:rFonts w:ascii="Times New Roman" w:cs="Times New Roman" w:eastAsia="Times New Roman" w:hAnsi="Times New Roman"/>
          <w:b/>
          <w:bCs/>
          <w:color w:val="000000"/>
          <w:sz w:val="26"/>
          <w:szCs w:val="26"/>
        </w:rPr>
        <w:t xml:space="preserve">3.2. Tableau de bord apprenant et suivi des compétences</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4.2 présente l’écran d’accueil personnalisé de l’apprenant après connexion.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Capture d’écran du tableau de bord de l’apprenant affichant le bandeau d’accueil, le compteur de points d’expérience (XP), le palier adaptatif actif (Palier 2 : Intermédiaire), le sélecteur de disciplines et le bouton héroïque de génération IA.</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4.2 : </w:t>
      </w:r>
      <w:r>
        <w:rPr>
          <w:rFonts w:ascii="Times New Roman" w:cs="Times New Roman" w:eastAsia="Times New Roman" w:hAnsi="Times New Roman"/>
          <w:i/>
          <w:iCs/>
          <w:color w:val="222222"/>
          <w:sz w:val="22"/>
          <w:szCs w:val="22"/>
        </w:rPr>
        <w:t xml:space="preserve">Tableau de bord de l’apprenant avec indicateurs de progression adaptative</w:t>
      </w:r>
    </w:p>
    <w:p>
      <w:pPr>
        <w:spacing w:after="120" w:before="0" w:line="360" w:lineRule="auto"/>
        <w:ind w:firstLine="454"/>
        <w:jc w:val="both"/>
      </w:pPr>
      <w:r>
        <w:rPr>
          <w:rFonts w:ascii="Times New Roman" w:cs="Times New Roman" w:eastAsia="Times New Roman" w:hAnsi="Times New Roman"/>
          <w:b w:val="false"/>
          <w:bCs w:val="false"/>
          <w:i/>
          <w:iCs/>
          <w:color w:val="222222"/>
          <w:sz w:val="24"/>
          <w:szCs w:val="24"/>
        </w:rPr>
        <w:t xml:space="preserve">Commentaire analytique : Le tableau de bord offre une synthèse ergonomique des acquis de l’étudiant. Il met en exergue sa progression globale par discipline, son palier adaptatif calculé dynamiquement ainsi que son solde de points d’expérience (XP). Un sélecteur horizontal permet de basculer instantanément d’une discipline à une autre, tandis qu’un bouton héroïque permet d’ouvrir à tout moment la modale de génération d’exercices personnalisés.</w:t>
      </w:r>
    </w:p>
    <w:p>
      <w:pPr>
        <w:pStyle w:val="Heading2"/>
        <w:spacing w:after="100" w:before="220"/>
        <w:jc w:val="left"/>
      </w:pPr>
      <w:r>
        <w:rPr>
          <w:rFonts w:ascii="Times New Roman" w:cs="Times New Roman" w:eastAsia="Times New Roman" w:hAnsi="Times New Roman"/>
          <w:b/>
          <w:bCs/>
          <w:color w:val="000000"/>
          <w:sz w:val="26"/>
          <w:szCs w:val="26"/>
        </w:rPr>
        <w:t xml:space="preserve">3.3. Espace de test diagnostique initial</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4.3 illustre la vue de passation du questionnaire diagnostique de positionnement.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Capture d’écran du test diagnostique initial composé de questions d’évaluation ciblées avec jauges d’estimation des forces et faiblesses cognitives de l’étudiant.</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4.3 : </w:t>
      </w:r>
      <w:r>
        <w:rPr>
          <w:rFonts w:ascii="Times New Roman" w:cs="Times New Roman" w:eastAsia="Times New Roman" w:hAnsi="Times New Roman"/>
          <w:i/>
          <w:iCs/>
          <w:color w:val="222222"/>
          <w:sz w:val="22"/>
          <w:szCs w:val="22"/>
        </w:rPr>
        <w:t xml:space="preserve">Interface du test diagnostique initial de positionnement des compétences</w:t>
      </w:r>
    </w:p>
    <w:p>
      <w:pPr>
        <w:spacing w:after="120" w:before="0" w:line="360" w:lineRule="auto"/>
        <w:ind w:firstLine="454"/>
        <w:jc w:val="both"/>
      </w:pPr>
      <w:r>
        <w:rPr>
          <w:rFonts w:ascii="Times New Roman" w:cs="Times New Roman" w:eastAsia="Times New Roman" w:hAnsi="Times New Roman"/>
          <w:b w:val="false"/>
          <w:bCs w:val="false"/>
          <w:i/>
          <w:iCs/>
          <w:color w:val="222222"/>
          <w:sz w:val="24"/>
          <w:szCs w:val="24"/>
        </w:rPr>
        <w:t xml:space="preserve">Commentaire analytique : Ce composant permet de sonder les connaissances préalables de l’étudiant à travers des questions conceptuelles ciblées. Les résultats obtenus alimentent l’algorithme adaptatif afin d’attribuer d’emblée à l’étudiant le palier d’apprentissage correspondant exactement à ses besoins réels.</w:t>
      </w:r>
    </w:p>
    <w:p>
      <w:pPr>
        <w:pStyle w:val="Heading2"/>
        <w:spacing w:after="100" w:before="220"/>
        <w:jc w:val="left"/>
      </w:pPr>
      <w:r>
        <w:rPr>
          <w:rFonts w:ascii="Times New Roman" w:cs="Times New Roman" w:eastAsia="Times New Roman" w:hAnsi="Times New Roman"/>
          <w:b/>
          <w:bCs/>
          <w:color w:val="000000"/>
          <w:sz w:val="26"/>
          <w:szCs w:val="26"/>
        </w:rPr>
        <w:t xml:space="preserve">3.4. Module d’entraînement par quiz interactif</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4.4 expose l’interface d’un quiz interactif calibré selon le niveau de l’étudiant.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Capture d’écran d’une session de quiz adaptatif montrant la question chronométrée, les options de réponses à choix unique, et le bandeau d’explication conceptuelle affiché dès la sélection d’une proposition.</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4.4 : </w:t>
      </w:r>
      <w:r>
        <w:rPr>
          <w:rFonts w:ascii="Times New Roman" w:cs="Times New Roman" w:eastAsia="Times New Roman" w:hAnsi="Times New Roman"/>
          <w:i/>
          <w:iCs/>
          <w:color w:val="222222"/>
          <w:sz w:val="22"/>
          <w:szCs w:val="22"/>
        </w:rPr>
        <w:t xml:space="preserve">Interface de passation d’un quiz interactif avec rétroaction immédiate</w:t>
      </w:r>
    </w:p>
    <w:p>
      <w:pPr>
        <w:spacing w:after="120" w:before="0" w:line="360" w:lineRule="auto"/>
        <w:ind w:firstLine="454"/>
        <w:jc w:val="both"/>
      </w:pPr>
      <w:r>
        <w:rPr>
          <w:rFonts w:ascii="Times New Roman" w:cs="Times New Roman" w:eastAsia="Times New Roman" w:hAnsi="Times New Roman"/>
          <w:b w:val="false"/>
          <w:bCs w:val="false"/>
          <w:i/>
          <w:iCs/>
          <w:color w:val="222222"/>
          <w:sz w:val="24"/>
          <w:szCs w:val="24"/>
        </w:rPr>
        <w:t xml:space="preserve">Commentaire analytique : Le module de quiz offre une interactivité temps réel. Dès la validation d’une option, l’étudiant bénéficie d’une explication conceptuelle immédiate indiquant le fondement théorique de la réponse attendue, favorisant un ancrage mémoriel rapide.</w:t>
      </w:r>
    </w:p>
    <w:p>
      <w:pPr>
        <w:pStyle w:val="Heading2"/>
        <w:spacing w:after="100" w:before="220"/>
        <w:jc w:val="left"/>
      </w:pPr>
      <w:r>
        <w:rPr>
          <w:rFonts w:ascii="Times New Roman" w:cs="Times New Roman" w:eastAsia="Times New Roman" w:hAnsi="Times New Roman"/>
          <w:b/>
          <w:bCs/>
          <w:color w:val="000000"/>
          <w:sz w:val="26"/>
          <w:szCs w:val="26"/>
        </w:rPr>
        <w:t xml:space="preserve">3.5. Espace de résolution et de saisie d’un exercice pratique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4.5 présente l’environnement de résolution d’un cas pratique structuré.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Capture d’écran de l’espace de résolution d’exercice comprenant le texte de mise en situation, les questions ordonnées, les indices dépliables, la zone d’édition avec indicateur d’auto-sauvegarde et les boutons d’action d’évaluation.</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4.5 : </w:t>
      </w:r>
      <w:r>
        <w:rPr>
          <w:rFonts w:ascii="Times New Roman" w:cs="Times New Roman" w:eastAsia="Times New Roman" w:hAnsi="Times New Roman"/>
          <w:i/>
          <w:iCs/>
          <w:color w:val="222222"/>
          <w:sz w:val="22"/>
          <w:szCs w:val="22"/>
        </w:rPr>
        <w:t xml:space="preserve">Espace de travail et éditeur de réponse à un exercice pratique</w:t>
      </w:r>
    </w:p>
    <w:p>
      <w:pPr>
        <w:spacing w:after="120" w:before="0" w:line="360" w:lineRule="auto"/>
        <w:ind w:firstLine="454"/>
        <w:jc w:val="both"/>
      </w:pPr>
      <w:r>
        <w:rPr>
          <w:rFonts w:ascii="Times New Roman" w:cs="Times New Roman" w:eastAsia="Times New Roman" w:hAnsi="Times New Roman"/>
          <w:b w:val="false"/>
          <w:bCs w:val="false"/>
          <w:i/>
          <w:iCs/>
          <w:color w:val="222222"/>
          <w:sz w:val="24"/>
          <w:szCs w:val="24"/>
        </w:rPr>
        <w:t xml:space="preserve">Commentaire analytique : Cet espace compartimente clairement la situation-problème, les questions ordonnées et le champ de réponse de l’étudiant. Un module d’arrière-plan surveille en temps réel la frappe pour sauvegarder automatiquement les brouillons dans le stockage local du navigateur.</w:t>
      </w:r>
    </w:p>
    <w:p>
      <w:pPr>
        <w:pStyle w:val="Heading2"/>
        <w:spacing w:after="100" w:before="220"/>
        <w:jc w:val="left"/>
      </w:pPr>
      <w:r>
        <w:rPr>
          <w:rFonts w:ascii="Times New Roman" w:cs="Times New Roman" w:eastAsia="Times New Roman" w:hAnsi="Times New Roman"/>
          <w:b/>
          <w:bCs/>
          <w:color w:val="000000"/>
          <w:sz w:val="26"/>
          <w:szCs w:val="26"/>
        </w:rPr>
        <w:t xml:space="preserve">3.6. Bilan méthodologique et restitution du corrigé officiel</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4.6 illustre la carte de restitution consécutive à une soumission sanctionnée par l’algorithme d’intransigeance face à une mention évasive (« jsp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Capture d’écran de la carte de restitution de correction affichant la note rigoureuse de 0/100 (Badge rouge « Non validé »), l’explication méthodologique du refus de complaisance et le corrigé type officiel complet étape par étape.</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4.6 : </w:t>
      </w:r>
      <w:r>
        <w:rPr>
          <w:rFonts w:ascii="Times New Roman" w:cs="Times New Roman" w:eastAsia="Times New Roman" w:hAnsi="Times New Roman"/>
          <w:i/>
          <w:iCs/>
          <w:color w:val="222222"/>
          <w:sz w:val="22"/>
          <w:szCs w:val="22"/>
        </w:rPr>
        <w:t xml:space="preserve">Restitution sans complaisance avec sanction 0/100 et corrigé type détaillé</w:t>
      </w:r>
    </w:p>
    <w:p>
      <w:pPr>
        <w:spacing w:after="120" w:before="0" w:line="360" w:lineRule="auto"/>
        <w:ind w:firstLine="454"/>
        <w:jc w:val="both"/>
      </w:pPr>
      <w:r>
        <w:rPr>
          <w:rFonts w:ascii="Times New Roman" w:cs="Times New Roman" w:eastAsia="Times New Roman" w:hAnsi="Times New Roman"/>
          <w:b w:val="false"/>
          <w:bCs w:val="false"/>
          <w:i/>
          <w:iCs/>
          <w:color w:val="222222"/>
          <w:sz w:val="24"/>
          <w:szCs w:val="24"/>
        </w:rPr>
        <w:t xml:space="preserve">Commentaire analytique : Cette interface illustre le principe d’impartialité absolue incarné par TutorAI. Face à une saisie de type « jsp », l’application sanctionne la non-réponse par la note réelle de 0/100, tout en fournissant immédiatement le corrigé type officiel détaillé afin que l’étudiant puisse comprendre la méthode attendue et retenter l’exercice.</w:t>
      </w:r>
    </w:p>
    <w:p>
      <w:pPr>
        <w:pStyle w:val="Heading2"/>
        <w:spacing w:after="100" w:before="220"/>
        <w:jc w:val="left"/>
      </w:pPr>
      <w:r>
        <w:rPr>
          <w:rFonts w:ascii="Times New Roman" w:cs="Times New Roman" w:eastAsia="Times New Roman" w:hAnsi="Times New Roman"/>
          <w:b/>
          <w:bCs/>
          <w:color w:val="000000"/>
          <w:sz w:val="26"/>
          <w:szCs w:val="26"/>
        </w:rPr>
        <w:t xml:space="preserve">3.7. Modale de génération de cas pratiques par le Tuteur IA</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4.7 présente la fenêtre modale permettant de commander un exercice sur-mesure au modèle de langage 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Capture d’écran de la modale de génération paramétrée comprenant le champ de saisie du mot-clé thématique, le sélecteur de palier de difficulté (Débutant, Intermédiaire, Avancé) et le bouton d’action de synthèse par le Tuteur IA.</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4.7 : </w:t>
      </w:r>
      <w:r>
        <w:rPr>
          <w:rFonts w:ascii="Times New Roman" w:cs="Times New Roman" w:eastAsia="Times New Roman" w:hAnsi="Times New Roman"/>
          <w:i/>
          <w:iCs/>
          <w:color w:val="222222"/>
          <w:sz w:val="22"/>
          <w:szCs w:val="22"/>
        </w:rPr>
        <w:t xml:space="preserve">Modale de génération paramétrée d’un nouveau cas pratique par le Tuteur IA</w:t>
      </w:r>
    </w:p>
    <w:p>
      <w:pPr>
        <w:spacing w:after="120" w:before="0" w:line="360" w:lineRule="auto"/>
        <w:ind w:firstLine="454"/>
        <w:jc w:val="both"/>
      </w:pPr>
      <w:r>
        <w:rPr>
          <w:rFonts w:ascii="Times New Roman" w:cs="Times New Roman" w:eastAsia="Times New Roman" w:hAnsi="Times New Roman"/>
          <w:b w:val="false"/>
          <w:bCs w:val="false"/>
          <w:i/>
          <w:iCs/>
          <w:color w:val="222222"/>
          <w:sz w:val="24"/>
          <w:szCs w:val="24"/>
        </w:rPr>
        <w:t xml:space="preserve">Commentaire analytique : Grâce à ce formulaire modal, l’étudiant personnalise sa séance de révision en orientant le modèle Llama 3.2 vers des notions précises. Le générateur crée en quelques secondes un énoncé cohérent, des questions graduées et une solution complète.</w:t>
      </w:r>
    </w:p>
    <w:p>
      <w:pPr>
        <w:pStyle w:val="Heading2"/>
        <w:spacing w:after="100" w:before="220"/>
        <w:jc w:val="left"/>
      </w:pPr>
      <w:r>
        <w:rPr>
          <w:rFonts w:ascii="Times New Roman" w:cs="Times New Roman" w:eastAsia="Times New Roman" w:hAnsi="Times New Roman"/>
          <w:b/>
          <w:bCs/>
          <w:color w:val="000000"/>
          <w:sz w:val="26"/>
          <w:szCs w:val="26"/>
        </w:rPr>
        <w:t xml:space="preserve">3.8. Module de téléchargement et d’exportation PDF</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La figure 4.8 montre l’écran de consultation et de téléchargement de fiches de cours 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88888" w:sz="8"/>
              <w:left w:val="single" w:color="888888" w:sz="8"/>
              <w:bottom w:val="single" w:color="888888" w:sz="8"/>
              <w:right w:val="single" w:color="888888" w:sz="8"/>
            </w:tcBorders>
            <w:shd w:fill="FAFAFA" w:val="clear"/>
            <w:tcMar>
              <w:top w:type="dxa" w:w="100"/>
              <w:left w:type="dxa" w:w="150"/>
              <w:bottom w:type="dxa" w:w="100"/>
              <w:right w:type="dxa" w:w="150"/>
            </w:tcMar>
          </w:tcPr>
          <w:p>
            <w:pPr>
              <w:spacing w:after="40" w:before="80"/>
              <w:jc w:val="center"/>
            </w:pPr>
            <w:r>
              <w:rPr>
                <w:rFonts w:ascii="Courier New" w:cs="Courier New" w:eastAsia="Courier New" w:hAnsi="Courier New"/>
                <w:color w:val="444444"/>
                <w:sz w:val="18"/>
                <w:szCs w:val="18"/>
              </w:rPr>
              <w:t xml:space="preserve">+----------------------------------------------------------------------+</w:t>
            </w:r>
          </w:p>
          <w:p>
            <w:pPr>
              <w:spacing w:after="40" w:before="20"/>
              <w:jc w:val="center"/>
            </w:pPr>
            <w:r>
              <w:rPr>
                <w:rFonts w:ascii="Courier New" w:cs="Courier New" w:eastAsia="Courier New" w:hAnsi="Courier New"/>
                <w:b/>
                <w:bCs/>
                <w:color w:val="B9141A"/>
                <w:sz w:val="18"/>
                <w:szCs w:val="18"/>
              </w:rPr>
              <w:t xml:space="preserve">| [EMPLACEMENT IMAGE : INSÉRER ICI LE DIAGRAMME / LA CAPTURE D'ÉCRAN] |</w:t>
            </w:r>
          </w:p>
          <w:p>
            <w:pPr>
              <w:spacing w:after="40" w:before="40"/>
              <w:ind w:left="400" w:right="400"/>
              <w:jc w:val="left"/>
            </w:pPr>
            <w:r>
              <w:rPr>
                <w:rFonts w:ascii="Courier New" w:cs="Courier New" w:eastAsia="Courier New" w:hAnsi="Courier New"/>
                <w:color w:val="222222"/>
                <w:sz w:val="18"/>
                <w:szCs w:val="18"/>
              </w:rPr>
              <w:t xml:space="preserve">Description : Capture d’écran du module d’exportation PDF affichant la liste des synthèses de cours disponibles et le déclenchement du téléchargement vectoriel généré dynamiquement par le service PDFKit.</w:t>
            </w:r>
          </w:p>
          <w:p>
            <w:pPr>
              <w:spacing w:after="80" w:before="40"/>
              <w:jc w:val="center"/>
            </w:pPr>
            <w:r>
              <w:rPr>
                <w:rFonts w:ascii="Courier New" w:cs="Courier New" w:eastAsia="Courier New" w:hAnsi="Courier New"/>
                <w:color w:val="444444"/>
                <w:sz w:val="18"/>
                <w:szCs w:val="18"/>
              </w:rPr>
              <w:t xml:space="preserve">+----------------------------------------------------------------------+</w:t>
            </w:r>
          </w:p>
        </w:tc>
      </w:tr>
    </w:tbl>
    <w:p>
      <w:pPr>
        <w:spacing w:after="200" w:before="100"/>
        <w:jc w:val="center"/>
      </w:pPr>
      <w:r>
        <w:rPr>
          <w:rFonts w:ascii="Times New Roman" w:cs="Times New Roman" w:eastAsia="Times New Roman" w:hAnsi="Times New Roman"/>
          <w:b/>
          <w:bCs/>
          <w:color w:val="000000"/>
          <w:sz w:val="22"/>
          <w:szCs w:val="22"/>
        </w:rPr>
        <w:t xml:space="preserve">Figure 4.8 : </w:t>
      </w:r>
      <w:r>
        <w:rPr>
          <w:rFonts w:ascii="Times New Roman" w:cs="Times New Roman" w:eastAsia="Times New Roman" w:hAnsi="Times New Roman"/>
          <w:i/>
          <w:iCs/>
          <w:color w:val="222222"/>
          <w:sz w:val="22"/>
          <w:szCs w:val="22"/>
        </w:rPr>
        <w:t xml:space="preserve">Interface de téléchargement et aperçu d’une fiche de cours vectorielle PDF</w:t>
      </w:r>
    </w:p>
    <w:p>
      <w:pPr>
        <w:spacing w:after="120" w:before="0" w:line="360" w:lineRule="auto"/>
        <w:ind w:firstLine="454"/>
        <w:jc w:val="both"/>
      </w:pPr>
      <w:r>
        <w:rPr>
          <w:rFonts w:ascii="Times New Roman" w:cs="Times New Roman" w:eastAsia="Times New Roman" w:hAnsi="Times New Roman"/>
          <w:b w:val="false"/>
          <w:bCs w:val="false"/>
          <w:i/>
          <w:iCs/>
          <w:color w:val="222222"/>
          <w:sz w:val="24"/>
          <w:szCs w:val="24"/>
        </w:rPr>
        <w:t xml:space="preserve">Commentaire analytique : Ce composant permet à l’apprenant d’exporter hors-ligne des documents de révision soignés générés en streaming par le serveur Express via la bibliothèque PDFKit.</w:t>
      </w:r>
    </w:p>
    <w:p>
      <w:pPr>
        <w:pStyle w:val="Heading1"/>
        <w:spacing w:after="140" w:before="280"/>
        <w:jc w:val="left"/>
      </w:pPr>
      <w:r>
        <w:rPr>
          <w:rFonts w:ascii="Times New Roman" w:cs="Times New Roman" w:eastAsia="Times New Roman" w:hAnsi="Times New Roman"/>
          <w:b/>
          <w:bCs/>
          <w:color w:val="000000"/>
          <w:sz w:val="28"/>
          <w:szCs w:val="28"/>
        </w:rPr>
        <w:t xml:space="preserve">4. Tests de validation et recette fonctionnelle</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Afin de garantir la conformité logicielle du système avant son déploiement, une batterie exhaustive de tests de recette a été exécutée. Le tableau 4.1 synthétise les cas de tests représentatifs.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Identifiant</w:t>
            </w:r>
          </w:p>
        </w:tc>
        <w:tc>
          <w:tcPr>
            <w:tcW w:type="pct" w:w="22%"/>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Cas de test vérifié</w:t>
            </w:r>
          </w:p>
        </w:tc>
        <w:tc>
          <w:tcPr>
            <w:tcW w:type="pct" w:w="20%"/>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Données d’entrée</w:t>
            </w:r>
          </w:p>
        </w:tc>
        <w:tc>
          <w:tcPr>
            <w:tcW w:type="pct" w:w="24%"/>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Comportement attendu</w:t>
            </w:r>
          </w:p>
        </w:tc>
        <w:tc>
          <w:tcPr>
            <w:tcW w:type="pct" w:w="14%"/>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Résultat constaté</w:t>
            </w:r>
          </w:p>
        </w:tc>
        <w:tc>
          <w:tcPr>
            <w:tcW w:type="pct" w:w="8%"/>
            <w:tcBorders>
              <w:top w:val="single" w:color="1A365D" w:sz="8"/>
              <w:left w:val="single" w:color="E2E8F0" w:sz="4"/>
              <w:bottom w:val="single" w:color="1A365D" w:sz="12"/>
              <w:right w:val="single" w:color="E2E8F0" w:sz="4"/>
            </w:tcBorders>
            <w:shd w:fill="1A365D" w:val="clear"/>
            <w:tcMar>
              <w:top w:type="dxa" w:w="120"/>
              <w:left w:type="dxa" w:w="120"/>
              <w:bottom w:type="dxa" w:w="120"/>
              <w:right w:type="dxa" w:w="120"/>
            </w:tcMar>
          </w:tcPr>
          <w:p>
            <w:pPr>
              <w:spacing w:after="0" w:before="0" w:line="240"/>
              <w:jc w:val="center"/>
            </w:pPr>
            <w:r>
              <w:rPr>
                <w:rFonts w:ascii="Times New Roman" w:cs="Times New Roman" w:eastAsia="Times New Roman" w:hAnsi="Times New Roman"/>
                <w:b/>
                <w:bCs/>
                <w:color w:val="FFFFFF"/>
                <w:sz w:val="22"/>
                <w:szCs w:val="22"/>
              </w:rPr>
              <w:t xml:space="preserve">Statut</w:t>
            </w:r>
          </w:p>
        </w:tc>
      </w:tr>
      <w:tr>
        <w:tc>
          <w:tcPr>
            <w:tcW w:type="pct" w:w="12%"/>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bCs/>
                <w:color w:val="222222"/>
                <w:sz w:val="20"/>
                <w:szCs w:val="20"/>
              </w:rPr>
              <w:t xml:space="preserve">TEST-01</w:t>
            </w:r>
          </w:p>
        </w:tc>
        <w:tc>
          <w:tcPr>
            <w:tcW w:type="pct" w:w="22%"/>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Authentification valide</w:t>
            </w:r>
          </w:p>
        </w:tc>
        <w:tc>
          <w:tcPr>
            <w:tcW w:type="pct" w:w="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Email et mot de passe corrects</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Émission JWT et redirection /dashboard</w:t>
            </w:r>
          </w:p>
        </w:tc>
        <w:tc>
          <w:tcPr>
            <w:tcW w:type="pct" w:w="1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Token délivré, redirection immédiate</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147846"/>
                <w:sz w:val="20"/>
                <w:szCs w:val="20"/>
              </w:rPr>
              <w:t xml:space="preserve">CONFORME</w:t>
            </w:r>
          </w:p>
        </w:tc>
      </w:tr>
      <w:tr>
        <w:tc>
          <w:tcPr>
            <w:tcW w:type="pct" w:w="1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bCs/>
                <w:color w:val="222222"/>
                <w:sz w:val="20"/>
                <w:szCs w:val="20"/>
              </w:rPr>
              <w:t xml:space="preserve">TEST-02</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Authentification erronée</w:t>
            </w:r>
          </w:p>
        </w:tc>
        <w:tc>
          <w:tcPr>
            <w:tcW w:type="pct" w:w="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Mot de passe erroné</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Refus HTTP 401 et message d’alerte</w:t>
            </w:r>
          </w:p>
        </w:tc>
        <w:tc>
          <w:tcPr>
            <w:tcW w:type="pct" w:w="1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Alerte affichée, session bloquée</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147846"/>
                <w:sz w:val="20"/>
                <w:szCs w:val="20"/>
              </w:rPr>
              <w:t xml:space="preserve">CONFORME</w:t>
            </w:r>
          </w:p>
        </w:tc>
      </w:tr>
      <w:tr>
        <w:tc>
          <w:tcPr>
            <w:tcW w:type="pct" w:w="12%"/>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bCs/>
                <w:color w:val="222222"/>
                <w:sz w:val="20"/>
                <w:szCs w:val="20"/>
              </w:rPr>
              <w:t xml:space="preserve">TEST-03</w:t>
            </w:r>
          </w:p>
        </w:tc>
        <w:tc>
          <w:tcPr>
            <w:tcW w:type="pct" w:w="22%"/>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Remédiation blocage</w:t>
            </w:r>
          </w:p>
        </w:tc>
        <w:tc>
          <w:tcPr>
            <w:tcW w:type="pct" w:w="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Saisie de « jsp » question 1</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Interception bienveillante, indices et corrigé</w:t>
            </w:r>
          </w:p>
        </w:tc>
        <w:tc>
          <w:tcPr>
            <w:tcW w:type="pct" w:w="1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Badge d'aide activé, corrigé décomposé</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147846"/>
                <w:sz w:val="20"/>
                <w:szCs w:val="20"/>
              </w:rPr>
              <w:t xml:space="preserve">CONFORME</w:t>
            </w:r>
          </w:p>
        </w:tc>
      </w:tr>
      <w:tr>
        <w:tc>
          <w:tcPr>
            <w:tcW w:type="pct" w:w="1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bCs/>
                <w:color w:val="222222"/>
                <w:sz w:val="20"/>
                <w:szCs w:val="20"/>
              </w:rPr>
              <w:t xml:space="preserve">TEST-04</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Évaluation réponse rédigée</w:t>
            </w:r>
          </w:p>
        </w:tc>
        <w:tc>
          <w:tcPr>
            <w:tcW w:type="pct" w:w="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Calcul de fractions et justifications</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Inférence LLM, encouragements et conseils</w:t>
            </w:r>
          </w:p>
        </w:tc>
        <w:tc>
          <w:tcPr>
            <w:tcW w:type="pct" w:w="1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Score de 85/100 et feedback encourageant</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147846"/>
                <w:sz w:val="20"/>
                <w:szCs w:val="20"/>
              </w:rPr>
              <w:t xml:space="preserve">CONFORME</w:t>
            </w:r>
          </w:p>
        </w:tc>
      </w:tr>
      <w:tr>
        <w:tc>
          <w:tcPr>
            <w:tcW w:type="pct" w:w="12%"/>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bCs/>
                <w:color w:val="222222"/>
                <w:sz w:val="20"/>
                <w:szCs w:val="20"/>
              </w:rPr>
              <w:t xml:space="preserve">TEST-05</w:t>
            </w:r>
          </w:p>
        </w:tc>
        <w:tc>
          <w:tcPr>
            <w:tcW w:type="pct" w:w="22%"/>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Génération exercice IA</w:t>
            </w:r>
          </w:p>
        </w:tc>
        <w:tc>
          <w:tcPr>
            <w:tcW w:type="pct" w:w="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Thème « Géométrie &amp; Périmètre » Collège</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Création énoncé concret + indices + corrigé</w:t>
            </w:r>
          </w:p>
        </w:tc>
        <w:tc>
          <w:tcPr>
            <w:tcW w:type="pct" w:w="1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Exercice inédit généré en 2.4s</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147846"/>
                <w:sz w:val="20"/>
                <w:szCs w:val="20"/>
              </w:rPr>
              <w:t xml:space="preserve">CONFORME</w:t>
            </w:r>
          </w:p>
        </w:tc>
      </w:tr>
      <w:tr>
        <w:tc>
          <w:tcPr>
            <w:tcW w:type="pct" w:w="1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bCs/>
                <w:color w:val="222222"/>
                <w:sz w:val="20"/>
                <w:szCs w:val="20"/>
              </w:rPr>
              <w:t xml:space="preserve">TEST-06</w:t>
            </w:r>
          </w:p>
        </w:tc>
        <w:tc>
          <w:tcPr>
            <w:tcW w:type="pct" w:w="22%"/>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Export cours PDF</w:t>
            </w:r>
          </w:p>
        </w:tc>
        <w:tc>
          <w:tcPr>
            <w:tcW w:type="pct" w:w="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Clic téléchargement Mathématiques</w:t>
            </w:r>
          </w:p>
        </w:tc>
        <w:tc>
          <w:tcPr>
            <w:tcW w:type="pct" w:w="2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Streaming fiche synthétique vectorielle</w:t>
            </w:r>
          </w:p>
        </w:tc>
        <w:tc>
          <w:tcPr>
            <w:tcW w:type="pct" w:w="14%"/>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Fiche PDF claire téléchargée et lisible</w:t>
            </w:r>
          </w:p>
        </w:tc>
        <w:tc>
          <w:tcPr>
            <w:tcW w:type="pct" w:w="8%"/>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147846"/>
                <w:sz w:val="20"/>
                <w:szCs w:val="20"/>
              </w:rPr>
              <w:t xml:space="preserve">CONFORME</w:t>
            </w:r>
          </w:p>
        </w:tc>
      </w:tr>
      <w:tr>
        <w:tc>
          <w:tcPr>
            <w:tcW w:type="pct" w:w="12%"/>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left"/>
            </w:pPr>
            <w:r>
              <w:rPr>
                <w:rFonts w:ascii="Times New Roman" w:cs="Times New Roman" w:eastAsia="Times New Roman" w:hAnsi="Times New Roman"/>
                <w:b/>
                <w:bCs/>
                <w:color w:val="222222"/>
                <w:sz w:val="20"/>
                <w:szCs w:val="20"/>
              </w:rPr>
              <w:t xml:space="preserve">TEST-07</w:t>
            </w:r>
          </w:p>
        </w:tc>
        <w:tc>
          <w:tcPr>
            <w:tcW w:type="pct" w:w="22%"/>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Bascule adaptative</w:t>
            </w:r>
          </w:p>
        </w:tc>
        <w:tc>
          <w:tcPr>
            <w:tcW w:type="pct" w:w="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Validation 3 exercices score &gt;= 80</w:t>
            </w:r>
          </w:p>
        </w:tc>
        <w:tc>
          <w:tcPr>
            <w:tcW w:type="pct" w:w="2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Promotion automatique Palier 2</w:t>
            </w:r>
          </w:p>
        </w:tc>
        <w:tc>
          <w:tcPr>
            <w:tcW w:type="pct" w:w="14%"/>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222222"/>
                <w:sz w:val="20"/>
                <w:szCs w:val="20"/>
              </w:rPr>
              <w:t xml:space="preserve">Palier 2 activé, XP crédités</w:t>
            </w:r>
          </w:p>
        </w:tc>
        <w:tc>
          <w:tcPr>
            <w:tcW w:type="pct" w:w="8%"/>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pPr>
              <w:spacing w:after="0" w:before="0" w:line="280"/>
              <w:jc w:val="center"/>
            </w:pPr>
            <w:r>
              <w:rPr>
                <w:rFonts w:ascii="Times New Roman" w:cs="Times New Roman" w:eastAsia="Times New Roman" w:hAnsi="Times New Roman"/>
                <w:b w:val="false"/>
                <w:bCs w:val="false"/>
                <w:color w:val="147846"/>
                <w:sz w:val="20"/>
                <w:szCs w:val="20"/>
              </w:rPr>
              <w:t xml:space="preserve">CONFORME</w:t>
            </w:r>
          </w:p>
        </w:tc>
      </w:tr>
    </w:tbl>
    <w:p>
      <w:pPr>
        <w:spacing w:after="180" w:before="80"/>
        <w:jc w:val="center"/>
      </w:pPr>
      <w:r>
        <w:rPr>
          <w:rFonts w:ascii="Times New Roman" w:cs="Times New Roman" w:eastAsia="Times New Roman" w:hAnsi="Times New Roman"/>
          <w:b/>
          <w:bCs/>
          <w:sz w:val="22"/>
          <w:szCs w:val="22"/>
        </w:rPr>
        <w:t xml:space="preserve">Tableau 4.1 : </w:t>
      </w:r>
      <w:r>
        <w:rPr>
          <w:rFonts w:ascii="Times New Roman" w:cs="Times New Roman" w:eastAsia="Times New Roman" w:hAnsi="Times New Roman"/>
          <w:i/>
          <w:iCs/>
          <w:sz w:val="22"/>
          <w:szCs w:val="22"/>
        </w:rPr>
        <w:t xml:space="preserve">Matrice de recette et validation des cas de tests fonctionnels</w:t>
      </w:r>
    </w:p>
    <w:p>
      <w:pPr>
        <w:pStyle w:val="Heading1"/>
        <w:spacing w:after="140" w:before="280"/>
        <w:jc w:val="left"/>
      </w:pPr>
      <w:r>
        <w:rPr>
          <w:rFonts w:ascii="Times New Roman" w:cs="Times New Roman" w:eastAsia="Times New Roman" w:hAnsi="Times New Roman"/>
          <w:b/>
          <w:bCs/>
          <w:color w:val="000000"/>
          <w:sz w:val="28"/>
          <w:szCs w:val="28"/>
        </w:rPr>
        <w:t xml:space="preserve">5. Conclusion</w:t>
      </w:r>
    </w:p>
    <w:p>
      <w:pPr>
        <w:spacing w:after="120" w:before="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Ce quatrième chapitre a démontré la concrétisation technique rigoureuse de la plateforme TutorAI. L’environnement matériel et logiciel a permis de déployer un modèle de langage performant en local tout en garantissant des temps de réponse rapides et la sécurité des données des élèves mineurs. Les interfaces graphiques développées conjuguent modernité ergonomique et bienveillance pédagogique, comme l’attestent les résultats exemplaires de la recette fonctionnelle.</w:t>
      </w:r>
    </w:p>
    <w:p>
      <w:r>
        <w:br w:type="page"/>
      </w:r>
    </w:p>
    <w:p>
      <w:pPr>
        <w:pStyle w:val="Heading1"/>
        <w:spacing w:after="240" w:before="300"/>
        <w:jc w:val="center"/>
      </w:pPr>
      <w:r>
        <w:rPr>
          <w:rFonts w:ascii="Times New Roman" w:cs="Times New Roman" w:eastAsia="Times New Roman" w:hAnsi="Times New Roman"/>
          <w:b/>
          <w:bCs/>
          <w:color w:val="B9141A"/>
          <w:sz w:val="32"/>
          <w:szCs w:val="32"/>
        </w:rPr>
        <w:t xml:space="preserve">CONCLUSION GÉNÉRALE</w:t>
      </w:r>
    </w:p>
    <w:p>
      <w:pPr>
        <w:spacing w:after="120" w:before="120" w:line="360" w:lineRule="auto"/>
        <w:ind w:firstLine="454"/>
        <w:jc w:val="both"/>
      </w:pPr>
      <w:r>
        <w:rPr>
          <w:rFonts w:ascii="Times New Roman" w:cs="Times New Roman" w:eastAsia="Times New Roman" w:hAnsi="Times New Roman"/>
          <w:b w:val="false"/>
          <w:bCs w:val="false"/>
          <w:i w:val="false"/>
          <w:iCs w:val="false"/>
          <w:color w:val="222222"/>
          <w:sz w:val="24"/>
          <w:szCs w:val="24"/>
        </w:rPr>
        <w:t xml:space="preserve">Le stage de perfectionnement que nous avons effectué du 1er juillet au 1er août 2026 au sein de la société </w:t>
      </w:r>
      <w:r>
        <w:rPr>
          <w:rFonts w:ascii="Times New Roman" w:cs="Times New Roman" w:eastAsia="Times New Roman" w:hAnsi="Times New Roman"/>
          <w:b/>
          <w:bCs/>
          <w:i w:val="false"/>
          <w:iCs w:val="false"/>
          <w:color w:val="222222"/>
          <w:sz w:val="24"/>
          <w:szCs w:val="24"/>
        </w:rPr>
        <w:t xml:space="preserve">UQASE NEXT SARL</w:t>
      </w:r>
      <w:r>
        <w:rPr>
          <w:rFonts w:ascii="Times New Roman" w:cs="Times New Roman" w:eastAsia="Times New Roman" w:hAnsi="Times New Roman"/>
          <w:b w:val="false"/>
          <w:bCs w:val="false"/>
          <w:i w:val="false"/>
          <w:iCs w:val="false"/>
          <w:color w:val="222222"/>
          <w:sz w:val="24"/>
          <w:szCs w:val="24"/>
        </w:rPr>
        <w:t xml:space="preserve"> à Casablanca a constitué une étape charnière et hautement formatrice dans notre parcours d’élève-ingénieur en Ingénierie Informatique et Réseaux à l’École Marocaine des Sciences de l’Ingénieur (EMSI). Cette immersion professionnelle intensive de cinq semaines nous a offert l’opportunité concrète de mettre en pratique l’ensemble des connaissances conceptuelles, méthodologiques et architecturales acquises tout au long de notre cursus, tout en répondant à un défi sociétal majeur : l’accompagnement personnalisé des enfants et adolescents (âgés de 6 à 15 ans, cycles primaire et collège) confrontés à des difficultés scolaires persistantes. Face aux risques d’échec précoce et d’isolement devant les devoirs, nous avons mené à terme avec succès la conception, la modélisation et le développement complet de la solution </w:t>
      </w:r>
      <w:r>
        <w:rPr>
          <w:rFonts w:ascii="Times New Roman" w:cs="Times New Roman" w:eastAsia="Times New Roman" w:hAnsi="Times New Roman"/>
          <w:b/>
          <w:bCs/>
          <w:i w:val="false"/>
          <w:iCs w:val="false"/>
          <w:color w:val="1A365D"/>
          <w:sz w:val="24"/>
          <w:szCs w:val="24"/>
        </w:rPr>
        <w:t xml:space="preserve">TutorAI</w:t>
      </w:r>
      <w:r>
        <w:rPr>
          <w:rFonts w:ascii="Times New Roman" w:cs="Times New Roman" w:eastAsia="Times New Roman" w:hAnsi="Times New Roman"/>
          <w:b w:val="false"/>
          <w:bCs w:val="false"/>
          <w:i w:val="false"/>
          <w:iCs w:val="false"/>
          <w:color w:val="222222"/>
          <w:sz w:val="24"/>
          <w:szCs w:val="24"/>
        </w:rPr>
        <w:t xml:space="preserve">. Ce système se démarque par son architecture 3-Tiers robuste et souveraine, associant une interface monopage réactive développée sous Angular 16, un serveur de services sous Node.js/Express et un moteur d’inférence d’intelligence artificielle locale basé sur Ollama et le modèle Llama 3.2 quantifié, garantissant la confidentialité absolue des données des élèves mineurs. L’intégration d’un parcours diagnostique bienveillant, d’un tuteur conversationnel chaleureux et patient, ainsi que d’un mécanisme de remédiation décomposant pas-à-pas les solutions pour débloquer l’élève sans le stigmatiser, confère à la plateforme une véritable dimension d’innovation pédagogique. Sur le plan managérial et humain, la pratique rigoureuse de la démarche Agile Scrum sous la direction bienveillante et l’accompagnement stratégique de notre encadrante professionnelle, </w:t>
      </w:r>
      <w:r>
        <w:rPr>
          <w:rFonts w:ascii="Times New Roman" w:cs="Times New Roman" w:eastAsia="Times New Roman" w:hAnsi="Times New Roman"/>
          <w:b/>
          <w:bCs/>
          <w:i w:val="false"/>
          <w:iCs w:val="false"/>
          <w:color w:val="B9141A"/>
          <w:sz w:val="24"/>
          <w:szCs w:val="24"/>
        </w:rPr>
        <w:t xml:space="preserve">Madame Aïcha FADLI</w:t>
      </w:r>
      <w:r>
        <w:rPr>
          <w:rFonts w:ascii="Times New Roman" w:cs="Times New Roman" w:eastAsia="Times New Roman" w:hAnsi="Times New Roman"/>
          <w:b w:val="false"/>
          <w:bCs w:val="false"/>
          <w:i w:val="false"/>
          <w:iCs w:val="false"/>
          <w:color w:val="222222"/>
          <w:sz w:val="24"/>
          <w:szCs w:val="24"/>
        </w:rPr>
        <w:t xml:space="preserve">, Responsable Digitale, nous a permis de rythmer nos livrables en cycles itératifs équilibrés et de surmonter avec efficacité les défis techniques de l’inférence locale sur des ressources confinées. Portant un regard critique et constructif sur notre réalisation, nous identifions des perspectives d’évolution prometteuses, notamment l’intégration de l’interaction vocale avec Whisper pour les enfants éprouvant des difficultés en lecture, l’enrichissement documentaire par RAG connecté aux manuels scolaires officiels, et le renforcement des synthèses visuelles pour les parents. En définitive, ce projet de fin d’année confirme avec force notre vocation d’ingénieur logiciel, capable de concevoir et déployer des architectures applicatives innovantes, éthiques et pérennes au service de l’éducation et de la réussite de chaque enfant.</w:t>
      </w:r>
    </w:p>
    <w:p>
      <w:r>
        <w:br w:type="page"/>
      </w:r>
    </w:p>
    <w:p>
      <w:pPr>
        <w:pStyle w:val="Heading1"/>
        <w:spacing w:after="240" w:before="300"/>
        <w:jc w:val="center"/>
      </w:pPr>
      <w:r>
        <w:rPr>
          <w:rFonts w:ascii="Times New Roman" w:cs="Times New Roman" w:eastAsia="Times New Roman" w:hAnsi="Times New Roman"/>
          <w:b/>
          <w:bCs/>
          <w:color w:val="B9141A"/>
          <w:sz w:val="32"/>
          <w:szCs w:val="32"/>
        </w:rPr>
        <w:t xml:space="preserve">BIBLIOGRAPHIE ET NÉTOGRAPHIE</w:t>
      </w:r>
    </w:p>
    <w:p>
      <w:pPr>
        <w:pStyle w:val="Heading1"/>
        <w:spacing w:after="140" w:before="280"/>
        <w:jc w:val="left"/>
      </w:pPr>
      <w:r>
        <w:rPr>
          <w:rFonts w:ascii="Times New Roman" w:cs="Times New Roman" w:eastAsia="Times New Roman" w:hAnsi="Times New Roman"/>
          <w:b/>
          <w:bCs/>
          <w:color w:val="000000"/>
          <w:sz w:val="28"/>
          <w:szCs w:val="28"/>
        </w:rPr>
        <w:t xml:space="preserve">1. Bibliographie</w:t>
      </w:r>
    </w:p>
    <w:p>
      <w:pPr>
        <w:spacing w:after="80" w:before="60" w:line="320"/>
        <w:ind w:left="454" w:hanging="240"/>
        <w:jc w:val="both"/>
      </w:pPr>
      <w:r>
        <w:rPr>
          <w:rFonts w:ascii="Times New Roman" w:cs="Times New Roman" w:eastAsia="Times New Roman" w:hAnsi="Times New Roman"/>
          <w:b/>
          <w:bCs/>
          <w:color w:val="1A365D"/>
          <w:sz w:val="24"/>
          <w:szCs w:val="24"/>
        </w:rPr>
        <w:t xml:space="preserve">[1] </w:t>
      </w:r>
      <w:r>
        <w:rPr>
          <w:rFonts w:ascii="Times New Roman" w:cs="Times New Roman" w:eastAsia="Times New Roman" w:hAnsi="Times New Roman"/>
          <w:color w:val="222222"/>
          <w:sz w:val="24"/>
          <w:szCs w:val="24"/>
        </w:rPr>
        <w:t xml:space="preserve">ROQUES, Pascal. UML 2 par la pratique : Études de cas et exercices corrigés. 5ème édition. Paris : Éditions Eyrolles, 2006. 380 pages. ISBN : 978-2212120141.</w:t>
      </w:r>
    </w:p>
    <w:p>
      <w:pPr>
        <w:spacing w:after="80" w:before="60" w:line="320"/>
        <w:ind w:left="454" w:hanging="240"/>
        <w:jc w:val="both"/>
      </w:pPr>
      <w:r>
        <w:rPr>
          <w:rFonts w:ascii="Times New Roman" w:cs="Times New Roman" w:eastAsia="Times New Roman" w:hAnsi="Times New Roman"/>
          <w:b/>
          <w:bCs/>
          <w:color w:val="1A365D"/>
          <w:sz w:val="24"/>
          <w:szCs w:val="24"/>
        </w:rPr>
        <w:t xml:space="preserve">[2] </w:t>
      </w:r>
      <w:r>
        <w:rPr>
          <w:rFonts w:ascii="Times New Roman" w:cs="Times New Roman" w:eastAsia="Times New Roman" w:hAnsi="Times New Roman"/>
          <w:color w:val="222222"/>
          <w:sz w:val="24"/>
          <w:szCs w:val="24"/>
        </w:rPr>
        <w:t xml:space="preserve">AUDIBERT, Laurent. UML 2 : De l’apprentissage à la pratique. Paris : Éditions Ellipses, 2009. 288 pages. ISBN : 978-2729852696.</w:t>
      </w:r>
    </w:p>
    <w:p>
      <w:pPr>
        <w:spacing w:after="80" w:before="60" w:line="320"/>
        <w:ind w:left="454" w:hanging="240"/>
        <w:jc w:val="both"/>
      </w:pPr>
      <w:r>
        <w:rPr>
          <w:rFonts w:ascii="Times New Roman" w:cs="Times New Roman" w:eastAsia="Times New Roman" w:hAnsi="Times New Roman"/>
          <w:b/>
          <w:bCs/>
          <w:color w:val="1A365D"/>
          <w:sz w:val="24"/>
          <w:szCs w:val="24"/>
        </w:rPr>
        <w:t xml:space="preserve">[3] </w:t>
      </w:r>
      <w:r>
        <w:rPr>
          <w:rFonts w:ascii="Times New Roman" w:cs="Times New Roman" w:eastAsia="Times New Roman" w:hAnsi="Times New Roman"/>
          <w:color w:val="222222"/>
          <w:sz w:val="24"/>
          <w:szCs w:val="24"/>
        </w:rPr>
        <w:t xml:space="preserve">GAMMA, Erich, HELM, Richard, JOHNSON, Ralph, et VLISSIDES, John. Design Patterns : Catalogue de modèles de conception réutilisables. Paris : Vuibert, 1999. 496 pages. ISBN : 978-2711786442.</w:t>
      </w:r>
    </w:p>
    <w:p>
      <w:pPr>
        <w:spacing w:after="80" w:before="60" w:line="320"/>
        <w:ind w:left="454" w:hanging="240"/>
        <w:jc w:val="both"/>
      </w:pPr>
      <w:r>
        <w:rPr>
          <w:rFonts w:ascii="Times New Roman" w:cs="Times New Roman" w:eastAsia="Times New Roman" w:hAnsi="Times New Roman"/>
          <w:b/>
          <w:bCs/>
          <w:color w:val="1A365D"/>
          <w:sz w:val="24"/>
          <w:szCs w:val="24"/>
        </w:rPr>
        <w:t xml:space="preserve">[4] </w:t>
      </w:r>
      <w:r>
        <w:rPr>
          <w:rFonts w:ascii="Times New Roman" w:cs="Times New Roman" w:eastAsia="Times New Roman" w:hAnsi="Times New Roman"/>
          <w:color w:val="222222"/>
          <w:sz w:val="24"/>
          <w:szCs w:val="24"/>
        </w:rPr>
        <w:t xml:space="preserve">CHACON, Scott, et STRAUB, Ben. Pro Git. 2ème édition. New York : Apress, 2014. 456 pages. ISBN : 978-1484200773.</w:t>
      </w:r>
    </w:p>
    <w:p>
      <w:pPr>
        <w:pStyle w:val="Heading1"/>
        <w:spacing w:after="140" w:before="280"/>
        <w:jc w:val="left"/>
      </w:pPr>
      <w:r>
        <w:rPr>
          <w:rFonts w:ascii="Times New Roman" w:cs="Times New Roman" w:eastAsia="Times New Roman" w:hAnsi="Times New Roman"/>
          <w:b/>
          <w:bCs/>
          <w:color w:val="000000"/>
          <w:sz w:val="28"/>
          <w:szCs w:val="28"/>
        </w:rPr>
        <w:t xml:space="preserve">2. Nétographie</w:t>
      </w:r>
    </w:p>
    <w:p>
      <w:pPr>
        <w:spacing w:after="80" w:before="60" w:line="320"/>
        <w:ind w:left="454" w:hanging="240"/>
        <w:jc w:val="both"/>
      </w:pPr>
      <w:r>
        <w:rPr>
          <w:rFonts w:ascii="Times New Roman" w:cs="Times New Roman" w:eastAsia="Times New Roman" w:hAnsi="Times New Roman"/>
          <w:b/>
          <w:bCs/>
          <w:color w:val="147846"/>
          <w:sz w:val="24"/>
          <w:szCs w:val="24"/>
        </w:rPr>
        <w:t xml:space="preserve">[1] </w:t>
      </w:r>
      <w:r>
        <w:rPr>
          <w:rFonts w:ascii="Times New Roman" w:cs="Times New Roman" w:eastAsia="Times New Roman" w:hAnsi="Times New Roman"/>
          <w:b/>
          <w:bCs/>
          <w:color w:val="000000"/>
          <w:sz w:val="24"/>
          <w:szCs w:val="24"/>
        </w:rPr>
        <w:t xml:space="preserve">Angular Documentation officielle : </w:t>
      </w:r>
      <w:r>
        <w:rPr>
          <w:rFonts w:ascii="Times New Roman" w:cs="Times New Roman" w:eastAsia="Times New Roman" w:hAnsi="Times New Roman"/>
          <w:color w:val="222222"/>
          <w:sz w:val="24"/>
          <w:szCs w:val="24"/>
        </w:rPr>
        <w:t xml:space="preserve">Angular Standalone Components and Reactive Forms Guide. Disponible sur : https://angular.io/docs (consulté en mai 2024).</w:t>
      </w:r>
    </w:p>
    <w:p>
      <w:pPr>
        <w:spacing w:after="80" w:before="60" w:line="320"/>
        <w:ind w:left="454" w:hanging="240"/>
        <w:jc w:val="both"/>
      </w:pPr>
      <w:r>
        <w:rPr>
          <w:rFonts w:ascii="Times New Roman" w:cs="Times New Roman" w:eastAsia="Times New Roman" w:hAnsi="Times New Roman"/>
          <w:b/>
          <w:bCs/>
          <w:color w:val="147846"/>
          <w:sz w:val="24"/>
          <w:szCs w:val="24"/>
        </w:rPr>
        <w:t xml:space="preserve">[2] </w:t>
      </w:r>
      <w:r>
        <w:rPr>
          <w:rFonts w:ascii="Times New Roman" w:cs="Times New Roman" w:eastAsia="Times New Roman" w:hAnsi="Times New Roman"/>
          <w:b/>
          <w:bCs/>
          <w:color w:val="000000"/>
          <w:sz w:val="24"/>
          <w:szCs w:val="24"/>
        </w:rPr>
        <w:t xml:space="preserve">Node.js Documentation officielle : </w:t>
      </w:r>
      <w:r>
        <w:rPr>
          <w:rFonts w:ascii="Times New Roman" w:cs="Times New Roman" w:eastAsia="Times New Roman" w:hAnsi="Times New Roman"/>
          <w:color w:val="222222"/>
          <w:sz w:val="24"/>
          <w:szCs w:val="24"/>
        </w:rPr>
        <w:t xml:space="preserve">Node.js v20.x Runtime API and Event Loop Architecture. Disponible sur : https://nodejs.org/en/docs/ (consulté en avril 2024).</w:t>
      </w:r>
    </w:p>
    <w:p>
      <w:pPr>
        <w:spacing w:after="80" w:before="60" w:line="320"/>
        <w:ind w:left="454" w:hanging="240"/>
        <w:jc w:val="both"/>
      </w:pPr>
      <w:r>
        <w:rPr>
          <w:rFonts w:ascii="Times New Roman" w:cs="Times New Roman" w:eastAsia="Times New Roman" w:hAnsi="Times New Roman"/>
          <w:b/>
          <w:bCs/>
          <w:color w:val="147846"/>
          <w:sz w:val="24"/>
          <w:szCs w:val="24"/>
        </w:rPr>
        <w:t xml:space="preserve">[3] </w:t>
      </w:r>
      <w:r>
        <w:rPr>
          <w:rFonts w:ascii="Times New Roman" w:cs="Times New Roman" w:eastAsia="Times New Roman" w:hAnsi="Times New Roman"/>
          <w:b/>
          <w:bCs/>
          <w:color w:val="000000"/>
          <w:sz w:val="24"/>
          <w:szCs w:val="24"/>
        </w:rPr>
        <w:t xml:space="preserve">Ollama Project : </w:t>
      </w:r>
      <w:r>
        <w:rPr>
          <w:rFonts w:ascii="Times New Roman" w:cs="Times New Roman" w:eastAsia="Times New Roman" w:hAnsi="Times New Roman"/>
          <w:color w:val="222222"/>
          <w:sz w:val="24"/>
          <w:szCs w:val="24"/>
        </w:rPr>
        <w:t xml:space="preserve">Local Large Language Models Deployment and API Reference. Disponible sur : https://ollama.ai/ (consulté en mars 2024).</w:t>
      </w:r>
    </w:p>
    <w:p>
      <w:pPr>
        <w:spacing w:after="80" w:before="60" w:line="320"/>
        <w:ind w:left="454" w:hanging="240"/>
        <w:jc w:val="both"/>
      </w:pPr>
      <w:r>
        <w:rPr>
          <w:rFonts w:ascii="Times New Roman" w:cs="Times New Roman" w:eastAsia="Times New Roman" w:hAnsi="Times New Roman"/>
          <w:b/>
          <w:bCs/>
          <w:color w:val="147846"/>
          <w:sz w:val="24"/>
          <w:szCs w:val="24"/>
        </w:rPr>
        <w:t xml:space="preserve">[4] </w:t>
      </w:r>
      <w:r>
        <w:rPr>
          <w:rFonts w:ascii="Times New Roman" w:cs="Times New Roman" w:eastAsia="Times New Roman" w:hAnsi="Times New Roman"/>
          <w:b/>
          <w:bCs/>
          <w:color w:val="000000"/>
          <w:sz w:val="24"/>
          <w:szCs w:val="24"/>
        </w:rPr>
        <w:t xml:space="preserve">Express.js Guide : </w:t>
      </w:r>
      <w:r>
        <w:rPr>
          <w:rFonts w:ascii="Times New Roman" w:cs="Times New Roman" w:eastAsia="Times New Roman" w:hAnsi="Times New Roman"/>
          <w:color w:val="222222"/>
          <w:sz w:val="24"/>
          <w:szCs w:val="24"/>
        </w:rPr>
        <w:t xml:space="preserve">Express Routing, Middleware and Error Handling Specification. Disponible sur : https://expressjs.com/ (consulté en mars 2024).</w:t>
      </w:r>
    </w:p>
    <w:p>
      <w:pPr>
        <w:spacing w:after="80" w:before="60" w:line="320"/>
        <w:ind w:left="454" w:hanging="240"/>
        <w:jc w:val="both"/>
      </w:pPr>
      <w:r>
        <w:rPr>
          <w:rFonts w:ascii="Times New Roman" w:cs="Times New Roman" w:eastAsia="Times New Roman" w:hAnsi="Times New Roman"/>
          <w:b/>
          <w:bCs/>
          <w:color w:val="147846"/>
          <w:sz w:val="24"/>
          <w:szCs w:val="24"/>
        </w:rPr>
        <w:t xml:space="preserve">[5] </w:t>
      </w:r>
      <w:r>
        <w:rPr>
          <w:rFonts w:ascii="Times New Roman" w:cs="Times New Roman" w:eastAsia="Times New Roman" w:hAnsi="Times New Roman"/>
          <w:b/>
          <w:bCs/>
          <w:color w:val="000000"/>
          <w:sz w:val="24"/>
          <w:szCs w:val="24"/>
        </w:rPr>
        <w:t xml:space="preserve">UML Diagrams Reference : </w:t>
      </w:r>
      <w:r>
        <w:rPr>
          <w:rFonts w:ascii="Times New Roman" w:cs="Times New Roman" w:eastAsia="Times New Roman" w:hAnsi="Times New Roman"/>
          <w:color w:val="222222"/>
          <w:sz w:val="24"/>
          <w:szCs w:val="24"/>
        </w:rPr>
        <w:t xml:space="preserve">Unified Modeling Language 2.5 Specification Guidelines. Disponible sur : https://www.uml-diagrams.org/ (consulté en février 2024).</w:t>
      </w:r>
    </w:p>
    <w:p>
      <w:r>
        <w:br w:type="page"/>
      </w:r>
    </w:p>
    <w:p>
      <w:pPr>
        <w:pStyle w:val="Heading1"/>
        <w:spacing w:after="240" w:before="300"/>
        <w:jc w:val="center"/>
      </w:pPr>
      <w:r>
        <w:rPr>
          <w:rFonts w:ascii="Times New Roman" w:cs="Times New Roman" w:eastAsia="Times New Roman" w:hAnsi="Times New Roman"/>
          <w:b/>
          <w:bCs/>
          <w:color w:val="B9141A"/>
          <w:sz w:val="32"/>
          <w:szCs w:val="32"/>
        </w:rPr>
        <w:t xml:space="preserve">ANNEXES</w:t>
      </w:r>
    </w:p>
    <w:p>
      <w:pPr>
        <w:pStyle w:val="Heading1"/>
        <w:spacing w:after="140" w:before="280"/>
        <w:jc w:val="left"/>
      </w:pPr>
      <w:r>
        <w:rPr>
          <w:rFonts w:ascii="Times New Roman" w:cs="Times New Roman" w:eastAsia="Times New Roman" w:hAnsi="Times New Roman"/>
          <w:b/>
          <w:bCs/>
          <w:color w:val="000000"/>
          <w:sz w:val="28"/>
          <w:szCs w:val="28"/>
        </w:rPr>
        <w:t xml:space="preserve">A. Extraits d’algorithmes et de code source représentatifs</w:t>
      </w:r>
    </w:p>
    <w:p>
      <w:pPr>
        <w:spacing w:after="80" w:before="100" w:line="360" w:lineRule="auto"/>
        <w:ind w:firstLine="454"/>
        <w:jc w:val="both"/>
      </w:pPr>
      <w:r>
        <w:rPr>
          <w:rFonts w:ascii="Times New Roman" w:cs="Times New Roman" w:eastAsia="Times New Roman" w:hAnsi="Times New Roman"/>
          <w:b/>
          <w:bCs/>
          <w:i w:val="false"/>
          <w:iCs w:val="false"/>
          <w:color w:val="222222"/>
          <w:sz w:val="24"/>
          <w:szCs w:val="24"/>
        </w:rPr>
        <w:t xml:space="preserve">Fonction algorithmique d’interception des non-réponses et mentions évasives (ai-quiz-exercise.service.js)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DDDDD" w:sz="6"/>
              <w:left w:val="single" w:color="147846" w:sz="18"/>
              <w:bottom w:val="single" w:color="DDDDDD" w:sz="6"/>
              <w:right w:val="single" w:color="DDDDDD" w:sz="6"/>
            </w:tcBorders>
            <w:shd w:fill="F6F8FA" w:val="clear"/>
            <w:tcMar>
              <w:top w:type="dxa" w:w="120"/>
              <w:left w:type="dxa" w:w="160"/>
              <w:bottom w:type="dxa" w:w="120"/>
              <w:right w:type="dxa" w:w="160"/>
            </w:tcMar>
          </w:tcPr>
          <w:p>
            <w:pPr>
              <w:spacing w:after="20" w:before="20" w:line="240"/>
              <w:jc w:val="left"/>
            </w:pPr>
            <w:r>
              <w:rPr>
                <w:rFonts w:ascii="Courier New" w:cs="Courier New" w:eastAsia="Courier New" w:hAnsi="Courier New"/>
                <w:color w:val="111111"/>
                <w:sz w:val="18"/>
                <w:szCs w:val="18"/>
              </w:rPr>
              <w:t xml:space="preserve">/**</w:t>
            </w:r>
          </w:p>
          <w:p>
            <w:pPr>
              <w:spacing w:after="20" w:before="20" w:line="240"/>
              <w:jc w:val="left"/>
            </w:pPr>
            <w:r>
              <w:rPr>
                <w:rFonts w:ascii="Courier New" w:cs="Courier New" w:eastAsia="Courier New" w:hAnsi="Courier New"/>
                <w:color w:val="111111"/>
                <w:sz w:val="18"/>
                <w:szCs w:val="18"/>
              </w:rPr>
              <w:t xml:space="preserve"> * Détecte si la réponse saisie par l'étudiant constitue une non-réponse</w:t>
            </w:r>
          </w:p>
          <w:p>
            <w:pPr>
              <w:spacing w:after="20" w:before="20" w:line="240"/>
              <w:jc w:val="left"/>
            </w:pPr>
            <w:r>
              <w:rPr>
                <w:rFonts w:ascii="Courier New" w:cs="Courier New" w:eastAsia="Courier New" w:hAnsi="Courier New"/>
                <w:color w:val="111111"/>
                <w:sz w:val="18"/>
                <w:szCs w:val="18"/>
              </w:rPr>
              <w:t xml:space="preserve"> * ou un aveu d'incompréhension devant être sanctionné par 0/100.</w:t>
            </w:r>
          </w:p>
          <w:p>
            <w:pPr>
              <w:spacing w:after="20" w:before="20" w:line="240"/>
              <w:jc w:val="left"/>
            </w:pPr>
            <w:r>
              <w:rPr>
                <w:rFonts w:ascii="Courier New" w:cs="Courier New" w:eastAsia="Courier New" w:hAnsi="Courier New"/>
                <w:color w:val="111111"/>
                <w:sz w:val="18"/>
                <w:szCs w:val="18"/>
              </w:rPr>
              <w:t xml:space="preserve"> * @param {string} text - Contenu brut saisi par l'apprenant</w:t>
            </w:r>
          </w:p>
          <w:p>
            <w:pPr>
              <w:spacing w:after="20" w:before="20" w:line="240"/>
              <w:jc w:val="left"/>
            </w:pPr>
            <w:r>
              <w:rPr>
                <w:rFonts w:ascii="Courier New" w:cs="Courier New" w:eastAsia="Courier New" w:hAnsi="Courier New"/>
                <w:color w:val="111111"/>
                <w:sz w:val="18"/>
                <w:szCs w:val="18"/>
              </w:rPr>
              <w:t xml:space="preserve"> * @returns {boolean} - Vrai si non-réponse avérée, faux sinon</w:t>
            </w:r>
          </w:p>
          <w:p>
            <w:pPr>
              <w:spacing w:after="20" w:before="20" w:line="240"/>
              <w:jc w:val="left"/>
            </w:pPr>
            <w:r>
              <w:rPr>
                <w:rFonts w:ascii="Courier New" w:cs="Courier New" w:eastAsia="Courier New" w:hAnsi="Courier New"/>
                <w:color w:val="111111"/>
                <w:sz w:val="18"/>
                <w:szCs w:val="18"/>
              </w:rPr>
              <w:t xml:space="preserve"> */</w:t>
            </w:r>
          </w:p>
          <w:p>
            <w:pPr>
              <w:spacing w:after="20" w:before="20" w:line="240"/>
              <w:jc w:val="left"/>
            </w:pPr>
            <w:r>
              <w:rPr>
                <w:rFonts w:ascii="Courier New" w:cs="Courier New" w:eastAsia="Courier New" w:hAnsi="Courier New"/>
                <w:color w:val="111111"/>
                <w:sz w:val="18"/>
                <w:szCs w:val="18"/>
              </w:rPr>
              <w:t xml:space="preserve">function isNonAnswer(text) {</w:t>
            </w:r>
          </w:p>
          <w:p>
            <w:pPr>
              <w:spacing w:after="20" w:before="20" w:line="240"/>
              <w:jc w:val="left"/>
            </w:pPr>
            <w:r>
              <w:rPr>
                <w:rFonts w:ascii="Courier New" w:cs="Courier New" w:eastAsia="Courier New" w:hAnsi="Courier New"/>
                <w:color w:val="111111"/>
                <w:sz w:val="18"/>
                <w:szCs w:val="18"/>
              </w:rPr>
              <w:t xml:space="preserve">  if (!text) return true;</w:t>
            </w:r>
          </w:p>
          <w:p>
            <w:pPr>
              <w:spacing w:after="20" w:before="20" w:line="240"/>
              <w:jc w:val="left"/>
            </w:pPr>
            <w:r>
              <w:rPr>
                <w:rFonts w:ascii="Courier New" w:cs="Courier New" w:eastAsia="Courier New" w:hAnsi="Courier New"/>
                <w:color w:val="111111"/>
                <w:sz w:val="18"/>
                <w:szCs w:val="18"/>
              </w:rPr>
              <w:t xml:space="preserve">  const raw = String(text).trim();</w:t>
            </w:r>
          </w:p>
          <w:p>
            <w:pPr>
              <w:spacing w:after="20" w:before="20" w:line="240"/>
              <w:jc w:val="left"/>
            </w:pPr>
            <w:r>
              <w:rPr>
                <w:rFonts w:ascii="Courier New" w:cs="Courier New" w:eastAsia="Courier New" w:hAnsi="Courier New"/>
                <w:color w:val="111111"/>
                <w:sz w:val="18"/>
                <w:szCs w:val="18"/>
              </w:rPr>
              <w:t xml:space="preserve">  if (raw.length === 0) return true;</w:t>
            </w:r>
          </w:p>
          <w:p>
            <w:pPr>
              <w:spacing w:after="20" w:before="20" w:line="240"/>
              <w:jc w:val="left"/>
            </w:pPr>
            <w:r>
              <w:rPr>
                <w:rFonts w:ascii="Courier New" w:cs="Courier New" w:eastAsia="Courier New" w:hAnsi="Courier New"/>
                <w:color w:val="111111"/>
                <w:sz w:val="18"/>
                <w:szCs w:val="18"/>
              </w:rPr>
              <w:t xml:space="preserve"/>
            </w:r>
          </w:p>
          <w:p>
            <w:pPr>
              <w:spacing w:after="20" w:before="20" w:line="240"/>
              <w:jc w:val="left"/>
            </w:pPr>
            <w:r>
              <w:rPr>
                <w:rFonts w:ascii="Courier New" w:cs="Courier New" w:eastAsia="Courier New" w:hAnsi="Courier New"/>
                <w:color w:val="111111"/>
                <w:sz w:val="18"/>
                <w:szCs w:val="18"/>
              </w:rPr>
              <w:t xml:space="preserve">  // Normalisation des accents et de la ponctuation</w:t>
            </w:r>
          </w:p>
          <w:p>
            <w:pPr>
              <w:spacing w:after="20" w:before="20" w:line="240"/>
              <w:jc w:val="left"/>
            </w:pPr>
            <w:r>
              <w:rPr>
                <w:rFonts w:ascii="Courier New" w:cs="Courier New" w:eastAsia="Courier New" w:hAnsi="Courier New"/>
                <w:color w:val="111111"/>
                <w:sz w:val="18"/>
                <w:szCs w:val="18"/>
              </w:rPr>
              <w:t xml:space="preserve">  const clean = raw</w:t>
            </w:r>
          </w:p>
          <w:p>
            <w:pPr>
              <w:spacing w:after="20" w:before="20" w:line="240"/>
              <w:jc w:val="left"/>
            </w:pPr>
            <w:r>
              <w:rPr>
                <w:rFonts w:ascii="Courier New" w:cs="Courier New" w:eastAsia="Courier New" w:hAnsi="Courier New"/>
                <w:color w:val="111111"/>
                <w:sz w:val="18"/>
                <w:szCs w:val="18"/>
              </w:rPr>
              <w:t xml:space="preserve">    .toLowerCase()</w:t>
            </w:r>
          </w:p>
          <w:p>
            <w:pPr>
              <w:spacing w:after="20" w:before="20" w:line="240"/>
              <w:jc w:val="left"/>
            </w:pPr>
            <w:r>
              <w:rPr>
                <w:rFonts w:ascii="Courier New" w:cs="Courier New" w:eastAsia="Courier New" w:hAnsi="Courier New"/>
                <w:color w:val="111111"/>
                <w:sz w:val="18"/>
                <w:szCs w:val="18"/>
              </w:rPr>
              <w:t xml:space="preserve">    .normalize('NFD')</w:t>
            </w:r>
          </w:p>
          <w:p>
            <w:pPr>
              <w:spacing w:after="20" w:before="20" w:line="240"/>
              <w:jc w:val="left"/>
            </w:pPr>
            <w:r>
              <w:rPr>
                <w:rFonts w:ascii="Courier New" w:cs="Courier New" w:eastAsia="Courier New" w:hAnsi="Courier New"/>
                <w:color w:val="111111"/>
                <w:sz w:val="18"/>
                <w:szCs w:val="18"/>
              </w:rPr>
              <w:t xml:space="preserve">    .replace(/[\u0300-\u036f]/g, '')</w:t>
            </w:r>
          </w:p>
          <w:p>
            <w:pPr>
              <w:spacing w:after="20" w:before="20" w:line="240"/>
              <w:jc w:val="left"/>
            </w:pPr>
            <w:r>
              <w:rPr>
                <w:rFonts w:ascii="Courier New" w:cs="Courier New" w:eastAsia="Courier New" w:hAnsi="Courier New"/>
                <w:color w:val="111111"/>
                <w:sz w:val="18"/>
                <w:szCs w:val="18"/>
              </w:rPr>
              <w:t xml:space="preserve">    .replace(/[.,\/#!$%\^&amp;\*;:{}=\-_~`()?'"«»\\]/g, ' ')</w:t>
            </w:r>
          </w:p>
          <w:p>
            <w:pPr>
              <w:spacing w:after="20" w:before="20" w:line="240"/>
              <w:jc w:val="left"/>
            </w:pPr>
            <w:r>
              <w:rPr>
                <w:rFonts w:ascii="Courier New" w:cs="Courier New" w:eastAsia="Courier New" w:hAnsi="Courier New"/>
                <w:color w:val="111111"/>
                <w:sz w:val="18"/>
                <w:szCs w:val="18"/>
              </w:rPr>
              <w:t xml:space="preserve">    .replace(/\s+/g, ' ')</w:t>
            </w:r>
          </w:p>
          <w:p>
            <w:pPr>
              <w:spacing w:after="20" w:before="20" w:line="240"/>
              <w:jc w:val="left"/>
            </w:pPr>
            <w:r>
              <w:rPr>
                <w:rFonts w:ascii="Courier New" w:cs="Courier New" w:eastAsia="Courier New" w:hAnsi="Courier New"/>
                <w:color w:val="111111"/>
                <w:sz w:val="18"/>
                <w:szCs w:val="18"/>
              </w:rPr>
              <w:t xml:space="preserve">    .trim();</w:t>
            </w:r>
          </w:p>
          <w:p>
            <w:pPr>
              <w:spacing w:after="20" w:before="20" w:line="240"/>
              <w:jc w:val="left"/>
            </w:pPr>
            <w:r>
              <w:rPr>
                <w:rFonts w:ascii="Courier New" w:cs="Courier New" w:eastAsia="Courier New" w:hAnsi="Courier New"/>
                <w:color w:val="111111"/>
                <w:sz w:val="18"/>
                <w:szCs w:val="18"/>
              </w:rPr>
              <w:t xml:space="preserve"/>
            </w:r>
          </w:p>
          <w:p>
            <w:pPr>
              <w:spacing w:after="20" w:before="20" w:line="240"/>
              <w:jc w:val="left"/>
            </w:pPr>
            <w:r>
              <w:rPr>
                <w:rFonts w:ascii="Courier New" w:cs="Courier New" w:eastAsia="Courier New" w:hAnsi="Courier New"/>
                <w:color w:val="111111"/>
                <w:sz w:val="18"/>
                <w:szCs w:val="18"/>
              </w:rPr>
              <w:t xml:space="preserve">  if (!clean || clean.length === 0) return true;</w:t>
            </w:r>
          </w:p>
          <w:p>
            <w:pPr>
              <w:spacing w:after="20" w:before="20" w:line="240"/>
              <w:jc w:val="left"/>
            </w:pPr>
            <w:r>
              <w:rPr>
                <w:rFonts w:ascii="Courier New" w:cs="Courier New" w:eastAsia="Courier New" w:hAnsi="Courier New"/>
                <w:color w:val="111111"/>
                <w:sz w:val="18"/>
                <w:szCs w:val="18"/>
              </w:rPr>
              <w:t xml:space="preserve"/>
            </w:r>
          </w:p>
          <w:p>
            <w:pPr>
              <w:spacing w:after="20" w:before="20" w:line="240"/>
              <w:jc w:val="left"/>
            </w:pPr>
            <w:r>
              <w:rPr>
                <w:rFonts w:ascii="Courier New" w:cs="Courier New" w:eastAsia="Courier New" w:hAnsi="Courier New"/>
                <w:color w:val="111111"/>
                <w:sz w:val="18"/>
                <w:szCs w:val="18"/>
              </w:rPr>
              <w:t xml:space="preserve">  const nonAnswerExact = new Set([</w:t>
            </w:r>
          </w:p>
          <w:p>
            <w:pPr>
              <w:spacing w:after="20" w:before="20" w:line="240"/>
              <w:jc w:val="left"/>
            </w:pPr>
            <w:r>
              <w:rPr>
                <w:rFonts w:ascii="Courier New" w:cs="Courier New" w:eastAsia="Courier New" w:hAnsi="Courier New"/>
                <w:color w:val="111111"/>
                <w:sz w:val="18"/>
                <w:szCs w:val="18"/>
              </w:rPr>
              <w:t xml:space="preserve">    'jsp', 'jsais pas', 'j sais pas', 'je sais pas', 'je ne sais pas', 'sais pas',</w:t>
            </w:r>
          </w:p>
          <w:p>
            <w:pPr>
              <w:spacing w:after="20" w:before="20" w:line="240"/>
              <w:jc w:val="left"/>
            </w:pPr>
            <w:r>
              <w:rPr>
                <w:rFonts w:ascii="Courier New" w:cs="Courier New" w:eastAsia="Courier New" w:hAnsi="Courier New"/>
                <w:color w:val="111111"/>
                <w:sz w:val="18"/>
                <w:szCs w:val="18"/>
              </w:rPr>
              <w:t xml:space="preserve">    'chepa', 'che pas', 'chpa', 'idk', 'i dont know', 'dont know',</w:t>
            </w:r>
          </w:p>
          <w:p>
            <w:pPr>
              <w:spacing w:after="20" w:before="20" w:line="240"/>
              <w:jc w:val="left"/>
            </w:pPr>
            <w:r>
              <w:rPr>
                <w:rFonts w:ascii="Courier New" w:cs="Courier New" w:eastAsia="Courier New" w:hAnsi="Courier New"/>
                <w:color w:val="111111"/>
                <w:sz w:val="18"/>
                <w:szCs w:val="18"/>
              </w:rPr>
              <w:t xml:space="preserve">    'rien', 'rien du tout', 'aucun', 'aucune', 'aucune idee', 'pas compris',</w:t>
            </w:r>
          </w:p>
          <w:p>
            <w:pPr>
              <w:spacing w:after="20" w:before="20" w:line="240"/>
              <w:jc w:val="left"/>
            </w:pPr>
            <w:r>
              <w:rPr>
                <w:rFonts w:ascii="Courier New" w:cs="Courier New" w:eastAsia="Courier New" w:hAnsi="Courier New"/>
                <w:color w:val="111111"/>
                <w:sz w:val="18"/>
                <w:szCs w:val="18"/>
              </w:rPr>
              <w:t xml:space="preserve">    'aide moi', 'help', 'sos', 'bloque', 'bof', 'non', 'null', 'vide', 'test'</w:t>
            </w:r>
          </w:p>
          <w:p>
            <w:pPr>
              <w:spacing w:after="20" w:before="20" w:line="240"/>
              <w:jc w:val="left"/>
            </w:pPr>
            <w:r>
              <w:rPr>
                <w:rFonts w:ascii="Courier New" w:cs="Courier New" w:eastAsia="Courier New" w:hAnsi="Courier New"/>
                <w:color w:val="111111"/>
                <w:sz w:val="18"/>
                <w:szCs w:val="18"/>
              </w:rPr>
              <w:t xml:space="preserve">  ]);</w:t>
            </w:r>
          </w:p>
          <w:p>
            <w:pPr>
              <w:spacing w:after="20" w:before="20" w:line="240"/>
              <w:jc w:val="left"/>
            </w:pPr>
            <w:r>
              <w:rPr>
                <w:rFonts w:ascii="Courier New" w:cs="Courier New" w:eastAsia="Courier New" w:hAnsi="Courier New"/>
                <w:color w:val="111111"/>
                <w:sz w:val="18"/>
                <w:szCs w:val="18"/>
              </w:rPr>
              <w:t xml:space="preserve"/>
            </w:r>
          </w:p>
          <w:p>
            <w:pPr>
              <w:spacing w:after="20" w:before="20" w:line="240"/>
              <w:jc w:val="left"/>
            </w:pPr>
            <w:r>
              <w:rPr>
                <w:rFonts w:ascii="Courier New" w:cs="Courier New" w:eastAsia="Courier New" w:hAnsi="Courier New"/>
                <w:color w:val="111111"/>
                <w:sz w:val="18"/>
                <w:szCs w:val="18"/>
              </w:rPr>
              <w:t xml:space="preserve">  if (nonAnswerExact.has(clean)) return true;</w:t>
            </w:r>
          </w:p>
          <w:p>
            <w:pPr>
              <w:spacing w:after="20" w:before="20" w:line="240"/>
              <w:jc w:val="left"/>
            </w:pPr>
            <w:r>
              <w:rPr>
                <w:rFonts w:ascii="Courier New" w:cs="Courier New" w:eastAsia="Courier New" w:hAnsi="Courier New"/>
                <w:color w:val="111111"/>
                <w:sz w:val="18"/>
                <w:szCs w:val="18"/>
              </w:rPr>
              <w:t xml:space="preserve">  if (/^(.)\1*$/.test(clean) &amp;&amp; clean.length &lt; 15) return true;</w:t>
            </w:r>
          </w:p>
          <w:p>
            <w:pPr>
              <w:spacing w:after="20" w:before="20" w:line="240"/>
              <w:jc w:val="left"/>
            </w:pPr>
            <w:r>
              <w:rPr>
                <w:rFonts w:ascii="Courier New" w:cs="Courier New" w:eastAsia="Courier New" w:hAnsi="Courier New"/>
                <w:color w:val="111111"/>
                <w:sz w:val="18"/>
                <w:szCs w:val="18"/>
              </w:rPr>
              <w:t xml:space="preserve">  if (/^(jsp|idk|rien|aide)\b/i.test(clean) &amp;&amp; clean.length &lt;= 15) return true;</w:t>
            </w:r>
          </w:p>
          <w:p>
            <w:pPr>
              <w:spacing w:after="20" w:before="20" w:line="240"/>
              <w:jc w:val="left"/>
            </w:pPr>
            <w:r>
              <w:rPr>
                <w:rFonts w:ascii="Courier New" w:cs="Courier New" w:eastAsia="Courier New" w:hAnsi="Courier New"/>
                <w:color w:val="111111"/>
                <w:sz w:val="18"/>
                <w:szCs w:val="18"/>
              </w:rPr>
              <w:t xml:space="preserve">  if (/^je\s*(ne\s*)?sais\s*pas/i.test(clean) &amp;&amp; clean.length &lt;= 25) return true;</w:t>
            </w:r>
          </w:p>
          <w:p>
            <w:pPr>
              <w:spacing w:after="20" w:before="20" w:line="240"/>
              <w:jc w:val="left"/>
            </w:pPr>
            <w:r>
              <w:rPr>
                <w:rFonts w:ascii="Courier New" w:cs="Courier New" w:eastAsia="Courier New" w:hAnsi="Courier New"/>
                <w:color w:val="111111"/>
                <w:sz w:val="18"/>
                <w:szCs w:val="18"/>
              </w:rPr>
              <w:t xml:space="preserve"/>
            </w:r>
          </w:p>
          <w:p>
            <w:pPr>
              <w:spacing w:after="20" w:before="20" w:line="240"/>
              <w:jc w:val="left"/>
            </w:pPr>
            <w:r>
              <w:rPr>
                <w:rFonts w:ascii="Courier New" w:cs="Courier New" w:eastAsia="Courier New" w:hAnsi="Courier New"/>
                <w:color w:val="111111"/>
                <w:sz w:val="18"/>
                <w:szCs w:val="18"/>
              </w:rPr>
              <w:t xml:space="preserve">  return false;</w:t>
            </w:r>
          </w:p>
          <w:p>
            <w:pPr>
              <w:spacing w:after="20" w:before="20" w:line="240"/>
              <w:jc w:val="left"/>
            </w:pPr>
            <w:r>
              <w:rPr>
                <w:rFonts w:ascii="Courier New" w:cs="Courier New" w:eastAsia="Courier New" w:hAnsi="Courier New"/>
                <w:color w:val="111111"/>
                <w:sz w:val="18"/>
                <w:szCs w:val="18"/>
              </w:rPr>
              <w:t xml:space="preserve">}</w:t>
            </w:r>
          </w:p>
        </w:tc>
      </w:tr>
    </w:tbl>
    <w:p>
      <w:pPr>
        <w:spacing w:after="160" w:before="60"/>
        <w:jc w:val="center"/>
      </w:pPr>
      <w:r>
        <w:rPr>
          <w:rFonts w:ascii="Times New Roman" w:cs="Times New Roman" w:eastAsia="Times New Roman" w:hAnsi="Times New Roman"/>
          <w:i/>
          <w:iCs/>
          <w:color w:val="444444"/>
          <w:sz w:val="20"/>
          <w:szCs w:val="20"/>
        </w:rPr>
        <w:t xml:space="preserve">Extrait de code A.1 : Algorithme strict d’interception des non-réponses (ai-quiz-exercise.service.js)</w:t>
      </w:r>
    </w:p>
    <w:p>
      <w:pPr>
        <w:pStyle w:val="Heading1"/>
        <w:spacing w:after="140" w:before="280"/>
        <w:jc w:val="left"/>
      </w:pPr>
      <w:r>
        <w:rPr>
          <w:rFonts w:ascii="Times New Roman" w:cs="Times New Roman" w:eastAsia="Times New Roman" w:hAnsi="Times New Roman"/>
          <w:b/>
          <w:bCs/>
          <w:color w:val="000000"/>
          <w:sz w:val="28"/>
          <w:szCs w:val="28"/>
        </w:rPr>
        <w:t xml:space="preserve">B. Configuration Docker Compose pour le déploiement conteneurisé</w:t>
      </w:r>
    </w:p>
    <w:p>
      <w:pPr>
        <w:spacing w:after="80" w:before="140" w:line="360" w:lineRule="auto"/>
        <w:ind w:firstLine="454"/>
        <w:jc w:val="both"/>
      </w:pPr>
      <w:r>
        <w:rPr>
          <w:rFonts w:ascii="Times New Roman" w:cs="Times New Roman" w:eastAsia="Times New Roman" w:hAnsi="Times New Roman"/>
          <w:b/>
          <w:bCs/>
          <w:i w:val="false"/>
          <w:iCs w:val="false"/>
          <w:color w:val="222222"/>
          <w:sz w:val="24"/>
          <w:szCs w:val="24"/>
        </w:rPr>
        <w:t xml:space="preserve">Fichier docker-compose.yml orchestrant la base de données relationnelle MySQL et le moteur d’inférence Ollama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DDDDD" w:sz="6"/>
              <w:left w:val="single" w:color="147846" w:sz="18"/>
              <w:bottom w:val="single" w:color="DDDDDD" w:sz="6"/>
              <w:right w:val="single" w:color="DDDDDD" w:sz="6"/>
            </w:tcBorders>
            <w:shd w:fill="F6F8FA" w:val="clear"/>
            <w:tcMar>
              <w:top w:type="dxa" w:w="120"/>
              <w:left w:type="dxa" w:w="160"/>
              <w:bottom w:type="dxa" w:w="120"/>
              <w:right w:type="dxa" w:w="160"/>
            </w:tcMar>
          </w:tcPr>
          <w:p>
            <w:pPr>
              <w:spacing w:after="20" w:before="20" w:line="240"/>
              <w:jc w:val="left"/>
            </w:pPr>
            <w:r>
              <w:rPr>
                <w:rFonts w:ascii="Courier New" w:cs="Courier New" w:eastAsia="Courier New" w:hAnsi="Courier New"/>
                <w:color w:val="111111"/>
                <w:sz w:val="18"/>
                <w:szCs w:val="18"/>
              </w:rPr>
              <w:t xml:space="preserve">version: '3.8'</w:t>
            </w:r>
          </w:p>
          <w:p>
            <w:pPr>
              <w:spacing w:after="20" w:before="20" w:line="240"/>
              <w:jc w:val="left"/>
            </w:pPr>
            <w:r>
              <w:rPr>
                <w:rFonts w:ascii="Courier New" w:cs="Courier New" w:eastAsia="Courier New" w:hAnsi="Courier New"/>
                <w:color w:val="111111"/>
                <w:sz w:val="18"/>
                <w:szCs w:val="18"/>
              </w:rPr>
              <w:t xml:space="preserve"/>
            </w:r>
          </w:p>
          <w:p>
            <w:pPr>
              <w:spacing w:after="20" w:before="20" w:line="240"/>
              <w:jc w:val="left"/>
            </w:pPr>
            <w:r>
              <w:rPr>
                <w:rFonts w:ascii="Courier New" w:cs="Courier New" w:eastAsia="Courier New" w:hAnsi="Courier New"/>
                <w:color w:val="111111"/>
                <w:sz w:val="18"/>
                <w:szCs w:val="18"/>
              </w:rPr>
              <w:t xml:space="preserve">services:</w:t>
            </w:r>
          </w:p>
          <w:p>
            <w:pPr>
              <w:spacing w:after="20" w:before="20" w:line="240"/>
              <w:jc w:val="left"/>
            </w:pPr>
            <w:r>
              <w:rPr>
                <w:rFonts w:ascii="Courier New" w:cs="Courier New" w:eastAsia="Courier New" w:hAnsi="Courier New"/>
                <w:color w:val="111111"/>
                <w:sz w:val="18"/>
                <w:szCs w:val="18"/>
              </w:rPr>
              <w:t xml:space="preserve">  database:</w:t>
            </w:r>
          </w:p>
          <w:p>
            <w:pPr>
              <w:spacing w:after="20" w:before="20" w:line="240"/>
              <w:jc w:val="left"/>
            </w:pPr>
            <w:r>
              <w:rPr>
                <w:rFonts w:ascii="Courier New" w:cs="Courier New" w:eastAsia="Courier New" w:hAnsi="Courier New"/>
                <w:color w:val="111111"/>
                <w:sz w:val="18"/>
                <w:szCs w:val="18"/>
              </w:rPr>
              <w:t xml:space="preserve">    image: mysql:8.0</w:t>
            </w:r>
          </w:p>
          <w:p>
            <w:pPr>
              <w:spacing w:after="20" w:before="20" w:line="240"/>
              <w:jc w:val="left"/>
            </w:pPr>
            <w:r>
              <w:rPr>
                <w:rFonts w:ascii="Courier New" w:cs="Courier New" w:eastAsia="Courier New" w:hAnsi="Courier New"/>
                <w:color w:val="111111"/>
                <w:sz w:val="18"/>
                <w:szCs w:val="18"/>
              </w:rPr>
              <w:t xml:space="preserve">    container_name: tutorai-mysql</w:t>
            </w:r>
          </w:p>
          <w:p>
            <w:pPr>
              <w:spacing w:after="20" w:before="20" w:line="240"/>
              <w:jc w:val="left"/>
            </w:pPr>
            <w:r>
              <w:rPr>
                <w:rFonts w:ascii="Courier New" w:cs="Courier New" w:eastAsia="Courier New" w:hAnsi="Courier New"/>
                <w:color w:val="111111"/>
                <w:sz w:val="18"/>
                <w:szCs w:val="18"/>
              </w:rPr>
              <w:t xml:space="preserve">    restart: always</w:t>
            </w:r>
          </w:p>
          <w:p>
            <w:pPr>
              <w:spacing w:after="20" w:before="20" w:line="240"/>
              <w:jc w:val="left"/>
            </w:pPr>
            <w:r>
              <w:rPr>
                <w:rFonts w:ascii="Courier New" w:cs="Courier New" w:eastAsia="Courier New" w:hAnsi="Courier New"/>
                <w:color w:val="111111"/>
                <w:sz w:val="18"/>
                <w:szCs w:val="18"/>
              </w:rPr>
              <w:t xml:space="preserve">    environment:</w:t>
            </w:r>
          </w:p>
          <w:p>
            <w:pPr>
              <w:spacing w:after="20" w:before="20" w:line="240"/>
              <w:jc w:val="left"/>
            </w:pPr>
            <w:r>
              <w:rPr>
                <w:rFonts w:ascii="Courier New" w:cs="Courier New" w:eastAsia="Courier New" w:hAnsi="Courier New"/>
                <w:color w:val="111111"/>
                <w:sz w:val="18"/>
                <w:szCs w:val="18"/>
              </w:rPr>
              <w:t xml:space="preserve">      MYSQL_ROOT_PASSWORD: root_secure_password</w:t>
            </w:r>
          </w:p>
          <w:p>
            <w:pPr>
              <w:spacing w:after="20" w:before="20" w:line="240"/>
              <w:jc w:val="left"/>
            </w:pPr>
            <w:r>
              <w:rPr>
                <w:rFonts w:ascii="Courier New" w:cs="Courier New" w:eastAsia="Courier New" w:hAnsi="Courier New"/>
                <w:color w:val="111111"/>
                <w:sz w:val="18"/>
                <w:szCs w:val="18"/>
              </w:rPr>
              <w:t xml:space="preserve">      MYSQL_DATABASE: tutorai</w:t>
            </w:r>
          </w:p>
          <w:p>
            <w:pPr>
              <w:spacing w:after="20" w:before="20" w:line="240"/>
              <w:jc w:val="left"/>
            </w:pPr>
            <w:r>
              <w:rPr>
                <w:rFonts w:ascii="Courier New" w:cs="Courier New" w:eastAsia="Courier New" w:hAnsi="Courier New"/>
                <w:color w:val="111111"/>
                <w:sz w:val="18"/>
                <w:szCs w:val="18"/>
              </w:rPr>
              <w:t xml:space="preserve">    ports:</w:t>
            </w:r>
          </w:p>
          <w:p>
            <w:pPr>
              <w:spacing w:after="20" w:before="20" w:line="240"/>
              <w:jc w:val="left"/>
            </w:pPr>
            <w:r>
              <w:rPr>
                <w:rFonts w:ascii="Courier New" w:cs="Courier New" w:eastAsia="Courier New" w:hAnsi="Courier New"/>
                <w:color w:val="111111"/>
                <w:sz w:val="18"/>
                <w:szCs w:val="18"/>
              </w:rPr>
              <w:t xml:space="preserve">      - "3306:3306"</w:t>
            </w:r>
          </w:p>
          <w:p>
            <w:pPr>
              <w:spacing w:after="20" w:before="20" w:line="240"/>
              <w:jc w:val="left"/>
            </w:pPr>
            <w:r>
              <w:rPr>
                <w:rFonts w:ascii="Courier New" w:cs="Courier New" w:eastAsia="Courier New" w:hAnsi="Courier New"/>
                <w:color w:val="111111"/>
                <w:sz w:val="18"/>
                <w:szCs w:val="18"/>
              </w:rPr>
              <w:t xml:space="preserve">    volumes:</w:t>
            </w:r>
          </w:p>
          <w:p>
            <w:pPr>
              <w:spacing w:after="20" w:before="20" w:line="240"/>
              <w:jc w:val="left"/>
            </w:pPr>
            <w:r>
              <w:rPr>
                <w:rFonts w:ascii="Courier New" w:cs="Courier New" w:eastAsia="Courier New" w:hAnsi="Courier New"/>
                <w:color w:val="111111"/>
                <w:sz w:val="18"/>
                <w:szCs w:val="18"/>
              </w:rPr>
              <w:t xml:space="preserve">      - mysql_data:/var/lib/mysql</w:t>
            </w:r>
          </w:p>
          <w:p>
            <w:pPr>
              <w:spacing w:after="20" w:before="20" w:line="240"/>
              <w:jc w:val="left"/>
            </w:pPr>
            <w:r>
              <w:rPr>
                <w:rFonts w:ascii="Courier New" w:cs="Courier New" w:eastAsia="Courier New" w:hAnsi="Courier New"/>
                <w:color w:val="111111"/>
                <w:sz w:val="18"/>
                <w:szCs w:val="18"/>
              </w:rPr>
              <w:t xml:space="preserve"/>
            </w:r>
          </w:p>
          <w:p>
            <w:pPr>
              <w:spacing w:after="20" w:before="20" w:line="240"/>
              <w:jc w:val="left"/>
            </w:pPr>
            <w:r>
              <w:rPr>
                <w:rFonts w:ascii="Courier New" w:cs="Courier New" w:eastAsia="Courier New" w:hAnsi="Courier New"/>
                <w:color w:val="111111"/>
                <w:sz w:val="18"/>
                <w:szCs w:val="18"/>
              </w:rPr>
              <w:t xml:space="preserve">  ollama-engine:</w:t>
            </w:r>
          </w:p>
          <w:p>
            <w:pPr>
              <w:spacing w:after="20" w:before="20" w:line="240"/>
              <w:jc w:val="left"/>
            </w:pPr>
            <w:r>
              <w:rPr>
                <w:rFonts w:ascii="Courier New" w:cs="Courier New" w:eastAsia="Courier New" w:hAnsi="Courier New"/>
                <w:color w:val="111111"/>
                <w:sz w:val="18"/>
                <w:szCs w:val="18"/>
              </w:rPr>
              <w:t xml:space="preserve">    image: ollama/ollama:latest</w:t>
            </w:r>
          </w:p>
          <w:p>
            <w:pPr>
              <w:spacing w:after="20" w:before="20" w:line="240"/>
              <w:jc w:val="left"/>
            </w:pPr>
            <w:r>
              <w:rPr>
                <w:rFonts w:ascii="Courier New" w:cs="Courier New" w:eastAsia="Courier New" w:hAnsi="Courier New"/>
                <w:color w:val="111111"/>
                <w:sz w:val="18"/>
                <w:szCs w:val="18"/>
              </w:rPr>
              <w:t xml:space="preserve">    container_name: tutorai-ollama</w:t>
            </w:r>
          </w:p>
          <w:p>
            <w:pPr>
              <w:spacing w:after="20" w:before="20" w:line="240"/>
              <w:jc w:val="left"/>
            </w:pPr>
            <w:r>
              <w:rPr>
                <w:rFonts w:ascii="Courier New" w:cs="Courier New" w:eastAsia="Courier New" w:hAnsi="Courier New"/>
                <w:color w:val="111111"/>
                <w:sz w:val="18"/>
                <w:szCs w:val="18"/>
              </w:rPr>
              <w:t xml:space="preserve">    restart: unless-stopped</w:t>
            </w:r>
          </w:p>
          <w:p>
            <w:pPr>
              <w:spacing w:after="20" w:before="20" w:line="240"/>
              <w:jc w:val="left"/>
            </w:pPr>
            <w:r>
              <w:rPr>
                <w:rFonts w:ascii="Courier New" w:cs="Courier New" w:eastAsia="Courier New" w:hAnsi="Courier New"/>
                <w:color w:val="111111"/>
                <w:sz w:val="18"/>
                <w:szCs w:val="18"/>
              </w:rPr>
              <w:t xml:space="preserve">    ports:</w:t>
            </w:r>
          </w:p>
          <w:p>
            <w:pPr>
              <w:spacing w:after="20" w:before="20" w:line="240"/>
              <w:jc w:val="left"/>
            </w:pPr>
            <w:r>
              <w:rPr>
                <w:rFonts w:ascii="Courier New" w:cs="Courier New" w:eastAsia="Courier New" w:hAnsi="Courier New"/>
                <w:color w:val="111111"/>
                <w:sz w:val="18"/>
                <w:szCs w:val="18"/>
              </w:rPr>
              <w:t xml:space="preserve">      - "11434:11434"</w:t>
            </w:r>
          </w:p>
          <w:p>
            <w:pPr>
              <w:spacing w:after="20" w:before="20" w:line="240"/>
              <w:jc w:val="left"/>
            </w:pPr>
            <w:r>
              <w:rPr>
                <w:rFonts w:ascii="Courier New" w:cs="Courier New" w:eastAsia="Courier New" w:hAnsi="Courier New"/>
                <w:color w:val="111111"/>
                <w:sz w:val="18"/>
                <w:szCs w:val="18"/>
              </w:rPr>
              <w:t xml:space="preserve">    volumes:</w:t>
            </w:r>
          </w:p>
          <w:p>
            <w:pPr>
              <w:spacing w:after="20" w:before="20" w:line="240"/>
              <w:jc w:val="left"/>
            </w:pPr>
            <w:r>
              <w:rPr>
                <w:rFonts w:ascii="Courier New" w:cs="Courier New" w:eastAsia="Courier New" w:hAnsi="Courier New"/>
                <w:color w:val="111111"/>
                <w:sz w:val="18"/>
                <w:szCs w:val="18"/>
              </w:rPr>
              <w:t xml:space="preserve">      - ollama_models:/root/.ollama</w:t>
            </w:r>
          </w:p>
          <w:p>
            <w:pPr>
              <w:spacing w:after="20" w:before="20" w:line="240"/>
              <w:jc w:val="left"/>
            </w:pPr>
            <w:r>
              <w:rPr>
                <w:rFonts w:ascii="Courier New" w:cs="Courier New" w:eastAsia="Courier New" w:hAnsi="Courier New"/>
                <w:color w:val="111111"/>
                <w:sz w:val="18"/>
                <w:szCs w:val="18"/>
              </w:rPr>
              <w:t xml:space="preserve"/>
            </w:r>
          </w:p>
          <w:p>
            <w:pPr>
              <w:spacing w:after="20" w:before="20" w:line="240"/>
              <w:jc w:val="left"/>
            </w:pPr>
            <w:r>
              <w:rPr>
                <w:rFonts w:ascii="Courier New" w:cs="Courier New" w:eastAsia="Courier New" w:hAnsi="Courier New"/>
                <w:color w:val="111111"/>
                <w:sz w:val="18"/>
                <w:szCs w:val="18"/>
              </w:rPr>
              <w:t xml:space="preserve">volumes:</w:t>
            </w:r>
          </w:p>
          <w:p>
            <w:pPr>
              <w:spacing w:after="20" w:before="20" w:line="240"/>
              <w:jc w:val="left"/>
            </w:pPr>
            <w:r>
              <w:rPr>
                <w:rFonts w:ascii="Courier New" w:cs="Courier New" w:eastAsia="Courier New" w:hAnsi="Courier New"/>
                <w:color w:val="111111"/>
                <w:sz w:val="18"/>
                <w:szCs w:val="18"/>
              </w:rPr>
              <w:t xml:space="preserve">  mysql_data:</w:t>
            </w:r>
          </w:p>
          <w:p>
            <w:pPr>
              <w:spacing w:after="20" w:before="20" w:line="240"/>
              <w:jc w:val="left"/>
            </w:pPr>
            <w:r>
              <w:rPr>
                <w:rFonts w:ascii="Courier New" w:cs="Courier New" w:eastAsia="Courier New" w:hAnsi="Courier New"/>
                <w:color w:val="111111"/>
                <w:sz w:val="18"/>
                <w:szCs w:val="18"/>
              </w:rPr>
              <w:t xml:space="preserve">  ollama_models:</w:t>
            </w:r>
          </w:p>
        </w:tc>
      </w:tr>
    </w:tbl>
    <w:p>
      <w:pPr>
        <w:spacing w:after="160" w:before="60"/>
        <w:jc w:val="center"/>
      </w:pPr>
      <w:r>
        <w:rPr>
          <w:rFonts w:ascii="Times New Roman" w:cs="Times New Roman" w:eastAsia="Times New Roman" w:hAnsi="Times New Roman"/>
          <w:i/>
          <w:iCs/>
          <w:color w:val="444444"/>
          <w:sz w:val="20"/>
          <w:szCs w:val="20"/>
        </w:rPr>
        <w:t xml:space="preserve">Extrait de code B.1 : Configuration Docker Compose de l’infrastructure logicielle</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spacing w:after="0" w:before="120"/>
      <w:jc w:val="right"/>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b/>
        <w:bCs/>
        <w:color w:val="1A365D"/>
        <w:sz w:val="20"/>
        <w:szCs w:val="20"/>
      </w:rPr>
      <w:fldChar w:fldCharType="begin"/>
      <w:instrText xml:space="preserve">PAGE</w:instrText>
      <w:fldChar w:fldCharType="separate"/>
      <w:fldChar w:fldCharType="end"/>
    </w:r>
    <w:r>
      <w:rPr>
        <w:rFonts w:ascii="Times New Roman" w:cs="Times New Roman" w:eastAsia="Times New Roman" w:hAnsi="Times New Roman"/>
        <w:color w:val="666666"/>
        <w:sz w:val="20"/>
        <w:szCs w:val="20"/>
      </w:rPr>
      <w:t xml:space="preserve"> / </w:t>
    </w:r>
    <w:r>
      <w:rPr>
        <w:rFonts w:ascii="Times New Roman" w:cs="Times New Roman" w:eastAsia="Times New Roman" w:hAnsi="Times New Roman"/>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spacing w:after="120" w:before="0"/>
      <w:jc w:val="right"/>
    </w:pPr>
    <w:r>
      <w:rPr>
        <w:rFonts w:ascii="Times New Roman" w:cs="Times New Roman" w:eastAsia="Times New Roman" w:hAnsi="Times New Roman"/>
        <w:i/>
        <w:iCs/>
        <w:color w:val="666666"/>
        <w:sz w:val="18"/>
        <w:szCs w:val="18"/>
      </w:rPr>
      <w:t xml:space="preserve">EMSI — Rapport de Stage PFA | TutorAI — UQASE NEXT SARL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2026-09-11T23:41:18.130Z</dcterms:created>
  <dcterms:modified xsi:type="dcterms:W3CDTF">2026-09-11T23:41:18.130Z</dcterms:modified>
</cp:coreProperties>
</file>

<file path=docProps/custom.xml><?xml version="1.0" encoding="utf-8"?>
<Properties xmlns="http://schemas.openxmlformats.org/officeDocument/2006/custom-properties" xmlns:vt="http://schemas.openxmlformats.org/officeDocument/2006/docPropsVTypes"/>
</file>