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DE57C" w14:textId="77777777" w:rsidR="00BE25E1" w:rsidRPr="00236BD3" w:rsidRDefault="00000000">
      <w:pPr>
        <w:jc w:val="center"/>
        <w:rPr>
          <w:rFonts w:asciiTheme="majorBidi" w:hAnsiTheme="majorBidi" w:cstheme="majorBidi"/>
        </w:rPr>
      </w:pPr>
      <w:r>
        <w:rPr>
          <w:color w:val="006400"/>
          <w:sz w:val="32"/>
        </w:rPr>
        <w:t xml:space="preserve">آه يا </w:t>
      </w:r>
      <w:r w:rsidRPr="00236BD3">
        <w:rPr>
          <w:rFonts w:asciiTheme="majorBidi" w:hAnsiTheme="majorBidi" w:cstheme="majorBidi"/>
          <w:color w:val="006400"/>
          <w:sz w:val="32"/>
        </w:rPr>
        <w:t>شام</w:t>
      </w:r>
    </w:p>
    <w:p w14:paraId="0819BC4A" w14:textId="77777777" w:rsidR="00BE25E1" w:rsidRPr="00236BD3" w:rsidRDefault="00000000">
      <w:pPr>
        <w:jc w:val="center"/>
        <w:rPr>
          <w:rFonts w:asciiTheme="majorBidi" w:hAnsiTheme="majorBidi" w:cstheme="majorBidi"/>
        </w:rPr>
      </w:pPr>
      <w:r w:rsidRPr="00236BD3">
        <w:rPr>
          <w:rFonts w:asciiTheme="majorBidi" w:hAnsiTheme="majorBidi" w:cstheme="majorBidi"/>
          <w:sz w:val="24"/>
        </w:rPr>
        <w:t>Āh yā Shām</w:t>
      </w:r>
    </w:p>
    <w:p w14:paraId="5E59081F" w14:textId="77777777" w:rsidR="00BE25E1" w:rsidRDefault="00000000" w:rsidP="00236BD3">
      <w:pPr>
        <w:jc w:val="right"/>
        <w:rPr>
          <w:rFonts w:asciiTheme="majorBidi" w:hAnsiTheme="majorBidi" w:cstheme="majorBidi"/>
          <w:rtl/>
        </w:rPr>
      </w:pPr>
      <w:r w:rsidRPr="00236BD3">
        <w:rPr>
          <w:rFonts w:asciiTheme="majorBidi" w:hAnsiTheme="majorBidi" w:cstheme="majorBidi"/>
        </w:rPr>
        <w:t>أخبروا أهل الموائد</w:t>
      </w:r>
      <w:r w:rsidRPr="00236BD3">
        <w:rPr>
          <w:rFonts w:asciiTheme="majorBidi" w:hAnsiTheme="majorBidi" w:cstheme="majorBidi"/>
        </w:rPr>
        <w:br/>
        <w:t>و المحافلٖ و الموارد</w:t>
      </w:r>
      <w:r w:rsidRPr="00236BD3">
        <w:rPr>
          <w:rFonts w:asciiTheme="majorBidi" w:hAnsiTheme="majorBidi" w:cstheme="majorBidi"/>
        </w:rPr>
        <w:br/>
        <w:t>أخبروا من قال إنا</w:t>
      </w:r>
      <w:r w:rsidRPr="00236BD3">
        <w:rPr>
          <w:rFonts w:asciiTheme="majorBidi" w:hAnsiTheme="majorBidi" w:cstheme="majorBidi"/>
        </w:rPr>
        <w:br/>
        <w:t>إخوة عند الشدائد</w:t>
      </w:r>
      <w:r w:rsidRPr="00236BD3">
        <w:rPr>
          <w:rFonts w:asciiTheme="majorBidi" w:hAnsiTheme="majorBidi" w:cstheme="majorBidi"/>
        </w:rPr>
        <w:br/>
        <w:t>أخبروهم مت جوعا</w:t>
      </w:r>
      <w:r w:rsidRPr="00236BD3">
        <w:rPr>
          <w:rFonts w:asciiTheme="majorBidi" w:hAnsiTheme="majorBidi" w:cstheme="majorBidi"/>
        </w:rPr>
        <w:br/>
        <w:t>مت يا أهل المعابد</w:t>
      </w:r>
      <w:r w:rsidRPr="00236BD3">
        <w:rPr>
          <w:rFonts w:asciiTheme="majorBidi" w:hAnsiTheme="majorBidi" w:cstheme="majorBidi"/>
        </w:rPr>
        <w:br/>
        <w:t>سوف أشكوكم جميعا</w:t>
      </w:r>
      <w:r w:rsidRPr="00236BD3">
        <w:rPr>
          <w:rFonts w:asciiTheme="majorBidi" w:hAnsiTheme="majorBidi" w:cstheme="majorBidi"/>
        </w:rPr>
        <w:br/>
        <w:t>كلنا لله عائد</w:t>
      </w:r>
      <w:r w:rsidRPr="00236BD3">
        <w:rPr>
          <w:rFonts w:asciiTheme="majorBidi" w:hAnsiTheme="majorBidi" w:cstheme="majorBidi"/>
        </w:rPr>
        <w:br/>
        <w:t>أخبروا أهل المنابر</w:t>
      </w:r>
      <w:r w:rsidRPr="00236BD3">
        <w:rPr>
          <w:rFonts w:asciiTheme="majorBidi" w:hAnsiTheme="majorBidi" w:cstheme="majorBidi"/>
        </w:rPr>
        <w:br/>
        <w:t>و الجرائد و المحابر</w:t>
      </w:r>
      <w:r w:rsidRPr="00236BD3">
        <w:rPr>
          <w:rFonts w:asciiTheme="majorBidi" w:hAnsiTheme="majorBidi" w:cstheme="majorBidi"/>
        </w:rPr>
        <w:br/>
        <w:t>انظروا هذي ضلوعي</w:t>
      </w:r>
      <w:r w:rsidRPr="00236BD3">
        <w:rPr>
          <w:rFonts w:asciiTheme="majorBidi" w:hAnsiTheme="majorBidi" w:cstheme="majorBidi"/>
        </w:rPr>
        <w:br/>
        <w:t>غضة و العظم  نافر</w:t>
      </w:r>
      <w:r w:rsidRPr="00236BD3">
        <w:rPr>
          <w:rFonts w:asciiTheme="majorBidi" w:hAnsiTheme="majorBidi" w:cstheme="majorBidi"/>
        </w:rPr>
        <w:br/>
        <w:t>أخبروا أهل المعالي</w:t>
      </w:r>
      <w:r w:rsidRPr="00236BD3">
        <w:rPr>
          <w:rFonts w:asciiTheme="majorBidi" w:hAnsiTheme="majorBidi" w:cstheme="majorBidi"/>
        </w:rPr>
        <w:br/>
        <w:t>و النفائس و الجواهر</w:t>
      </w:r>
      <w:r w:rsidRPr="00236BD3">
        <w:rPr>
          <w:rFonts w:asciiTheme="majorBidi" w:hAnsiTheme="majorBidi" w:cstheme="majorBidi"/>
        </w:rPr>
        <w:br/>
        <w:t>أتخموا و قضيت</w:t>
      </w:r>
      <w:r w:rsidRPr="00236BD3">
        <w:rPr>
          <w:rFonts w:asciiTheme="majorBidi" w:hAnsiTheme="majorBidi" w:cstheme="majorBidi"/>
        </w:rPr>
        <w:br/>
        <w:t>جوعا</w:t>
      </w:r>
      <w:r w:rsidRPr="00236BD3">
        <w:rPr>
          <w:rFonts w:asciiTheme="majorBidi" w:hAnsiTheme="majorBidi" w:cstheme="majorBidi"/>
        </w:rPr>
        <w:br/>
        <w:t>إنها كبرى الكبائر</w:t>
      </w:r>
      <w:r w:rsidRPr="00236BD3">
        <w:rPr>
          <w:rFonts w:asciiTheme="majorBidi" w:hAnsiTheme="majorBidi" w:cstheme="majorBidi"/>
        </w:rPr>
        <w:br/>
        <w:t>آه يا شام الجروح</w:t>
      </w:r>
      <w:r w:rsidRPr="00236BD3">
        <w:rPr>
          <w:rFonts w:asciiTheme="majorBidi" w:hAnsiTheme="majorBidi" w:cstheme="majorBidi"/>
        </w:rPr>
        <w:br/>
        <w:t>بعد صبر فاستريحي</w:t>
      </w:r>
      <w:r w:rsidRPr="00236BD3">
        <w:rPr>
          <w:rFonts w:asciiTheme="majorBidi" w:hAnsiTheme="majorBidi" w:cstheme="majorBidi"/>
        </w:rPr>
        <w:br/>
        <w:t>عصرنا عصر قميء</w:t>
      </w:r>
      <w:r w:rsidRPr="00236BD3">
        <w:rPr>
          <w:rFonts w:asciiTheme="majorBidi" w:hAnsiTheme="majorBidi" w:cstheme="majorBidi"/>
        </w:rPr>
        <w:br/>
        <w:t>عصر خذلان صريح</w:t>
      </w:r>
      <w:r w:rsidRPr="00236BD3">
        <w:rPr>
          <w:rFonts w:asciiTheme="majorBidi" w:hAnsiTheme="majorBidi" w:cstheme="majorBidi"/>
        </w:rPr>
        <w:br/>
        <w:t>عصر أبراج  و مال</w:t>
      </w:r>
      <w:r w:rsidRPr="00236BD3">
        <w:rPr>
          <w:rFonts w:asciiTheme="majorBidi" w:hAnsiTheme="majorBidi" w:cstheme="majorBidi"/>
        </w:rPr>
        <w:br/>
        <w:t>عصر  إحساس شحيح</w:t>
      </w:r>
      <w:r w:rsidRPr="00236BD3">
        <w:rPr>
          <w:rFonts w:asciiTheme="majorBidi" w:hAnsiTheme="majorBidi" w:cstheme="majorBidi"/>
        </w:rPr>
        <w:br/>
        <w:t>لم نعد إلا بقايا</w:t>
      </w:r>
      <w:r w:rsidRPr="00236BD3">
        <w:rPr>
          <w:rFonts w:asciiTheme="majorBidi" w:hAnsiTheme="majorBidi" w:cstheme="majorBidi"/>
        </w:rPr>
        <w:br/>
      </w:r>
      <w:proofErr w:type="spellStart"/>
      <w:r w:rsidRPr="00236BD3">
        <w:rPr>
          <w:rFonts w:asciiTheme="majorBidi" w:hAnsiTheme="majorBidi" w:cstheme="majorBidi"/>
        </w:rPr>
        <w:t>دون</w:t>
      </w:r>
      <w:proofErr w:type="spellEnd"/>
      <w:r w:rsidRPr="00236BD3">
        <w:rPr>
          <w:rFonts w:asciiTheme="majorBidi" w:hAnsiTheme="majorBidi" w:cstheme="majorBidi"/>
        </w:rPr>
        <w:t xml:space="preserve"> </w:t>
      </w:r>
      <w:proofErr w:type="spellStart"/>
      <w:r w:rsidRPr="00236BD3">
        <w:rPr>
          <w:rFonts w:asciiTheme="majorBidi" w:hAnsiTheme="majorBidi" w:cstheme="majorBidi"/>
        </w:rPr>
        <w:t>حس</w:t>
      </w:r>
      <w:proofErr w:type="spellEnd"/>
      <w:r w:rsidRPr="00236BD3">
        <w:rPr>
          <w:rFonts w:asciiTheme="majorBidi" w:hAnsiTheme="majorBidi" w:cstheme="majorBidi"/>
        </w:rPr>
        <w:t xml:space="preserve">  </w:t>
      </w:r>
      <w:proofErr w:type="spellStart"/>
      <w:r w:rsidRPr="00236BD3">
        <w:rPr>
          <w:rFonts w:asciiTheme="majorBidi" w:hAnsiTheme="majorBidi" w:cstheme="majorBidi"/>
        </w:rPr>
        <w:t>دون</w:t>
      </w:r>
      <w:proofErr w:type="spellEnd"/>
      <w:r w:rsidRPr="00236BD3">
        <w:rPr>
          <w:rFonts w:asciiTheme="majorBidi" w:hAnsiTheme="majorBidi" w:cstheme="majorBidi"/>
        </w:rPr>
        <w:t xml:space="preserve"> </w:t>
      </w:r>
      <w:proofErr w:type="spellStart"/>
      <w:r w:rsidRPr="00236BD3">
        <w:rPr>
          <w:rFonts w:asciiTheme="majorBidi" w:hAnsiTheme="majorBidi" w:cstheme="majorBidi"/>
        </w:rPr>
        <w:t>روح</w:t>
      </w:r>
      <w:proofErr w:type="spellEnd"/>
    </w:p>
    <w:p w14:paraId="6B9401DC" w14:textId="77777777" w:rsidR="00236BD3" w:rsidRPr="00236BD3" w:rsidRDefault="00236BD3">
      <w:pPr>
        <w:rPr>
          <w:rFonts w:asciiTheme="majorBidi" w:hAnsiTheme="majorBidi" w:cstheme="majorBidi"/>
        </w:rPr>
      </w:pPr>
    </w:p>
    <w:p w14:paraId="189971AB" w14:textId="2571CA2F" w:rsidR="00BE25E1" w:rsidRPr="00236BD3" w:rsidRDefault="00000000" w:rsidP="00236BD3">
      <w:pPr>
        <w:jc w:val="center"/>
        <w:rPr>
          <w:rFonts w:asciiTheme="majorBidi" w:hAnsiTheme="majorBidi" w:cstheme="majorBidi"/>
        </w:rPr>
      </w:pPr>
      <w:r w:rsidRPr="00236BD3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236BD3">
        <w:rPr>
          <w:rFonts w:asciiTheme="majorBidi" w:hAnsiTheme="majorBidi" w:cstheme="majorBidi"/>
          <w:lang w:val="fr-FR"/>
        </w:rPr>
        <w:br/>
      </w:r>
      <w:r w:rsidRPr="00236BD3">
        <w:rPr>
          <w:rFonts w:asciiTheme="majorBidi" w:hAnsiTheme="majorBidi" w:cstheme="majorBidi"/>
          <w:lang w:val="fr-FR"/>
        </w:rPr>
        <w:br/>
        <w:t>Type : Chant poétique</w:t>
      </w:r>
      <w:r w:rsidRPr="00236BD3">
        <w:rPr>
          <w:rFonts w:asciiTheme="majorBidi" w:hAnsiTheme="majorBidi" w:cstheme="majorBidi"/>
          <w:lang w:val="fr-FR"/>
        </w:rPr>
        <w:br/>
        <w:t>Genre : Tragique, dénonciation sociale</w:t>
      </w:r>
      <w:r w:rsidRPr="00236BD3">
        <w:rPr>
          <w:rFonts w:asciiTheme="majorBidi" w:hAnsiTheme="majorBidi" w:cstheme="majorBidi"/>
          <w:lang w:val="fr-FR"/>
        </w:rPr>
        <w:br/>
        <w:t>Date : 2013</w:t>
      </w:r>
      <w:r w:rsidRPr="00236BD3">
        <w:rPr>
          <w:rFonts w:asciiTheme="majorBidi" w:hAnsiTheme="majorBidi" w:cstheme="majorBidi"/>
          <w:lang w:val="fr-FR"/>
        </w:rPr>
        <w:br/>
        <w:t>Lieu : Syrie</w:t>
      </w:r>
      <w:r w:rsidRPr="00236BD3">
        <w:rPr>
          <w:rFonts w:asciiTheme="majorBidi" w:hAnsiTheme="majorBidi" w:cstheme="majorBidi"/>
          <w:lang w:val="fr-FR"/>
        </w:rPr>
        <w:br/>
        <w:t>Interprète : Anonyme</w:t>
      </w:r>
      <w:r w:rsidRPr="00236BD3">
        <w:rPr>
          <w:rFonts w:asciiTheme="majorBidi" w:hAnsiTheme="majorBidi" w:cstheme="majorBidi"/>
          <w:lang w:val="fr-FR"/>
        </w:rPr>
        <w:br/>
        <w:t>Thématique : Famine, hypocrisie sociale, douleur syrienne</w:t>
      </w:r>
      <w:r w:rsidRPr="00236BD3">
        <w:rPr>
          <w:rFonts w:asciiTheme="majorBidi" w:hAnsiTheme="majorBidi" w:cstheme="majorBidi"/>
          <w:lang w:val="fr-FR"/>
        </w:rPr>
        <w:br/>
        <w:t>Mots-clés : Damas, faim, abandon, injustice, révolte</w:t>
      </w:r>
      <w:r w:rsidRPr="00236BD3">
        <w:rPr>
          <w:rFonts w:asciiTheme="majorBidi" w:hAnsiTheme="majorBidi" w:cstheme="majorBidi"/>
          <w:lang w:val="fr-FR"/>
        </w:rPr>
        <w:br/>
        <w:t>Contexte : Ce chant puissant s’adresse à ceux qui prétendent soutenir le peuple syrien mais restent indifférents à sa souffrance. Il dénonce l’hypocrisie des élites et le contraste cruel entre abondance et famine.</w:t>
      </w:r>
      <w:r w:rsidRPr="00236BD3">
        <w:rPr>
          <w:rFonts w:asciiTheme="majorBidi" w:hAnsiTheme="majorBidi" w:cstheme="majorBidi"/>
          <w:lang w:val="fr-FR"/>
        </w:rPr>
        <w:br/>
      </w:r>
      <w:r w:rsidRPr="00236BD3">
        <w:rPr>
          <w:rFonts w:asciiTheme="majorBidi" w:hAnsiTheme="majorBidi" w:cstheme="majorBidi"/>
        </w:rPr>
        <w:t xml:space="preserve">Source : </w:t>
      </w:r>
      <w:hyperlink r:id="rId6" w:history="1">
        <w:r w:rsidRPr="00236BD3">
          <w:rPr>
            <w:rStyle w:val="Lienhypertexte"/>
            <w:rFonts w:asciiTheme="majorBidi" w:hAnsiTheme="majorBidi" w:cstheme="majorBidi"/>
          </w:rPr>
          <w:t>https://syrianmemory.org/archive/songs/6135f1f63bc17a0001035396</w:t>
        </w:r>
      </w:hyperlink>
    </w:p>
    <w:sectPr w:rsidR="00BE25E1" w:rsidRPr="00236B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868167">
    <w:abstractNumId w:val="8"/>
  </w:num>
  <w:num w:numId="2" w16cid:durableId="663780398">
    <w:abstractNumId w:val="6"/>
  </w:num>
  <w:num w:numId="3" w16cid:durableId="1113985818">
    <w:abstractNumId w:val="5"/>
  </w:num>
  <w:num w:numId="4" w16cid:durableId="1461650881">
    <w:abstractNumId w:val="4"/>
  </w:num>
  <w:num w:numId="5" w16cid:durableId="1575972451">
    <w:abstractNumId w:val="7"/>
  </w:num>
  <w:num w:numId="6" w16cid:durableId="1323702437">
    <w:abstractNumId w:val="3"/>
  </w:num>
  <w:num w:numId="7" w16cid:durableId="1464540553">
    <w:abstractNumId w:val="2"/>
  </w:num>
  <w:num w:numId="8" w16cid:durableId="1293681561">
    <w:abstractNumId w:val="1"/>
  </w:num>
  <w:num w:numId="9" w16cid:durableId="8928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6BD3"/>
    <w:rsid w:val="0029639D"/>
    <w:rsid w:val="00326F90"/>
    <w:rsid w:val="00A6029E"/>
    <w:rsid w:val="00AA1D8D"/>
    <w:rsid w:val="00B47730"/>
    <w:rsid w:val="00BE25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E38FF3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236BD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6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5f1f63bc17a00010353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2025-06-04T20:42:00Z</dcterms:created>
  <dcterms:modified xsi:type="dcterms:W3CDTF">2025-06-04T20:42:00Z</dcterms:modified>
  <cp:category/>
</cp:coreProperties>
</file>