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60"/>
        </w:rPr>
        <w:t>MANUAL DE USUARIO</w:t>
      </w:r>
    </w:p>
    <w:p>
      <w:pPr>
        <w:jc w:val="center"/>
      </w:pPr>
      <w:r>
        <w:rPr>
          <w:color w:val="666666"/>
          <w:sz w:val="30"/>
        </w:rPr>
        <w:t>Sistema Experto Web de Scoring para el Análisis</w:t>
        <w:br/>
        <w:t>de Riesgo de Clientes en Inmobiliarias</w:t>
      </w:r>
    </w:p>
    <w:p/>
    <w:p/>
    <w:p/>
    <w:p/>
    <w:tbl>
      <w:tblPr>
        <w:tblW w:type="auto" w:w="0"/>
        <w:jc w:val="center"/>
        <w:tblLook w:firstColumn="1" w:firstRow="1" w:lastColumn="0" w:lastRow="0" w:noHBand="0" w:noVBand="1" w:val="04A0"/>
      </w:tblPr>
      <w:tblGrid>
        <w:gridCol w:w="4320"/>
        <w:gridCol w:w="4320"/>
      </w:tblGrid>
      <w:tr>
        <w:tc>
          <w:tcPr>
            <w:tcW w:type="dxa" w:w="4320"/>
            <w:shd w:val="clear" w:color="auto" w:fill="E8EEF5"/>
          </w:tcPr>
          <w:p>
            <w:r>
              <w:rPr>
                <w:b/>
              </w:rPr>
              <w:t>Documento</w:t>
            </w:r>
          </w:p>
        </w:tc>
        <w:tc>
          <w:tcPr>
            <w:tcW w:type="dxa" w:w="4320"/>
          </w:tcPr>
          <w:p>
            <w:r>
              <w:t>Manual de Usuario</w:t>
            </w:r>
          </w:p>
        </w:tc>
      </w:tr>
      <w:tr>
        <w:tc>
          <w:tcPr>
            <w:tcW w:type="dxa" w:w="4320"/>
            <w:shd w:val="clear" w:color="auto" w:fill="E8EEF5"/>
          </w:tcPr>
          <w:p>
            <w:r>
              <w:rPr>
                <w:b/>
              </w:rPr>
              <w:t>Versión del manual</w:t>
            </w:r>
          </w:p>
        </w:tc>
        <w:tc>
          <w:tcPr>
            <w:tcW w:type="dxa" w:w="4320"/>
          </w:tcPr>
          <w:p>
            <w:r>
              <w:t>1.0</w:t>
            </w:r>
          </w:p>
        </w:tc>
      </w:tr>
      <w:tr>
        <w:tc>
          <w:tcPr>
            <w:tcW w:type="dxa" w:w="4320"/>
            <w:shd w:val="clear" w:color="auto" w:fill="E8EEF5"/>
          </w:tcPr>
          <w:p>
            <w:r>
              <w:rPr>
                <w:b/>
              </w:rPr>
              <w:t>Dirigido a</w:t>
            </w:r>
          </w:p>
        </w:tc>
        <w:tc>
          <w:tcPr>
            <w:tcW w:type="dxa" w:w="4320"/>
          </w:tcPr>
          <w:p>
            <w:r>
              <w:t>Propietario, Administrador y Comercial</w:t>
            </w:r>
          </w:p>
        </w:tc>
      </w:tr>
      <w:tr>
        <w:tc>
          <w:tcPr>
            <w:tcW w:type="dxa" w:w="4320"/>
            <w:shd w:val="clear" w:color="auto" w:fill="E8EEF5"/>
          </w:tcPr>
          <w:p>
            <w:r>
              <w:rPr>
                <w:b/>
              </w:rPr>
              <w:t>Lugar y año</w:t>
            </w:r>
          </w:p>
        </w:tc>
        <w:tc>
          <w:tcPr>
            <w:tcW w:type="dxa" w:w="4320"/>
          </w:tcPr>
          <w:p>
            <w:r>
              <w:t>Asunción, Paraguay — 2026</w:t>
            </w:r>
          </w:p>
        </w:tc>
      </w:tr>
    </w:tbl>
    <w:p>
      <w:r>
        <w:br w:type="page"/>
      </w:r>
    </w:p>
    <w:p>
      <w:pPr>
        <w:pStyle w:val="Heading1"/>
      </w:pPr>
      <w:r>
        <w:t>Contenido</w:t>
      </w:r>
    </w:p>
    <w:p>
      <w:r>
        <w:fldChar w:fldCharType="begin"/>
        <w:instrText xml:space="preserve">TOC \o "1-3" \h \z \u</w:instrText>
        <w:fldChar w:fldCharType="separate"/>
        <w:t>Clic derecho aqui y elegir "Actualizar campos" para generar el indice.</w:t>
        <w:fldChar w:fldCharType="end"/>
      </w:r>
    </w:p>
    <w:p>
      <w:r>
        <w:br w:type="page"/>
      </w:r>
    </w:p>
    <w:p>
      <w:pPr>
        <w:pStyle w:val="Heading1"/>
      </w:pPr>
      <w:r>
        <w:t>1. Introducción</w:t>
      </w:r>
    </w:p>
    <w:p>
      <w:pPr>
        <w:pStyle w:val="Heading2"/>
      </w:pPr>
      <w:r>
        <w:t>1.1 Propósito</w:t>
      </w:r>
    </w:p>
    <w:p>
      <w:r>
        <w:t>Este manual describe el uso del Sistema Experto Web de Scoring, una aplicación web orientada a apoyar la toma de decisiones en el análisis de riesgo de clientes en inmobiliarias. Su objetivo es guiar al usuario, paso a paso, en el uso de cada módulo del sistema.</w:t>
      </w:r>
    </w:p>
    <w:p>
      <w:pPr>
        <w:pStyle w:val="Heading2"/>
      </w:pPr>
      <w:r>
        <w:t>1.2 Alcance</w:t>
      </w:r>
    </w:p>
    <w:p>
      <w:r>
        <w:t>El sistema permite registrar clientes, evaluarlos mediante un motor de reglas de tipo IF-THEN, verificarlos contra listas de sanciones internacionales (ONU/OFAC), clasificar su nivel de riesgo (bajo, medio o alto) y generar reportes en PDF. Además, incluye la administración de usuarios, la configuración de modelos de scoring, la facturación por empresa y una bitácora de auditoría.</w:t>
      </w:r>
    </w:p>
    <w:p>
      <w:pPr>
        <w:pStyle w:val="Heading2"/>
      </w:pPr>
      <w:r>
        <w:t>1.3 A quién está dirigido</w:t>
      </w:r>
    </w:p>
    <w:p>
      <w:r>
        <w:t>El manual está dirigido a los tres tipos de usuario del sistema:</w:t>
      </w:r>
    </w:p>
    <w:p>
      <w:pPr>
        <w:pStyle w:val="ListBullet"/>
      </w:pPr>
      <w:r>
        <w:t>Propietario: administra el sistema completo. Gestiona las empresas clientes, los usuarios, los modelos de scoring y la facturación de todas las empresas.</w:t>
      </w:r>
    </w:p>
    <w:p>
      <w:pPr>
        <w:pStyle w:val="ListBullet"/>
      </w:pPr>
      <w:r>
        <w:t>Administrador: gestiona su propia empresa. Consulta los modelos de scoring, la seguridad (2FA), la auditoría y la facturación de su empresa, y administra sus usuarios.</w:t>
      </w:r>
    </w:p>
    <w:p>
      <w:pPr>
        <w:pStyle w:val="ListBullet"/>
      </w:pPr>
      <w:r>
        <w:t>Comercial: perfil operativo. Registra clientes, ejecuta evaluaciones de riesgo y consulta reportes.</w:t>
      </w:r>
    </w:p>
    <w:p>
      <w:r>
        <w:rPr>
          <w:b/>
          <w:color w:val="2E5A8C"/>
        </w:rPr>
        <w:t xml:space="preserve">Nota: </w:t>
      </w:r>
      <w:r>
        <w:t>Los módulos que aparecen en el menú lateral dependen del rol con el que se inicia sesión. En el Anexo se incluye una tabla con el detalle de acceso por rol.</w:t>
      </w:r>
    </w:p>
    <w:p>
      <w:pPr>
        <w:pStyle w:val="Heading1"/>
      </w:pPr>
      <w:r>
        <w:t>2. Glosario de términos</w:t>
      </w:r>
    </w:p>
    <w:tbl>
      <w:tblPr>
        <w:tblStyle w:val="LightList-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rPr>
                <w:b/>
              </w:rPr>
              <w:t>Scoring</w:t>
            </w:r>
          </w:p>
        </w:tc>
        <w:tc>
          <w:tcPr>
            <w:tcW w:type="dxa" w:w="4320"/>
          </w:tcPr>
          <w:p>
            <w:r>
              <w:t>Puntaje que resume el nivel de riesgo de un cliente, calculado a partir de sus datos y de las reglas del modelo.</w:t>
            </w:r>
          </w:p>
        </w:tc>
      </w:tr>
      <w:tr>
        <w:tc>
          <w:tcPr>
            <w:tcW w:type="dxa" w:w="4320"/>
          </w:tcPr>
          <w:p>
            <w:r>
              <w:rPr>
                <w:b/>
              </w:rPr>
              <w:t>Factor</w:t>
            </w:r>
          </w:p>
        </w:tc>
        <w:tc>
          <w:tcPr>
            <w:tcW w:type="dxa" w:w="4320"/>
          </w:tcPr>
          <w:p>
            <w:r>
              <w:t>Variable que se evalúa (por ejemplo, ingresos, historial de pagos, endeudamiento). Puede ser principal o complementario.</w:t>
            </w:r>
          </w:p>
        </w:tc>
      </w:tr>
      <w:tr>
        <w:tc>
          <w:tcPr>
            <w:tcW w:type="dxa" w:w="4320"/>
          </w:tcPr>
          <w:p>
            <w:r>
              <w:rPr>
                <w:b/>
              </w:rPr>
              <w:t>Regla IF-THEN</w:t>
            </w:r>
          </w:p>
        </w:tc>
        <w:tc>
          <w:tcPr>
            <w:tcW w:type="dxa" w:w="4320"/>
          </w:tcPr>
          <w:p>
            <w:r>
              <w:t>Condición del tipo "si se cumple X, entonces suma o resta un peso al puntaje". Es la base del sistema experto.</w:t>
            </w:r>
          </w:p>
        </w:tc>
      </w:tr>
      <w:tr>
        <w:tc>
          <w:tcPr>
            <w:tcW w:type="dxa" w:w="4320"/>
          </w:tcPr>
          <w:p>
            <w:r>
              <w:rPr>
                <w:b/>
              </w:rPr>
              <w:t>Peso</w:t>
            </w:r>
          </w:p>
        </w:tc>
        <w:tc>
          <w:tcPr>
            <w:tcW w:type="dxa" w:w="4320"/>
          </w:tcPr>
          <w:p>
            <w:r>
              <w:t>Valor que una regla suma (aumenta el riesgo) o resta (favorable) al puntaje total.</w:t>
            </w:r>
          </w:p>
        </w:tc>
      </w:tr>
      <w:tr>
        <w:tc>
          <w:tcPr>
            <w:tcW w:type="dxa" w:w="4320"/>
          </w:tcPr>
          <w:p>
            <w:r>
              <w:rPr>
                <w:b/>
              </w:rPr>
              <w:t>Umbral de clasificación</w:t>
            </w:r>
          </w:p>
        </w:tc>
        <w:tc>
          <w:tcPr>
            <w:tcW w:type="dxa" w:w="4320"/>
          </w:tcPr>
          <w:p>
            <w:r>
              <w:t>Rango de puntaje que define si el riesgo es bajo, medio o alto.</w:t>
            </w:r>
          </w:p>
        </w:tc>
      </w:tr>
      <w:tr>
        <w:tc>
          <w:tcPr>
            <w:tcW w:type="dxa" w:w="4320"/>
          </w:tcPr>
          <w:p>
            <w:r>
              <w:rPr>
                <w:b/>
              </w:rPr>
              <w:t>Clasificación de riesgo</w:t>
            </w:r>
          </w:p>
        </w:tc>
        <w:tc>
          <w:tcPr>
            <w:tcW w:type="dxa" w:w="4320"/>
          </w:tcPr>
          <w:p>
            <w:r>
              <w:t>Resultado final: bajo, medio o alto (y rechazado en casos determinantes).</w:t>
            </w:r>
          </w:p>
        </w:tc>
      </w:tr>
      <w:tr>
        <w:tc>
          <w:tcPr>
            <w:tcW w:type="dxa" w:w="4320"/>
          </w:tcPr>
          <w:p>
            <w:r>
              <w:rPr>
                <w:b/>
              </w:rPr>
              <w:t>2FA</w:t>
            </w:r>
          </w:p>
        </w:tc>
        <w:tc>
          <w:tcPr>
            <w:tcW w:type="dxa" w:w="4320"/>
          </w:tcPr>
          <w:p>
            <w:r>
              <w:t>Autenticación en dos pasos. Segundo factor de seguridad mediante un código de 6 dígitos de Google Authenticator.</w:t>
            </w:r>
          </w:p>
        </w:tc>
      </w:tr>
      <w:tr>
        <w:tc>
          <w:tcPr>
            <w:tcW w:type="dxa" w:w="4320"/>
          </w:tcPr>
          <w:p>
            <w:r>
              <w:rPr>
                <w:b/>
              </w:rPr>
              <w:t>Listas de sanciones (ONU/OFAC)</w:t>
            </w:r>
          </w:p>
        </w:tc>
        <w:tc>
          <w:tcPr>
            <w:tcW w:type="dxa" w:w="4320"/>
          </w:tcPr>
          <w:p>
            <w:r>
              <w:t>Listas internacionales de personas o entidades sancionadas. Si un cliente coincide, se clasifica como riesgo alto.</w:t>
            </w:r>
          </w:p>
        </w:tc>
      </w:tr>
      <w:tr>
        <w:tc>
          <w:tcPr>
            <w:tcW w:type="dxa" w:w="4320"/>
          </w:tcPr>
          <w:p>
            <w:r>
              <w:rPr>
                <w:b/>
              </w:rPr>
              <w:t>PEP</w:t>
            </w:r>
          </w:p>
        </w:tc>
        <w:tc>
          <w:tcPr>
            <w:tcW w:type="dxa" w:w="4320"/>
          </w:tcPr>
          <w:p>
            <w:r>
              <w:t>Persona Expuesta Políticamente. Factor que puede incrementar el nivel de riesgo.</w:t>
            </w:r>
          </w:p>
        </w:tc>
      </w:tr>
      <w:tr>
        <w:tc>
          <w:tcPr>
            <w:tcW w:type="dxa" w:w="4320"/>
          </w:tcPr>
          <w:p>
            <w:r>
              <w:rPr>
                <w:b/>
              </w:rPr>
              <w:t>Persona física / jurídica</w:t>
            </w:r>
          </w:p>
        </w:tc>
        <w:tc>
          <w:tcPr>
            <w:tcW w:type="dxa" w:w="4320"/>
          </w:tcPr>
          <w:p>
            <w:r>
              <w:t>Tipo de cliente. Se detecta automáticamente según el documento (RUC corresponde a persona jurídica).</w:t>
            </w:r>
          </w:p>
        </w:tc>
      </w:tr>
      <w:tr>
        <w:tc>
          <w:tcPr>
            <w:tcW w:type="dxa" w:w="4320"/>
          </w:tcPr>
          <w:p>
            <w:r>
              <w:rPr>
                <w:b/>
              </w:rPr>
              <w:t>Multi-empresa</w:t>
            </w:r>
          </w:p>
        </w:tc>
        <w:tc>
          <w:tcPr>
            <w:tcW w:type="dxa" w:w="4320"/>
          </w:tcPr>
          <w:p>
            <w:r>
              <w:t>Modo en que cada empresa accede únicamente a sus propios clientes, evaluaciones y configuraciones.</w:t>
            </w:r>
          </w:p>
        </w:tc>
      </w:tr>
    </w:tbl>
    <w:p>
      <w:pPr>
        <w:pStyle w:val="Heading1"/>
      </w:pPr>
      <w:r>
        <w:t>3. Requisitos para el uso</w:t>
      </w:r>
    </w:p>
    <w:p>
      <w:pPr>
        <w:pStyle w:val="ListBullet"/>
      </w:pPr>
      <w:r>
        <w:t>Computadora o dispositivo con un navegador web actualizado (Chrome, Edge o Firefox).</w:t>
      </w:r>
    </w:p>
    <w:p>
      <w:pPr>
        <w:pStyle w:val="ListBullet"/>
      </w:pPr>
      <w:r>
        <w:t>Conexión a internet.</w:t>
      </w:r>
    </w:p>
    <w:p>
      <w:pPr>
        <w:pStyle w:val="ListBullet"/>
      </w:pPr>
      <w:r>
        <w:t>Credenciales de acceso (correo y contraseña) proporcionadas por el administrador.</w:t>
      </w:r>
    </w:p>
    <w:p>
      <w:pPr>
        <w:pStyle w:val="ListBullet"/>
      </w:pPr>
      <w:r>
        <w:t>Aplicación Google Authenticator instalada en el teléfono, para el segundo factor de autenticación (2FA).</w:t>
      </w:r>
    </w:p>
    <w:p>
      <w:pPr>
        <w:pStyle w:val="Heading1"/>
      </w:pPr>
      <w:r>
        <w:t>4. Primeros pasos</w:t>
      </w:r>
    </w:p>
    <w:p>
      <w:r>
        <w:t>Resumen del flujo típico para empezar a usar el sistema:</w:t>
      </w:r>
    </w:p>
    <w:p>
      <w:pPr>
        <w:pStyle w:val="ListNumber"/>
      </w:pPr>
      <w:r>
        <w:t>Iniciar sesión con el correo y la contraseña, y completar el 2FA.</w:t>
      </w:r>
    </w:p>
    <w:p>
      <w:pPr>
        <w:pStyle w:val="ListNumber"/>
      </w:pPr>
      <w:r>
        <w:t>Revisar el panel principal (Dashboard) para tener una visión general.</w:t>
      </w:r>
    </w:p>
    <w:p>
      <w:pPr>
        <w:pStyle w:val="ListNumber"/>
      </w:pPr>
      <w:r>
        <w:t>Registrar los clientes en el módulo Clientes.</w:t>
      </w:r>
    </w:p>
    <w:p>
      <w:pPr>
        <w:pStyle w:val="ListNumber"/>
      </w:pPr>
      <w:r>
        <w:t>Ejecutar una evaluación de riesgo desde el módulo Evaluaciones.</w:t>
      </w:r>
    </w:p>
    <w:p>
      <w:pPr>
        <w:pStyle w:val="ListNumber"/>
      </w:pPr>
      <w:r>
        <w:t>Consultar y exportar los resultados desde Reportes.</w:t>
      </w:r>
    </w:p>
    <w:p>
      <w:pPr>
        <w:pStyle w:val="Heading1"/>
      </w:pPr>
      <w:r>
        <w:t>5. Inicio de sesión y autenticación en dos pasos (2FA)</w:t>
      </w:r>
    </w:p>
    <w:p>
      <w:pPr>
        <w:pStyle w:val="Heading2"/>
      </w:pPr>
      <w:r>
        <w:t>5.1 Ingresar al sistema</w:t>
      </w:r>
    </w:p>
    <w:p>
      <w:pPr>
        <w:pStyle w:val="ListNumber"/>
      </w:pPr>
      <w:r>
        <w:t>Abrir el navegador e ingresar a la dirección del sistema.</w:t>
      </w:r>
    </w:p>
    <w:p>
      <w:pPr>
        <w:pStyle w:val="ListNumber"/>
      </w:pPr>
      <w:r>
        <w:t>Escribir el correo electrónico y la contraseña.</w:t>
      </w:r>
    </w:p>
    <w:p>
      <w:pPr>
        <w:pStyle w:val="ListNumber"/>
      </w:pPr>
      <w:r>
        <w:t>Hacer clic en el botón Iniciar sesión.</w:t>
      </w:r>
    </w:p>
    <w:p>
      <w:pPr>
        <w:jc w:val="center"/>
      </w:pPr>
      <w:r>
        <w:rPr>
          <w:i/>
          <w:color w:val="666666"/>
          <w:sz w:val="20"/>
        </w:rPr>
        <w:t>[ INSERTAR CAPTURA DE PANTALLA ]</w:t>
      </w:r>
    </w:p>
    <w:p>
      <w:pPr>
        <w:jc w:val="center"/>
      </w:pPr>
      <w:r>
        <w:rPr>
          <w:i/>
          <w:color w:val="666666"/>
          <w:sz w:val="18"/>
        </w:rPr>
        <w:t>Figura 1. Pantalla de inicio de sesión (correo y contraseña).</w:t>
      </w:r>
    </w:p>
    <w:p>
      <w:pPr>
        <w:pStyle w:val="Heading2"/>
      </w:pPr>
      <w:r>
        <w:t>5.2 Configurar el 2FA por primera vez</w:t>
      </w:r>
    </w:p>
    <w:p>
      <w:r>
        <w:t>La primera vez que un usuario ingresa, el sistema solicita configurar el segundo factor:</w:t>
      </w:r>
    </w:p>
    <w:p>
      <w:pPr>
        <w:pStyle w:val="ListNumber"/>
      </w:pPr>
      <w:r>
        <w:t>El sistema muestra un código QR en pantalla.</w:t>
      </w:r>
    </w:p>
    <w:p>
      <w:pPr>
        <w:pStyle w:val="ListNumber"/>
      </w:pPr>
      <w:r>
        <w:t>Abrir Google Authenticator en el teléfono y seleccionar "Agregar cuenta".</w:t>
      </w:r>
    </w:p>
    <w:p>
      <w:pPr>
        <w:pStyle w:val="ListNumber"/>
      </w:pPr>
      <w:r>
        <w:t>Escanear el código QR mostrado.</w:t>
      </w:r>
    </w:p>
    <w:p>
      <w:pPr>
        <w:pStyle w:val="ListNumber"/>
      </w:pPr>
      <w:r>
        <w:t>Ingresar el código de 6 dígitos que muestra la aplicación.</w:t>
      </w:r>
    </w:p>
    <w:p>
      <w:pPr>
        <w:pStyle w:val="ListNumber"/>
      </w:pPr>
      <w:r>
        <w:t>Hacer clic en Verificar y Activar.</w:t>
      </w:r>
    </w:p>
    <w:p>
      <w:pPr>
        <w:jc w:val="center"/>
      </w:pPr>
      <w:r>
        <w:rPr>
          <w:i/>
          <w:color w:val="666666"/>
          <w:sz w:val="20"/>
        </w:rPr>
        <w:t>[ INSERTAR CAPTURA DE PANTALLA ]</w:t>
      </w:r>
    </w:p>
    <w:p>
      <w:pPr>
        <w:jc w:val="center"/>
      </w:pPr>
      <w:r>
        <w:rPr>
          <w:i/>
          <w:color w:val="666666"/>
          <w:sz w:val="18"/>
        </w:rPr>
        <w:t>Figura 2. Pantalla de configuración del 2FA con el código QR.</w:t>
      </w:r>
    </w:p>
    <w:p>
      <w:pPr>
        <w:pStyle w:val="Heading2"/>
      </w:pPr>
      <w:r>
        <w:t>5.3 Ingresar el código 2FA en cada inicio de sesión</w:t>
      </w:r>
    </w:p>
    <w:p>
      <w:pPr>
        <w:pStyle w:val="ListNumber"/>
      </w:pPr>
      <w:r>
        <w:t>Luego del correo y la contraseña, el sistema solicita el código de 6 dígitos.</w:t>
      </w:r>
    </w:p>
    <w:p>
      <w:pPr>
        <w:pStyle w:val="ListNumber"/>
      </w:pPr>
      <w:r>
        <w:t>Abrir Google Authenticator y copiar el código vigente.</w:t>
      </w:r>
    </w:p>
    <w:p>
      <w:pPr>
        <w:pStyle w:val="ListNumber"/>
      </w:pPr>
      <w:r>
        <w:t>Ingresar el código y hacer clic en Verificar para acceder al sistema.</w:t>
      </w:r>
    </w:p>
    <w:p>
      <w:pPr>
        <w:jc w:val="center"/>
      </w:pPr>
      <w:r>
        <w:rPr>
          <w:i/>
          <w:color w:val="666666"/>
          <w:sz w:val="20"/>
        </w:rPr>
        <w:t>[ INSERTAR CAPTURA DE PANTALLA ]</w:t>
      </w:r>
    </w:p>
    <w:p>
      <w:pPr>
        <w:jc w:val="center"/>
      </w:pPr>
      <w:r>
        <w:rPr>
          <w:i/>
          <w:color w:val="666666"/>
          <w:sz w:val="18"/>
        </w:rPr>
        <w:t>Figura 3. Pantalla de verificación del código 2FA.</w:t>
      </w:r>
    </w:p>
    <w:p>
      <w:pPr>
        <w:pStyle w:val="Heading1"/>
      </w:pPr>
      <w:r>
        <w:t>6. Panel principal (Dashboard)</w:t>
      </w:r>
    </w:p>
    <w:p>
      <w:r>
        <w:t>Tras iniciar sesión se muestra el panel principal con un resumen del sistema. Incluye tarjetas con la cantidad de clientes activos, evaluaciones realizadas y la distribución por nivel de riesgo (bajo, medio, alto y rechazados), gráficos de distribución de categorías y de evaluaciones por nivel de riesgo, y una tabla con las últimas evaluaciones. Desde el menú lateral se accede a los distintos módulos según el rol del usuario.</w:t>
      </w:r>
    </w:p>
    <w:p>
      <w:pPr>
        <w:jc w:val="center"/>
      </w:pPr>
      <w:r>
        <w:rPr>
          <w:i/>
          <w:color w:val="666666"/>
          <w:sz w:val="20"/>
        </w:rPr>
        <w:t>[ INSERTAR CAPTURA DE PANTALLA ]</w:t>
      </w:r>
    </w:p>
    <w:p>
      <w:pPr>
        <w:jc w:val="center"/>
      </w:pPr>
      <w:r>
        <w:rPr>
          <w:i/>
          <w:color w:val="666666"/>
          <w:sz w:val="18"/>
        </w:rPr>
        <w:t>Figura 4. Panel principal con tarjetas de estadísticas y gráficos.</w:t>
      </w:r>
    </w:p>
    <w:p>
      <w:pPr>
        <w:pStyle w:val="Heading1"/>
      </w:pPr>
      <w:r>
        <w:t>7. Gestión de clientes</w:t>
      </w:r>
    </w:p>
    <w:p>
      <w:pPr>
        <w:pStyle w:val="Heading2"/>
      </w:pPr>
      <w:r>
        <w:t>7.1 Registrar un nuevo cliente</w:t>
      </w:r>
    </w:p>
    <w:p>
      <w:pPr>
        <w:pStyle w:val="ListNumber"/>
      </w:pPr>
      <w:r>
        <w:t>En el menú lateral, seleccionar Clientes.</w:t>
      </w:r>
    </w:p>
    <w:p>
      <w:pPr>
        <w:pStyle w:val="ListNumber"/>
      </w:pPr>
      <w:r>
        <w:t>Hacer clic en Nuevo cliente.</w:t>
      </w:r>
    </w:p>
    <w:p>
      <w:pPr>
        <w:pStyle w:val="ListNumber"/>
      </w:pPr>
      <w:r>
        <w:t>Completar el formulario con los datos del cliente.</w:t>
      </w:r>
    </w:p>
    <w:p>
      <w:pPr>
        <w:pStyle w:val="ListNumber"/>
      </w:pPr>
      <w:r>
        <w:t>Hacer clic en Registrar.</w:t>
      </w:r>
    </w:p>
    <w:p>
      <w:r>
        <w:t>El formulario de cliente incluye los siguientes campos:</w:t>
      </w:r>
    </w:p>
    <w:p>
      <w:pPr>
        <w:pStyle w:val="ListBullet"/>
      </w:pPr>
      <w:r>
        <w:t>Tipo de documento: CI, RUC o Pasaporte.</w:t>
      </w:r>
    </w:p>
    <w:p>
      <w:pPr>
        <w:pStyle w:val="ListBullet"/>
      </w:pPr>
      <w:r>
        <w:t>N° de documento (obligatorio).</w:t>
      </w:r>
    </w:p>
    <w:p>
      <w:pPr>
        <w:pStyle w:val="ListBullet"/>
      </w:pPr>
      <w:r>
        <w:t>Nombre (obligatorio) y Apellido.</w:t>
      </w:r>
    </w:p>
    <w:p>
      <w:pPr>
        <w:pStyle w:val="ListBullet"/>
      </w:pPr>
      <w:r>
        <w:t>Email y Teléfono.</w:t>
      </w:r>
    </w:p>
    <w:p>
      <w:pPr>
        <w:pStyle w:val="ListBullet"/>
      </w:pPr>
      <w:r>
        <w:t>Nacionalidad. Si se selecciona Paraguay, se habilitan además Departamento y Ciudad.</w:t>
      </w:r>
    </w:p>
    <w:p>
      <w:pPr>
        <w:pStyle w:val="ListBullet"/>
      </w:pPr>
      <w:r>
        <w:t>Dirección.</w:t>
      </w:r>
    </w:p>
    <w:p>
      <w:pPr>
        <w:pStyle w:val="ListBullet"/>
      </w:pPr>
      <w:r>
        <w:t>Fecha de nacimiento (opcional). El cliente debe ser mayor de 18 años.</w:t>
      </w:r>
    </w:p>
    <w:p>
      <w:pPr>
        <w:jc w:val="center"/>
      </w:pPr>
      <w:r>
        <w:rPr>
          <w:i/>
          <w:color w:val="666666"/>
          <w:sz w:val="20"/>
        </w:rPr>
        <w:t>[ INSERTAR CAPTURA DE PANTALLA ]</w:t>
      </w:r>
    </w:p>
    <w:p>
      <w:pPr>
        <w:jc w:val="center"/>
      </w:pPr>
      <w:r>
        <w:rPr>
          <w:i/>
          <w:color w:val="666666"/>
          <w:sz w:val="18"/>
        </w:rPr>
        <w:t>Figura 5. Formulario "Nuevo cliente".</w:t>
      </w:r>
    </w:p>
    <w:p>
      <w:r>
        <w:rPr>
          <w:b/>
          <w:color w:val="2E5A8C"/>
        </w:rPr>
        <w:t xml:space="preserve">Nota: </w:t>
      </w:r>
      <w:r>
        <w:t>El tipo de persona se determina automáticamente según el tipo de documento: el RUC corresponde a persona jurídica y los demás documentos a persona física.</w:t>
      </w:r>
    </w:p>
    <w:p>
      <w:pPr>
        <w:pStyle w:val="Heading2"/>
      </w:pPr>
      <w:r>
        <w:t>7.2 Consultar o editar un cliente</w:t>
      </w:r>
    </w:p>
    <w:p>
      <w:pPr>
        <w:pStyle w:val="ListNumber"/>
      </w:pPr>
      <w:r>
        <w:t>En el listado de clientes, ubicar el cliente deseado. Se puede usar el buscador por nombre, documento o email.</w:t>
      </w:r>
    </w:p>
    <w:p>
      <w:pPr>
        <w:pStyle w:val="ListNumber"/>
      </w:pPr>
      <w:r>
        <w:t>Usar el botón Ver (ícono de ojo) para consultar los datos del cliente.</w:t>
      </w:r>
    </w:p>
    <w:p>
      <w:pPr>
        <w:pStyle w:val="ListNumber"/>
      </w:pPr>
      <w:r>
        <w:t>Usar el botón Editar (ícono de lápiz) para modificar los datos y luego Actualizar.</w:t>
      </w:r>
    </w:p>
    <w:p>
      <w:pPr>
        <w:jc w:val="center"/>
      </w:pPr>
      <w:r>
        <w:rPr>
          <w:i/>
          <w:color w:val="666666"/>
          <w:sz w:val="20"/>
        </w:rPr>
        <w:t>[ INSERTAR CAPTURA DE PANTALLA ]</w:t>
      </w:r>
    </w:p>
    <w:p>
      <w:pPr>
        <w:jc w:val="center"/>
      </w:pPr>
      <w:r>
        <w:rPr>
          <w:i/>
          <w:color w:val="666666"/>
          <w:sz w:val="18"/>
        </w:rPr>
        <w:t>Figura 6. Listado de clientes y formulario de edición.</w:t>
      </w:r>
    </w:p>
    <w:p>
      <w:r>
        <w:rPr>
          <w:b/>
          <w:color w:val="2E5A8C"/>
        </w:rPr>
        <w:t xml:space="preserve">Nota: </w:t>
      </w:r>
      <w:r>
        <w:t>El N° de documento no se puede modificar durante la edición. El sistema no realiza borrado físico de clientes desde esta pantalla.</w:t>
      </w:r>
    </w:p>
    <w:p>
      <w:pPr>
        <w:pStyle w:val="Heading1"/>
      </w:pPr>
      <w:r>
        <w:t>8. Evaluar el riesgo de un cliente</w:t>
      </w:r>
    </w:p>
    <w:p>
      <w:r>
        <w:t>Este es el proceso central del sistema. Calcula el puntaje (score) del cliente y obtiene su clasificación de riesgo (bajo, medio o alto).</w:t>
      </w:r>
    </w:p>
    <w:p>
      <w:pPr>
        <w:pStyle w:val="ListNumber"/>
      </w:pPr>
      <w:r>
        <w:t>En el menú lateral, seleccionar Evaluaciones y luego Nueva evaluación.</w:t>
      </w:r>
    </w:p>
    <w:p>
      <w:pPr>
        <w:pStyle w:val="ListNumber"/>
      </w:pPr>
      <w:r>
        <w:t>Buscar y seleccionar el cliente por documento, nombre o apellido.</w:t>
      </w:r>
    </w:p>
    <w:p>
      <w:pPr>
        <w:pStyle w:val="ListNumber"/>
      </w:pPr>
      <w:r>
        <w:t>El sistema verifica automáticamente al cliente contra las listas de sanciones (ONU/OFAC) y muestra el resultado del chequeo.</w:t>
      </w:r>
    </w:p>
    <w:p>
      <w:pPr>
        <w:pStyle w:val="ListNumber"/>
      </w:pPr>
      <w:r>
        <w:t>Seleccionar el modelo de scoring correspondiente.</w:t>
      </w:r>
    </w:p>
    <w:p>
      <w:pPr>
        <w:pStyle w:val="ListNumber"/>
      </w:pPr>
      <w:r>
        <w:t>Completar los factores de evaluación (principales y complementarios) requeridos por el modelo.</w:t>
      </w:r>
    </w:p>
    <w:p>
      <w:pPr>
        <w:pStyle w:val="ListNumber"/>
      </w:pPr>
      <w:r>
        <w:t>Hacer clic en Ejecutar Evaluación.</w:t>
      </w:r>
    </w:p>
    <w:p>
      <w:pPr>
        <w:jc w:val="center"/>
      </w:pPr>
      <w:r>
        <w:rPr>
          <w:i/>
          <w:color w:val="666666"/>
          <w:sz w:val="20"/>
        </w:rPr>
        <w:t>[ INSERTAR CAPTURA DE PANTALLA ]</w:t>
      </w:r>
    </w:p>
    <w:p>
      <w:pPr>
        <w:jc w:val="center"/>
      </w:pPr>
      <w:r>
        <w:rPr>
          <w:i/>
          <w:color w:val="666666"/>
          <w:sz w:val="18"/>
        </w:rPr>
        <w:t>Figura 7. Pantalla "Nueva Evaluación": selección de cliente y verificación de sanciones.</w:t>
      </w:r>
    </w:p>
    <w:p>
      <w:pPr>
        <w:jc w:val="center"/>
      </w:pPr>
      <w:r>
        <w:rPr>
          <w:i/>
          <w:color w:val="666666"/>
          <w:sz w:val="20"/>
        </w:rPr>
        <w:t>[ INSERTAR CAPTURA DE PANTALLA ]</w:t>
      </w:r>
    </w:p>
    <w:p>
      <w:pPr>
        <w:jc w:val="center"/>
      </w:pPr>
      <w:r>
        <w:rPr>
          <w:i/>
          <w:color w:val="666666"/>
          <w:sz w:val="18"/>
        </w:rPr>
        <w:t>Figura 8. Pantalla de factores de evaluación a completar.</w:t>
      </w:r>
    </w:p>
    <w:p>
      <w:pPr>
        <w:pStyle w:val="Heading2"/>
      </w:pPr>
      <w:r>
        <w:t>8.1 Resultado de la evaluación</w:t>
      </w:r>
    </w:p>
    <w:p>
      <w:r>
        <w:t>El resultado muestra la clasificación de riesgo, el score total, el análisis del sistema y el detalle de los factores que influyeron, separados en factores desfavorables (suman riesgo) y favorables (restan riesgo). Desde esta pantalla se puede descargar el reporte en PDF.</w:t>
      </w:r>
    </w:p>
    <w:p>
      <w:r>
        <w:rPr>
          <w:b/>
          <w:color w:val="2E5A8C"/>
        </w:rPr>
        <w:t xml:space="preserve">Nota: </w:t>
      </w:r>
      <w:r>
        <w:t>Si el cliente aparece en listas de sanciones internacionales, se clasifica automáticamente como riesgo alto, independientemente del puntaje obtenido en los demás factores.</w:t>
      </w:r>
    </w:p>
    <w:p>
      <w:pPr>
        <w:jc w:val="center"/>
      </w:pPr>
      <w:r>
        <w:rPr>
          <w:i/>
          <w:color w:val="666666"/>
          <w:sz w:val="20"/>
        </w:rPr>
        <w:t>[ INSERTAR CAPTURA DE PANTALLA ]</w:t>
      </w:r>
    </w:p>
    <w:p>
      <w:pPr>
        <w:jc w:val="center"/>
      </w:pPr>
      <w:r>
        <w:rPr>
          <w:i/>
          <w:color w:val="666666"/>
          <w:sz w:val="18"/>
        </w:rPr>
        <w:t>Figura 9. Pantalla "Resultado de Evaluación" con clasificación y factores.</w:t>
      </w:r>
    </w:p>
    <w:p>
      <w:pPr>
        <w:pStyle w:val="Heading1"/>
      </w:pPr>
      <w:r>
        <w:t>9. Configuración del modelo de scoring</w:t>
      </w:r>
    </w:p>
    <w:p>
      <w:r>
        <w:t>El módulo Scoring de Riesgo permite consultar y configurar los modelos del sistema experto. Cada modelo contiene factores de evaluación con reglas IF-THEN, clasificados en principales y complementarios, con pesos positivos (aumentan el riesgo) y negativos (favorables). La clasificación final se determina por umbrales configurables (bajo, medio, alto).</w:t>
      </w:r>
    </w:p>
    <w:p>
      <w:r>
        <w:rPr>
          <w:b/>
          <w:color w:val="2E5A8C"/>
        </w:rPr>
        <w:t xml:space="preserve">Nota: </w:t>
      </w:r>
      <w:r>
        <w:t>La configuración de modelos (crear modelos, agregar factores y reglas, eliminar) está reservada al Propietario. El Administrador puede consultar los factores y reglas en modo de solo lectura.</w:t>
      </w:r>
    </w:p>
    <w:p>
      <w:pPr>
        <w:pStyle w:val="Heading2"/>
      </w:pPr>
      <w:r>
        <w:t>9.1 Consultar un modelo</w:t>
      </w:r>
    </w:p>
    <w:p>
      <w:pPr>
        <w:pStyle w:val="ListNumber"/>
      </w:pPr>
      <w:r>
        <w:t>En el menú lateral, seleccionar Scoring Riesgo.</w:t>
      </w:r>
    </w:p>
    <w:p>
      <w:pPr>
        <w:pStyle w:val="ListNumber"/>
      </w:pPr>
      <w:r>
        <w:t>Seleccionar un modelo de la lista para ver sus umbrales de clasificación y sus factores.</w:t>
      </w:r>
    </w:p>
    <w:p>
      <w:pPr>
        <w:pStyle w:val="ListNumber"/>
      </w:pPr>
      <w:r>
        <w:t>Expandir un factor para ver sus reglas (condición, nivel, peso y explicación).</w:t>
      </w:r>
    </w:p>
    <w:p>
      <w:pPr>
        <w:jc w:val="center"/>
      </w:pPr>
      <w:r>
        <w:rPr>
          <w:i/>
          <w:color w:val="666666"/>
          <w:sz w:val="20"/>
        </w:rPr>
        <w:t>[ INSERTAR CAPTURA DE PANTALLA ]</w:t>
      </w:r>
    </w:p>
    <w:p>
      <w:pPr>
        <w:jc w:val="center"/>
      </w:pPr>
      <w:r>
        <w:rPr>
          <w:i/>
          <w:color w:val="666666"/>
          <w:sz w:val="18"/>
        </w:rPr>
        <w:t>Figura 10. Listado de modelos de scoring.</w:t>
      </w:r>
    </w:p>
    <w:p>
      <w:pPr>
        <w:jc w:val="center"/>
      </w:pPr>
      <w:r>
        <w:rPr>
          <w:i/>
          <w:color w:val="666666"/>
          <w:sz w:val="20"/>
        </w:rPr>
        <w:t>[ INSERTAR CAPTURA DE PANTALLA ]</w:t>
      </w:r>
    </w:p>
    <w:p>
      <w:pPr>
        <w:jc w:val="center"/>
      </w:pPr>
      <w:r>
        <w:rPr>
          <w:i/>
          <w:color w:val="666666"/>
          <w:sz w:val="18"/>
        </w:rPr>
        <w:t>Figura 11. Detalle del modelo con umbrales de clasificación y factores.</w:t>
      </w:r>
    </w:p>
    <w:p>
      <w:pPr>
        <w:pStyle w:val="Heading2"/>
      </w:pPr>
      <w:r>
        <w:t>9.2 Configurar factores y reglas (solo Propietario)</w:t>
      </w:r>
    </w:p>
    <w:p>
      <w:pPr>
        <w:pStyle w:val="ListNumber"/>
      </w:pPr>
      <w:r>
        <w:t>Dentro de un modelo, usar Agregar factor para definir un nuevo factor (código, nombre, tipo de dato, tipo de persona, categoría y si es obligatorio).</w:t>
      </w:r>
    </w:p>
    <w:p>
      <w:pPr>
        <w:pStyle w:val="ListNumber"/>
      </w:pPr>
      <w:r>
        <w:t>Dentro de un factor, usar Agregar regla para definir una regla IF-THEN: operador (≥, ≤, =, entre, en, etc.), valores de referencia, nivel resultante, peso y explicación.</w:t>
      </w:r>
    </w:p>
    <w:p>
      <w:pPr>
        <w:pStyle w:val="ListNumber"/>
      </w:pPr>
      <w:r>
        <w:t>Los umbrales de clasificación (rangos de score para bajo, medio y alto) definen la clasificación final.</w:t>
      </w:r>
    </w:p>
    <w:p>
      <w:pPr>
        <w:pStyle w:val="Heading1"/>
      </w:pPr>
      <w:r>
        <w:t>10. Reportes</w:t>
      </w:r>
    </w:p>
    <w:p>
      <w:pPr>
        <w:pStyle w:val="ListNumber"/>
      </w:pPr>
      <w:r>
        <w:t>En el menú lateral, seleccionar Reportes.</w:t>
      </w:r>
    </w:p>
    <w:p>
      <w:pPr>
        <w:pStyle w:val="ListNumber"/>
      </w:pPr>
      <w:r>
        <w:t>Aplicar los filtros disponibles: Fecha desde, Fecha hasta y Resultado (bajo, medio, alto o rechazado).</w:t>
      </w:r>
    </w:p>
    <w:p>
      <w:pPr>
        <w:pStyle w:val="ListNumber"/>
      </w:pPr>
      <w:r>
        <w:t>Hacer clic en Buscar para listar las evaluaciones que cumplen los filtros.</w:t>
      </w:r>
    </w:p>
    <w:p>
      <w:pPr>
        <w:pStyle w:val="ListNumber"/>
      </w:pPr>
      <w:r>
        <w:t>Hacer clic en Exportar PDF para descargar el reporte.</w:t>
      </w:r>
    </w:p>
    <w:p>
      <w:pPr>
        <w:jc w:val="center"/>
      </w:pPr>
      <w:r>
        <w:rPr>
          <w:i/>
          <w:color w:val="666666"/>
          <w:sz w:val="20"/>
        </w:rPr>
        <w:t>[ INSERTAR CAPTURA DE PANTALLA ]</w:t>
      </w:r>
    </w:p>
    <w:p>
      <w:pPr>
        <w:jc w:val="center"/>
      </w:pPr>
      <w:r>
        <w:rPr>
          <w:i/>
          <w:color w:val="666666"/>
          <w:sz w:val="18"/>
        </w:rPr>
        <w:t>Figura 12. Pantalla de Reportes con filtros y tabla de resultados.</w:t>
      </w:r>
    </w:p>
    <w:p>
      <w:r>
        <w:rPr>
          <w:b/>
          <w:color w:val="2E5A8C"/>
        </w:rPr>
        <w:t xml:space="preserve">Nota: </w:t>
      </w:r>
      <w:r>
        <w:t>Para el Propietario, el listado incluye además una columna con la empresa cliente de cada evaluación.</w:t>
      </w:r>
    </w:p>
    <w:p>
      <w:pPr>
        <w:pStyle w:val="Heading1"/>
      </w:pPr>
      <w:r>
        <w:t>11. Gestión de usuarios</w:t>
      </w:r>
    </w:p>
    <w:p>
      <w:r>
        <w:t>La creación y administración de usuarios se realiza desde el módulo de empresas: cada usuario pertenece a una empresa y tiene un rol de Administrador o Comercial.</w:t>
      </w:r>
    </w:p>
    <w:p>
      <w:pPr>
        <w:pStyle w:val="ListNumber"/>
      </w:pPr>
      <w:r>
        <w:t>En el menú lateral, seleccionar Empresas Clientes (disponible para el Propietario).</w:t>
      </w:r>
    </w:p>
    <w:p>
      <w:pPr>
        <w:pStyle w:val="ListNumber"/>
      </w:pPr>
      <w:r>
        <w:t>Abrir la empresa deseada con Ver / Usuarios.</w:t>
      </w:r>
    </w:p>
    <w:p>
      <w:pPr>
        <w:pStyle w:val="ListNumber"/>
      </w:pPr>
      <w:r>
        <w:t>En la sección Usuarios, hacer clic en Nuevo usuario.</w:t>
      </w:r>
    </w:p>
    <w:p>
      <w:pPr>
        <w:pStyle w:val="ListNumber"/>
      </w:pPr>
      <w:r>
        <w:t>Completar nombre, apellido, email, contraseña y rol (Administrador o Comercial).</w:t>
      </w:r>
    </w:p>
    <w:p>
      <w:pPr>
        <w:pStyle w:val="ListNumber"/>
      </w:pPr>
      <w:r>
        <w:t>Para activar o desactivar un usuario, usar el botón de encendido junto a su nombre.</w:t>
      </w:r>
    </w:p>
    <w:p>
      <w:pPr>
        <w:jc w:val="center"/>
      </w:pPr>
      <w:r>
        <w:rPr>
          <w:i/>
          <w:color w:val="666666"/>
          <w:sz w:val="20"/>
        </w:rPr>
        <w:t>[ INSERTAR CAPTURA DE PANTALLA ]</w:t>
      </w:r>
    </w:p>
    <w:p>
      <w:pPr>
        <w:jc w:val="center"/>
      </w:pPr>
      <w:r>
        <w:rPr>
          <w:i/>
          <w:color w:val="666666"/>
          <w:sz w:val="18"/>
        </w:rPr>
        <w:t>Figura 13. Detalle de empresa con la sección de usuarios.</w:t>
      </w:r>
    </w:p>
    <w:p>
      <w:pPr>
        <w:pStyle w:val="Heading1"/>
      </w:pPr>
      <w:r>
        <w:t>12. Gestión de empresas (Propietario)</w:t>
      </w:r>
    </w:p>
    <w:p>
      <w:r>
        <w:t>El sistema funciona en modo multi-empresa: cada empresa accede únicamente a sus propios clientes, evaluaciones y configuraciones. Este módulo está disponible solo para el Propietario.</w:t>
      </w:r>
    </w:p>
    <w:p>
      <w:pPr>
        <w:pStyle w:val="ListNumber"/>
      </w:pPr>
      <w:r>
        <w:t>En el menú lateral, seleccionar Empresas Clientes.</w:t>
      </w:r>
    </w:p>
    <w:p>
      <w:pPr>
        <w:pStyle w:val="ListNumber"/>
      </w:pPr>
      <w:r>
        <w:t>Usar Nueva Empresa para registrar una empresa (nombre, RUC, email, teléfono y dirección).</w:t>
      </w:r>
    </w:p>
    <w:p>
      <w:pPr>
        <w:pStyle w:val="ListNumber"/>
      </w:pPr>
      <w:r>
        <w:t>Usar el botón de encendido para activar o desactivar una empresa.</w:t>
      </w:r>
    </w:p>
    <w:p>
      <w:pPr>
        <w:pStyle w:val="ListNumber"/>
      </w:pPr>
      <w:r>
        <w:t>Usar Ver / Usuarios para consultar la empresa y administrar sus usuarios.</w:t>
      </w:r>
    </w:p>
    <w:p>
      <w:pPr>
        <w:jc w:val="center"/>
      </w:pPr>
      <w:r>
        <w:rPr>
          <w:i/>
          <w:color w:val="666666"/>
          <w:sz w:val="20"/>
        </w:rPr>
        <w:t>[ INSERTAR CAPTURA DE PANTALLA ]</w:t>
      </w:r>
    </w:p>
    <w:p>
      <w:pPr>
        <w:jc w:val="center"/>
      </w:pPr>
      <w:r>
        <w:rPr>
          <w:i/>
          <w:color w:val="666666"/>
          <w:sz w:val="18"/>
        </w:rPr>
        <w:t>Figura 14. Listado de empresas clientes.</w:t>
      </w:r>
    </w:p>
    <w:p>
      <w:pPr>
        <w:pStyle w:val="Heading1"/>
      </w:pPr>
      <w:r>
        <w:t>13. Facturación</w:t>
      </w:r>
    </w:p>
    <w:p>
      <w:r>
        <w:t>El módulo de Facturación gestiona los planes de suscripción y el consumo de reportes de cada empresa. La vista cambia según el rol.</w:t>
      </w:r>
    </w:p>
    <w:p>
      <w:pPr>
        <w:pStyle w:val="Heading2"/>
      </w:pPr>
      <w:r>
        <w:t>13.1 Vista del Administrador de empresa</w:t>
      </w:r>
    </w:p>
    <w:p>
      <w:r>
        <w:t>Muestra el plan contratado, la cantidad de reportes incluidos, consumidos y restantes, el estado de cuenta del período (monto del plan, sobrefacturación, total, pagado y saldo pendiente) y el historial de períodos. Si existe saldo pendiente, se habilitan las opciones de pago.</w:t>
      </w:r>
    </w:p>
    <w:p>
      <w:pPr>
        <w:jc w:val="center"/>
      </w:pPr>
      <w:r>
        <w:rPr>
          <w:i/>
          <w:color w:val="666666"/>
          <w:sz w:val="20"/>
        </w:rPr>
        <w:t>[ INSERTAR CAPTURA DE PANTALLA ]</w:t>
      </w:r>
    </w:p>
    <w:p>
      <w:pPr>
        <w:jc w:val="center"/>
      </w:pPr>
      <w:r>
        <w:rPr>
          <w:i/>
          <w:color w:val="666666"/>
          <w:sz w:val="18"/>
        </w:rPr>
        <w:t>Figura 15. Pantalla de Facturación (vista de empresa).</w:t>
      </w:r>
    </w:p>
    <w:p>
      <w:pPr>
        <w:pStyle w:val="Heading2"/>
      </w:pPr>
      <w:r>
        <w:t>13.2 Vista del Propietario (Administración)</w:t>
      </w:r>
    </w:p>
    <w:p>
      <w:r>
        <w:t>Muestra las estadísticas globales (empresas, con deuda, bloqueadas, facturado, cobrado y pendiente) y una tabla con todas las empresas. Desde ahí el Propietario puede reasignar el plan de una empresa y bloquear o desbloquear sus consultas.</w:t>
      </w:r>
    </w:p>
    <w:p>
      <w:pPr>
        <w:jc w:val="center"/>
      </w:pPr>
      <w:r>
        <w:rPr>
          <w:i/>
          <w:color w:val="666666"/>
          <w:sz w:val="20"/>
        </w:rPr>
        <w:t>[ INSERTAR CAPTURA DE PANTALLA ]</w:t>
      </w:r>
    </w:p>
    <w:p>
      <w:pPr>
        <w:jc w:val="center"/>
      </w:pPr>
      <w:r>
        <w:rPr>
          <w:i/>
          <w:color w:val="666666"/>
          <w:sz w:val="18"/>
        </w:rPr>
        <w:t>Figura 16. Pantalla de Facturación (vista de administración).</w:t>
      </w:r>
    </w:p>
    <w:p>
      <w:pPr>
        <w:pStyle w:val="Heading1"/>
      </w:pPr>
      <w:r>
        <w:t>14. Auditoría</w:t>
      </w:r>
    </w:p>
    <w:p>
      <w:r>
        <w:t>El módulo de Auditoría muestra la bitácora de las operaciones realizadas en el sistema (quién, qué acción, cuándo, desde qué dirección IP y con qué resultado). Está disponible para el Propietario y el Administrador.</w:t>
      </w:r>
    </w:p>
    <w:p>
      <w:pPr>
        <w:pStyle w:val="ListNumber"/>
      </w:pPr>
      <w:r>
        <w:t>En el menú lateral, seleccionar Auditoría.</w:t>
      </w:r>
    </w:p>
    <w:p>
      <w:pPr>
        <w:pStyle w:val="ListNumber"/>
      </w:pPr>
      <w:r>
        <w:t>Aplicar los filtros: rango de fechas, tipo de evento, acción, módulo, resultado y búsqueda de texto. El Propietario dispone además de un filtro por empresa.</w:t>
      </w:r>
    </w:p>
    <w:p>
      <w:pPr>
        <w:pStyle w:val="ListNumber"/>
      </w:pPr>
      <w:r>
        <w:t>Hacer clic en Aplicar filtros.</w:t>
      </w:r>
    </w:p>
    <w:p>
      <w:pPr>
        <w:pStyle w:val="ListNumber"/>
      </w:pPr>
      <w:r>
        <w:t>Usar el botón Ver (ícono de ojo) de un registro para consultar su detalle.</w:t>
      </w:r>
    </w:p>
    <w:p>
      <w:pPr>
        <w:jc w:val="center"/>
      </w:pPr>
      <w:r>
        <w:rPr>
          <w:i/>
          <w:color w:val="666666"/>
          <w:sz w:val="20"/>
        </w:rPr>
        <w:t>[ INSERTAR CAPTURA DE PANTALLA ]</w:t>
      </w:r>
    </w:p>
    <w:p>
      <w:pPr>
        <w:jc w:val="center"/>
      </w:pPr>
      <w:r>
        <w:rPr>
          <w:i/>
          <w:color w:val="666666"/>
          <w:sz w:val="18"/>
        </w:rPr>
        <w:t>Figura 17. Pantalla de Auditoría con filtros y bitácora.</w:t>
      </w:r>
    </w:p>
    <w:p>
      <w:pPr>
        <w:pStyle w:val="Heading1"/>
      </w:pPr>
      <w:r>
        <w:t>15. Seguridad de la cuenta</w:t>
      </w:r>
    </w:p>
    <w:p>
      <w:pPr>
        <w:pStyle w:val="Heading2"/>
      </w:pPr>
      <w:r>
        <w:t>15.1 Gestión del 2FA (Propietario / Administrador)</w:t>
      </w:r>
    </w:p>
    <w:p>
      <w:r>
        <w:t>La pantalla Seguridad muestra el listado de usuarios con el estado de su autenticación de dos factores (2FA). Desde aquí se puede restablecer el 2FA de un usuario.</w:t>
      </w:r>
    </w:p>
    <w:p>
      <w:pPr>
        <w:pStyle w:val="ListNumber"/>
      </w:pPr>
      <w:r>
        <w:t>En el menú lateral, seleccionar Seguridad.</w:t>
      </w:r>
    </w:p>
    <w:p>
      <w:pPr>
        <w:pStyle w:val="ListNumber"/>
      </w:pPr>
      <w:r>
        <w:t>Ubicar al usuario en el listado (nombre, rol, estado de 2FA y estado de la cuenta).</w:t>
      </w:r>
    </w:p>
    <w:p>
      <w:pPr>
        <w:pStyle w:val="ListNumber"/>
      </w:pPr>
      <w:r>
        <w:t>Hacer clic en Reset 2FA en la fila del usuario y confirmar.</w:t>
      </w:r>
    </w:p>
    <w:p>
      <w:pPr>
        <w:pStyle w:val="ListNumber"/>
      </w:pPr>
      <w:r>
        <w:t>El usuario deberá configurar nuevamente su autenticador en su próximo inicio de sesión.</w:t>
      </w:r>
    </w:p>
    <w:p>
      <w:pPr>
        <w:jc w:val="center"/>
      </w:pPr>
      <w:r>
        <w:rPr>
          <w:i/>
          <w:color w:val="666666"/>
          <w:sz w:val="20"/>
        </w:rPr>
        <w:t>[ INSERTAR CAPTURA DE PANTALLA ]</w:t>
      </w:r>
    </w:p>
    <w:p>
      <w:pPr>
        <w:jc w:val="center"/>
      </w:pPr>
      <w:r>
        <w:rPr>
          <w:i/>
          <w:color w:val="666666"/>
          <w:sz w:val="18"/>
        </w:rPr>
        <w:t>Figura 18. Pantalla de Seguridad con el listado de 2FA de usuarios.</w:t>
      </w:r>
    </w:p>
    <w:p>
      <w:r>
        <w:rPr>
          <w:b/>
          <w:color w:val="2E5A8C"/>
        </w:rPr>
        <w:t xml:space="preserve">Nota: </w:t>
      </w:r>
      <w:r>
        <w:t>El Administrador solo puede restablecer el 2FA de los usuarios de su propia empresa. El 2FA del Propietario solo puede ser restablecido por otro Propietario.</w:t>
      </w:r>
    </w:p>
    <w:p>
      <w:pPr>
        <w:pStyle w:val="Heading2"/>
      </w:pPr>
      <w:r>
        <w:t>15.2 Cambiar o recuperar la contraseña</w:t>
      </w:r>
    </w:p>
    <w:p>
      <w:r>
        <w:t>El sistema no cuenta con una opción para cambiar la contraseña desde el perfil una vez iniciada la sesión. El cambio de contraseña se realiza a través del proceso de recuperación, validando la identidad con el código de Google Authenticator.</w:t>
      </w:r>
    </w:p>
    <w:p>
      <w:pPr>
        <w:pStyle w:val="ListNumber"/>
      </w:pPr>
      <w:r>
        <w:t>En la pantalla de inicio de sesión, hacer clic en ¿Olvidó su contraseña?</w:t>
      </w:r>
    </w:p>
    <w:p>
      <w:pPr>
        <w:pStyle w:val="ListNumber"/>
      </w:pPr>
      <w:r>
        <w:t>Ingresar el correo electrónico.</w:t>
      </w:r>
    </w:p>
    <w:p>
      <w:pPr>
        <w:pStyle w:val="ListNumber"/>
      </w:pPr>
      <w:r>
        <w:t>Abrir Google Authenticator y copiar el código de 6 dígitos vigente.</w:t>
      </w:r>
    </w:p>
    <w:p>
      <w:pPr>
        <w:pStyle w:val="ListNumber"/>
      </w:pPr>
      <w:r>
        <w:t>Ingresar el código, la nueva contraseña (mínimo 8 caracteres) y su confirmación.</w:t>
      </w:r>
    </w:p>
    <w:p>
      <w:pPr>
        <w:pStyle w:val="ListNumber"/>
      </w:pPr>
      <w:r>
        <w:t>Hacer clic en Restablecer contraseña. Si los datos son correctos, ya se puede iniciar sesión con la nueva contraseña.</w:t>
      </w:r>
    </w:p>
    <w:p>
      <w:pPr>
        <w:jc w:val="center"/>
      </w:pPr>
      <w:r>
        <w:rPr>
          <w:i/>
          <w:color w:val="666666"/>
          <w:sz w:val="20"/>
        </w:rPr>
        <w:t>[ INSERTAR CAPTURA DE PANTALLA ]</w:t>
      </w:r>
    </w:p>
    <w:p>
      <w:pPr>
        <w:jc w:val="center"/>
      </w:pPr>
      <w:r>
        <w:rPr>
          <w:i/>
          <w:color w:val="666666"/>
          <w:sz w:val="18"/>
        </w:rPr>
        <w:t>Figura 19. Pantalla de Recuperar contraseña.</w:t>
      </w:r>
    </w:p>
    <w:p>
      <w:r>
        <w:rPr>
          <w:b/>
          <w:color w:val="2E5A8C"/>
        </w:rPr>
        <w:t xml:space="preserve">Nota: </w:t>
      </w:r>
      <w:r>
        <w:t>Solo es posible recuperar la contraseña si el usuario ya tiene el 2FA activado (posee un autenticador asociado). En caso contrario, debe contactar a su administrador.</w:t>
      </w:r>
    </w:p>
    <w:p>
      <w:pPr>
        <w:pStyle w:val="Heading2"/>
      </w:pPr>
      <w:r>
        <w:t>15.3 Cerrar sesión</w:t>
      </w:r>
    </w:p>
    <w:p>
      <w:pPr>
        <w:pStyle w:val="ListNumber"/>
      </w:pPr>
      <w:r>
        <w:t>Hacer clic en el menú de usuario, en la parte inferior del menú lateral.</w:t>
      </w:r>
    </w:p>
    <w:p>
      <w:pPr>
        <w:pStyle w:val="ListNumber"/>
      </w:pPr>
      <w:r>
        <w:t>Seleccionar Cerrar sesión.</w:t>
      </w:r>
    </w:p>
    <w:p>
      <w:pPr>
        <w:pStyle w:val="Heading1"/>
      </w:pPr>
      <w:r>
        <w:t>16. Solución de problemas frecuentes</w:t>
      </w:r>
    </w:p>
    <w:p>
      <w:r>
        <w:rPr>
          <w:b/>
        </w:rPr>
        <w:t>No puedo iniciar sesión aunque mi correo y contraseña son correctos.</w:t>
      </w:r>
    </w:p>
    <w:p>
      <w:r>
        <w:t>Verifique que el código de Google Authenticator sea el vigente (cambia cada 30 segundos) y que la hora del teléfono esté sincronizada. Si el usuario está desactivado, contacte a su administrador.</w:t>
      </w:r>
    </w:p>
    <w:p>
      <w:r>
        <w:rPr>
          <w:b/>
        </w:rPr>
        <w:t>Perdí el teléfono o borré Google Authenticator.</w:t>
      </w:r>
    </w:p>
    <w:p>
      <w:r>
        <w:t>Solicite a un Administrador o al Propietario que restablezca su 2FA desde el módulo Seguridad. En el próximo ingreso podrá configurar el autenticador nuevamente.</w:t>
      </w:r>
    </w:p>
    <w:p>
      <w:r>
        <w:rPr>
          <w:b/>
        </w:rPr>
        <w:t>Olvidé mi contraseña.</w:t>
      </w:r>
    </w:p>
    <w:p>
      <w:r>
        <w:t>Use la opción ¿Olvidó su contraseña? en la pantalla de inicio de sesión, validando su identidad con el código de Google Authenticator (requiere tener el 2FA activado).</w:t>
      </w:r>
    </w:p>
    <w:p>
      <w:r>
        <w:rPr>
          <w:b/>
        </w:rPr>
        <w:t>La evaluación quedó marcada como incompleta.</w:t>
      </w:r>
    </w:p>
    <w:p>
      <w:r>
        <w:t>Significa que faltó completar uno o más factores obligatorios. Vuelva a ejecutar la evaluación ingresando todos los datos requeridos.</w:t>
      </w:r>
    </w:p>
    <w:p>
      <w:r>
        <w:rPr>
          <w:b/>
        </w:rPr>
        <w:t>Un cliente fue clasificado como riesgo alto de forma automática.</w:t>
      </w:r>
    </w:p>
    <w:p>
      <w:r>
        <w:t>Esto ocurre cuando el cliente coincide con las listas de sanciones internacionales (ONU/OFAC). Es un factor determinante, independiente del resto del puntaje.</w:t>
      </w:r>
    </w:p>
    <w:p>
      <w:r>
        <w:rPr>
          <w:b/>
        </w:rPr>
        <w:t>No veo algunos módulos en el menú.</w:t>
      </w:r>
    </w:p>
    <w:p>
      <w:r>
        <w:t>El menú depende del rol. Consulte el Anexo con el detalle de acceso por rol.</w:t>
      </w:r>
    </w:p>
    <w:p>
      <w:pPr>
        <w:pStyle w:val="Heading1"/>
      </w:pPr>
      <w:r>
        <w:t>17. Anexo: módulos disponibles por rol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E8EEF5"/>
          </w:tcPr>
          <w:p>
            <w:r>
              <w:rPr>
                <w:b/>
              </w:rPr>
              <w:t>Módulo</w:t>
            </w:r>
          </w:p>
        </w:tc>
        <w:tc>
          <w:tcPr>
            <w:tcW w:type="dxa" w:w="2160"/>
            <w:shd w:val="clear" w:color="auto" w:fill="E8EEF5"/>
          </w:tcPr>
          <w:p>
            <w:r>
              <w:rPr>
                <w:b/>
              </w:rPr>
              <w:t>Propietario</w:t>
            </w:r>
          </w:p>
        </w:tc>
        <w:tc>
          <w:tcPr>
            <w:tcW w:type="dxa" w:w="2160"/>
            <w:shd w:val="clear" w:color="auto" w:fill="E8EEF5"/>
          </w:tcPr>
          <w:p>
            <w:r>
              <w:rPr>
                <w:b/>
              </w:rPr>
              <w:t>Administrador</w:t>
            </w:r>
          </w:p>
        </w:tc>
        <w:tc>
          <w:tcPr>
            <w:tcW w:type="dxa" w:w="2160"/>
            <w:shd w:val="clear" w:color="auto" w:fill="E8EEF5"/>
          </w:tcPr>
          <w:p>
            <w:r>
              <w:rPr>
                <w:b/>
              </w:rPr>
              <w:t>Comercial</w:t>
            </w:r>
          </w:p>
        </w:tc>
      </w:tr>
      <w:tr>
        <w:tc>
          <w:tcPr>
            <w:tcW w:type="dxa" w:w="2160"/>
          </w:tcPr>
          <w:p>
            <w:r>
              <w:t>Dashboard</w:t>
            </w:r>
          </w:p>
        </w:tc>
        <w:tc>
          <w:tcPr>
            <w:tcW w:type="dxa" w:w="2160"/>
          </w:tcPr>
          <w:p>
            <w:r>
              <w:t>Sí</w:t>
            </w:r>
          </w:p>
        </w:tc>
        <w:tc>
          <w:tcPr>
            <w:tcW w:type="dxa" w:w="2160"/>
          </w:tcPr>
          <w:p>
            <w:r>
              <w:t>Sí</w:t>
            </w:r>
          </w:p>
        </w:tc>
        <w:tc>
          <w:tcPr>
            <w:tcW w:type="dxa" w:w="2160"/>
          </w:tcPr>
          <w:p>
            <w:r>
              <w:t>Sí</w:t>
            </w:r>
          </w:p>
        </w:tc>
      </w:tr>
      <w:tr>
        <w:tc>
          <w:tcPr>
            <w:tcW w:type="dxa" w:w="2160"/>
          </w:tcPr>
          <w:p>
            <w:r>
              <w:t>Clientes</w:t>
            </w:r>
          </w:p>
        </w:tc>
        <w:tc>
          <w:tcPr>
            <w:tcW w:type="dxa" w:w="2160"/>
          </w:tcPr>
          <w:p>
            <w:r>
              <w:t>Sí</w:t>
            </w:r>
          </w:p>
        </w:tc>
        <w:tc>
          <w:tcPr>
            <w:tcW w:type="dxa" w:w="2160"/>
          </w:tcPr>
          <w:p>
            <w:r>
              <w:t>Sí</w:t>
            </w:r>
          </w:p>
        </w:tc>
        <w:tc>
          <w:tcPr>
            <w:tcW w:type="dxa" w:w="2160"/>
          </w:tcPr>
          <w:p>
            <w:r>
              <w:t>Sí</w:t>
            </w:r>
          </w:p>
        </w:tc>
      </w:tr>
      <w:tr>
        <w:tc>
          <w:tcPr>
            <w:tcW w:type="dxa" w:w="2160"/>
          </w:tcPr>
          <w:p>
            <w:r>
              <w:t>Evaluaciones</w:t>
            </w:r>
          </w:p>
        </w:tc>
        <w:tc>
          <w:tcPr>
            <w:tcW w:type="dxa" w:w="2160"/>
          </w:tcPr>
          <w:p>
            <w:r>
              <w:t>Sí</w:t>
            </w:r>
          </w:p>
        </w:tc>
        <w:tc>
          <w:tcPr>
            <w:tcW w:type="dxa" w:w="2160"/>
          </w:tcPr>
          <w:p>
            <w:r>
              <w:t>Sí</w:t>
            </w:r>
          </w:p>
        </w:tc>
        <w:tc>
          <w:tcPr>
            <w:tcW w:type="dxa" w:w="2160"/>
          </w:tcPr>
          <w:p>
            <w:r>
              <w:t>Sí</w:t>
            </w:r>
          </w:p>
        </w:tc>
      </w:tr>
      <w:tr>
        <w:tc>
          <w:tcPr>
            <w:tcW w:type="dxa" w:w="2160"/>
          </w:tcPr>
          <w:p>
            <w:r>
              <w:t>Reportes</w:t>
            </w:r>
          </w:p>
        </w:tc>
        <w:tc>
          <w:tcPr>
            <w:tcW w:type="dxa" w:w="2160"/>
          </w:tcPr>
          <w:p>
            <w:r>
              <w:t>Sí</w:t>
            </w:r>
          </w:p>
        </w:tc>
        <w:tc>
          <w:tcPr>
            <w:tcW w:type="dxa" w:w="2160"/>
          </w:tcPr>
          <w:p>
            <w:r>
              <w:t>Sí</w:t>
            </w:r>
          </w:p>
        </w:tc>
        <w:tc>
          <w:tcPr>
            <w:tcW w:type="dxa" w:w="2160"/>
          </w:tcPr>
          <w:p>
            <w:r>
              <w:t>Sí</w:t>
            </w:r>
          </w:p>
        </w:tc>
      </w:tr>
      <w:tr>
        <w:tc>
          <w:tcPr>
            <w:tcW w:type="dxa" w:w="2160"/>
          </w:tcPr>
          <w:p>
            <w:r>
              <w:t>Scoring Riesgo</w:t>
            </w:r>
          </w:p>
        </w:tc>
        <w:tc>
          <w:tcPr>
            <w:tcW w:type="dxa" w:w="2160"/>
          </w:tcPr>
          <w:p>
            <w:r>
              <w:t>Sí (configura)</w:t>
            </w:r>
          </w:p>
        </w:tc>
        <w:tc>
          <w:tcPr>
            <w:tcW w:type="dxa" w:w="2160"/>
          </w:tcPr>
          <w:p>
            <w:r>
              <w:t>Sí (solo lectura)</w:t>
            </w:r>
          </w:p>
        </w:tc>
        <w:tc>
          <w:tcPr>
            <w:tcW w:type="dxa" w:w="2160"/>
          </w:tcPr>
          <w:p>
            <w:r>
              <w:t>No</w:t>
            </w:r>
          </w:p>
        </w:tc>
      </w:tr>
      <w:tr>
        <w:tc>
          <w:tcPr>
            <w:tcW w:type="dxa" w:w="2160"/>
          </w:tcPr>
          <w:p>
            <w:r>
              <w:t>Facturación</w:t>
            </w:r>
          </w:p>
        </w:tc>
        <w:tc>
          <w:tcPr>
            <w:tcW w:type="dxa" w:w="2160"/>
          </w:tcPr>
          <w:p>
            <w:r>
              <w:t>Sí (todas)</w:t>
            </w:r>
          </w:p>
        </w:tc>
        <w:tc>
          <w:tcPr>
            <w:tcW w:type="dxa" w:w="2160"/>
          </w:tcPr>
          <w:p>
            <w:r>
              <w:t>Sí (su empresa)</w:t>
            </w:r>
          </w:p>
        </w:tc>
        <w:tc>
          <w:tcPr>
            <w:tcW w:type="dxa" w:w="2160"/>
          </w:tcPr>
          <w:p>
            <w:r>
              <w:t>No</w:t>
            </w:r>
          </w:p>
        </w:tc>
      </w:tr>
      <w:tr>
        <w:tc>
          <w:tcPr>
            <w:tcW w:type="dxa" w:w="2160"/>
          </w:tcPr>
          <w:p>
            <w:r>
              <w:t>Seguridad (2FA)</w:t>
            </w:r>
          </w:p>
        </w:tc>
        <w:tc>
          <w:tcPr>
            <w:tcW w:type="dxa" w:w="2160"/>
          </w:tcPr>
          <w:p>
            <w:r>
              <w:t>Sí</w:t>
            </w:r>
          </w:p>
        </w:tc>
        <w:tc>
          <w:tcPr>
            <w:tcW w:type="dxa" w:w="2160"/>
          </w:tcPr>
          <w:p>
            <w:r>
              <w:t>Sí</w:t>
            </w:r>
          </w:p>
        </w:tc>
        <w:tc>
          <w:tcPr>
            <w:tcW w:type="dxa" w:w="2160"/>
          </w:tcPr>
          <w:p>
            <w:r>
              <w:t>No</w:t>
            </w:r>
          </w:p>
        </w:tc>
      </w:tr>
      <w:tr>
        <w:tc>
          <w:tcPr>
            <w:tcW w:type="dxa" w:w="2160"/>
          </w:tcPr>
          <w:p>
            <w:r>
              <w:t>Auditoría</w:t>
            </w:r>
          </w:p>
        </w:tc>
        <w:tc>
          <w:tcPr>
            <w:tcW w:type="dxa" w:w="2160"/>
          </w:tcPr>
          <w:p>
            <w:r>
              <w:t>Sí</w:t>
            </w:r>
          </w:p>
        </w:tc>
        <w:tc>
          <w:tcPr>
            <w:tcW w:type="dxa" w:w="2160"/>
          </w:tcPr>
          <w:p>
            <w:r>
              <w:t>Sí</w:t>
            </w:r>
          </w:p>
        </w:tc>
        <w:tc>
          <w:tcPr>
            <w:tcW w:type="dxa" w:w="2160"/>
          </w:tcPr>
          <w:p>
            <w:r>
              <w:t>No</w:t>
            </w:r>
          </w:p>
        </w:tc>
      </w:tr>
      <w:tr>
        <w:tc>
          <w:tcPr>
            <w:tcW w:type="dxa" w:w="2160"/>
          </w:tcPr>
          <w:p>
            <w:r>
              <w:t>Empresas Clientes</w:t>
            </w:r>
          </w:p>
        </w:tc>
        <w:tc>
          <w:tcPr>
            <w:tcW w:type="dxa" w:w="2160"/>
          </w:tcPr>
          <w:p>
            <w:r>
              <w:t>Sí</w:t>
            </w:r>
          </w:p>
        </w:tc>
        <w:tc>
          <w:tcPr>
            <w:tcW w:type="dxa" w:w="2160"/>
          </w:tcPr>
          <w:p>
            <w:r>
              <w:t>No</w:t>
            </w:r>
          </w:p>
        </w:tc>
        <w:tc>
          <w:tcPr>
            <w:tcW w:type="dxa" w:w="2160"/>
          </w:tcPr>
          <w:p>
            <w:r>
              <w:t>No</w:t>
            </w:r>
          </w:p>
        </w:tc>
      </w:tr>
      <w:tr>
        <w:tc>
          <w:tcPr>
            <w:tcW w:type="dxa" w:w="2160"/>
          </w:tcPr>
          <w:p>
            <w:r>
              <w:t>Usuarios</w:t>
            </w:r>
          </w:p>
        </w:tc>
        <w:tc>
          <w:tcPr>
            <w:tcW w:type="dxa" w:w="2160"/>
          </w:tcPr>
          <w:p>
            <w:r>
              <w:t>Sí</w:t>
            </w:r>
          </w:p>
        </w:tc>
        <w:tc>
          <w:tcPr>
            <w:tcW w:type="dxa" w:w="2160"/>
          </w:tcPr>
          <w:p>
            <w:r>
              <w:t>No</w:t>
            </w:r>
          </w:p>
        </w:tc>
        <w:tc>
          <w:tcPr>
            <w:tcW w:type="dxa" w:w="2160"/>
          </w:tcPr>
          <w:p>
            <w:r>
              <w:t>No</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Página </w:t>
    </w:r>
    <w:r>
      <w:rPr>
        <w:color w:val="666666"/>
        <w:sz w:val="18"/>
      </w:rPr>
      <w:fldChar w:fldCharType="begin"/>
      <w:instrText xml:space="preserve">PAGE</w:instrText>
      <w:fldChar w:fldCharType="separate"/>
      <w:t>1</w:t>
      <w:fldChar w:fldCharType="end"/>
    </w:r>
    <w:r>
      <w:rPr>
        <w:color w:val="666666"/>
        <w:sz w:val="18"/>
      </w:rPr>
      <w:t xml:space="preserve"> de </w:t>
    </w:r>
    <w:r>
      <w:rPr>
        <w:color w:val="666666"/>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Sistema Experto Web de Scoring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