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80"/>
        <w:jc w:val="center"/>
      </w:pPr>
      <w:r>
        <w:rPr>
          <w:i w:val="0"/>
          <w:sz w:val="52"/>
        </w:rPr>
        <w:t>MANUAL TÉCNICO</w:t>
      </w:r>
    </w:p>
    <w:p>
      <w:pPr>
        <w:spacing w:after="600"/>
        <w:jc w:val="center"/>
      </w:pPr>
      <w:r>
        <w:rPr>
          <w:i/>
          <w:sz w:val="28"/>
        </w:rPr>
        <w:t>Sistema Experto Web de Scoring para el Análisis de Riesgo de Clientes en Inmobiliarias</w:t>
      </w:r>
    </w:p>
    <w:p>
      <w:pPr>
        <w:spacing w:after="120"/>
        <w:jc w:val="center"/>
      </w:pPr>
      <w:r>
        <w:rPr>
          <w:i w:val="0"/>
          <w:sz w:val="24"/>
        </w:rPr>
        <w:t>Dirigido al personal de Tecnologías de la Información (desarrolladores, administradores de sistemas y soporte técnico)</w:t>
      </w:r>
    </w:p>
    <w:p>
      <w:pPr>
        <w:spacing w:after="120"/>
        <w:jc w:val="center"/>
      </w:pPr>
      <w:r>
        <w:rPr>
          <w:i w:val="0"/>
          <w:sz w:val="24"/>
        </w:rPr>
        <w:t>Asunción, Paraguay — 2026</w:t>
      </w:r>
    </w:p>
    <w:p>
      <w:r>
        <w:br w:type="page"/>
      </w:r>
    </w:p>
    <w:p>
      <w:pPr>
        <w:pStyle w:val="Heading1"/>
      </w:pPr>
      <w:r>
        <w:t>Manual Técnico</w:t>
      </w:r>
    </w:p>
    <w:p>
      <w:pPr>
        <w:pStyle w:val="Heading2"/>
      </w:pPr>
      <w:r>
        <w:t>Propósito del Documento</w:t>
      </w:r>
    </w:p>
    <w:p>
      <w:pPr>
        <w:spacing w:after="120"/>
      </w:pPr>
      <w:r>
        <w:rPr>
          <w:i w:val="0"/>
        </w:rPr>
        <w:t>El presente manual técnico está dirigido al personal de Tecnologías de la Información (desarrolladores, administradores de sistemas y soporte técnico). Su objetivo es documentar la arquitectura, el stack tecnológico y los procedimientos exactos para la configuración, instalación y despliegue del sistema en un entorno de desarrollo o producción, de modo que otro profesional pueda replicar el proyecto.</w:t>
      </w:r>
    </w:p>
    <w:p>
      <w:pPr>
        <w:pStyle w:val="Heading2"/>
      </w:pPr>
      <w:r>
        <w:t>Arquitectura</w:t>
      </w:r>
    </w:p>
    <w:p>
      <w:pPr>
        <w:spacing w:after="120"/>
      </w:pPr>
      <w:r>
        <w:rPr>
          <w:i w:val="0"/>
        </w:rPr>
        <w:t>El sistema fue construido bajo una arquitectura cliente-servidor separada, implementando el patrón de diseño API RESTful y una organización en capas. Además, opera bajo un modelo multi-inquilino (multi-empresa): cada empresa accede únicamente a sus propios datos.</w:t>
      </w:r>
    </w:p>
    <w:p>
      <w:pPr>
        <w:pStyle w:val="ListBullet"/>
      </w:pPr>
      <w:r>
        <w:rPr>
          <w:b/>
        </w:rPr>
        <w:t xml:space="preserve">Frontend (capa de presentación): </w:t>
      </w:r>
      <w:r>
        <w:t>Single Page Application (SPA) desarrollada en React que se ejecuta en el navegador del cliente. Renderiza las interfaces, gestiona el estado de la sesión y consume la API por HTTP. No accede directamente a la base de datos.</w:t>
      </w:r>
    </w:p>
    <w:p>
      <w:pPr>
        <w:pStyle w:val="ListBullet"/>
      </w:pPr>
      <w:r>
        <w:rPr>
          <w:b/>
        </w:rPr>
        <w:t xml:space="preserve">Backend (capa de lógica de negocio): </w:t>
      </w:r>
      <w:r>
        <w:t>API REST en Flask, organizada en blueprints por dominio (autenticación, clientes, evaluación, scoring, reportes, facturación, empresas y auditoría). Contiene el motor de inferencia del sistema experto (reglas IF-THEN, clasificación de riesgo y verificación contra listas de sanciones).</w:t>
      </w:r>
    </w:p>
    <w:p>
      <w:pPr>
        <w:pStyle w:val="ListBullet"/>
      </w:pPr>
      <w:r>
        <w:rPr>
          <w:b/>
        </w:rPr>
        <w:t xml:space="preserve">Capa de acceso a datos (ORM): </w:t>
      </w:r>
      <w:r>
        <w:t>SQLAlchemy abstrae la comunicación con el motor de base de datos y expone los modelos de dominio, evitando el manejo manual de sentencias SQL desde la lógica de negocio.</w:t>
      </w:r>
    </w:p>
    <w:p>
      <w:pPr>
        <w:pStyle w:val="Heading2"/>
      </w:pPr>
      <w:r>
        <w:t>Tecnologías y Herramientas</w:t>
      </w:r>
    </w:p>
    <w:p>
      <w:pPr>
        <w:spacing w:after="120"/>
      </w:pPr>
      <w:r>
        <w:rPr>
          <w:i w:val="0"/>
        </w:rPr>
        <w:t>Inventario exacto de las herramientas utilizadas, con sus versiones, para que otro desarrollador pueda replicar el proyecto:</w:t>
      </w:r>
    </w:p>
    <w:p>
      <w:pPr>
        <w:pStyle w:val="ListBullet"/>
      </w:pPr>
      <w:r>
        <w:rPr>
          <w:b/>
        </w:rPr>
        <w:t xml:space="preserve">Lenguaje de programación: </w:t>
      </w:r>
      <w:r>
        <w:t>Python 3.12.</w:t>
      </w:r>
    </w:p>
    <w:p>
      <w:pPr>
        <w:pStyle w:val="ListBullet"/>
      </w:pPr>
      <w:r>
        <w:rPr>
          <w:b/>
        </w:rPr>
        <w:t xml:space="preserve">Backend / API: </w:t>
      </w:r>
      <w:r>
        <w:t>Flask 3.1.0 con el patrón Application Factory; Flask-SQLAlchemy 3.1.1 como ORM; Flask-JWT-Extended 4.6.0 para la autenticación con tokens; Flask-CORS 4.0.0; marshmallow 3.21.3 para validación.</w:t>
      </w:r>
    </w:p>
    <w:p>
      <w:pPr>
        <w:pStyle w:val="ListBullet"/>
      </w:pPr>
      <w:r>
        <w:rPr>
          <w:b/>
        </w:rPr>
        <w:t xml:space="preserve">Frontend / UI: </w:t>
      </w:r>
      <w:r>
        <w:t>React 18.3 (JSX) con Vite 5.4 como build tool; react-router-dom 6 para el ruteo; Axios con interceptores para el consumo de la API; react-hook-form para formularios; TailwindCSS 3.4 para estilos; Recharts para gráficos; react-hot-toast para notificaciones.</w:t>
      </w:r>
    </w:p>
    <w:p>
      <w:pPr>
        <w:pStyle w:val="ListBullet"/>
      </w:pPr>
      <w:r>
        <w:rPr>
          <w:b/>
        </w:rPr>
        <w:t xml:space="preserve">Motor de base de datos: </w:t>
      </w:r>
      <w:r>
        <w:t>PostgreSQL 15, accedido mediante el driver psycopg 3 (psycopg[binary] 3.2.3).</w:t>
      </w:r>
    </w:p>
    <w:p>
      <w:pPr>
        <w:pStyle w:val="ListBullet"/>
      </w:pPr>
      <w:r>
        <w:rPr>
          <w:b/>
        </w:rPr>
        <w:t xml:space="preserve">Seguridad: </w:t>
      </w:r>
      <w:r>
        <w:t>Hashing de contraseñas con scrypt (werkzeug.security); segundo factor de autenticación (2FA) con TOTP mediante pyotp 2.9.0 y qrcode 7.4.2 para el código QR.</w:t>
      </w:r>
    </w:p>
    <w:p>
      <w:pPr>
        <w:pStyle w:val="ListBullet"/>
      </w:pPr>
      <w:r>
        <w:rPr>
          <w:b/>
        </w:rPr>
        <w:t xml:space="preserve">Reportes: </w:t>
      </w:r>
      <w:r>
        <w:t>reportlab 4.2.2 para la generación de reportes en PDF.</w:t>
      </w:r>
    </w:p>
    <w:p>
      <w:pPr>
        <w:pStyle w:val="ListBullet"/>
      </w:pPr>
      <w:r>
        <w:rPr>
          <w:b/>
        </w:rPr>
        <w:t xml:space="preserve">Servidor de producción: </w:t>
      </w:r>
      <w:r>
        <w:t>gunicorn 23.0.0, desplegado en la nube (Render).</w:t>
      </w:r>
    </w:p>
    <w:p>
      <w:pPr>
        <w:pStyle w:val="ListBullet"/>
      </w:pPr>
      <w:r>
        <w:rPr>
          <w:b/>
        </w:rPr>
        <w:t xml:space="preserve">Pasarela de pagos: </w:t>
      </w:r>
      <w:r>
        <w:t>Pagopar (Paraguay), con un modo TEST cuando no está configurada.</w:t>
      </w:r>
    </w:p>
    <w:p>
      <w:pPr>
        <w:pStyle w:val="Heading2"/>
      </w:pPr>
      <w:r>
        <w:t>Configuración del Entorno</w:t>
      </w:r>
    </w:p>
    <w:p>
      <w:pPr>
        <w:spacing w:after="120"/>
      </w:pPr>
      <w:r>
        <w:rPr>
          <w:i w:val="0"/>
        </w:rPr>
        <w:t>Para desplegar la aplicación en un nuevo servidor o estación de trabajo, el equipo debe contar con el siguiente software instalado:</w:t>
      </w:r>
    </w:p>
    <w:p>
      <w:pPr>
        <w:pStyle w:val="ListBullet"/>
      </w:pPr>
      <w:r>
        <w:t>Python 3.12 o superior, con pip (gestor de paquetes).</w:t>
      </w:r>
    </w:p>
    <w:p>
      <w:pPr>
        <w:pStyle w:val="ListBullet"/>
      </w:pPr>
      <w:r>
        <w:t>Node.js 18 o superior, con npm (para el frontend).</w:t>
      </w:r>
    </w:p>
    <w:p>
      <w:pPr>
        <w:pStyle w:val="ListBullet"/>
      </w:pPr>
      <w:r>
        <w:t>Servidor de PostgreSQL 15 ejecutándose localmente o en red.</w:t>
      </w:r>
    </w:p>
    <w:p>
      <w:pPr>
        <w:pStyle w:val="ListBullet"/>
      </w:pPr>
      <w:r>
        <w:t>Git, para el control de versiones y la clonación del proyecto.</w:t>
      </w:r>
    </w:p>
    <w:p>
      <w:pPr>
        <w:pStyle w:val="Heading2"/>
      </w:pPr>
      <w:r>
        <w:t>Instalación y Plan de Despliegue</w:t>
      </w:r>
    </w:p>
    <w:p>
      <w:pPr>
        <w:pStyle w:val="Heading3"/>
      </w:pPr>
      <w:r>
        <w:t>Paso 1: Clonación del repositorio</w:t>
      </w:r>
    </w:p>
    <w:p>
      <w:pPr>
        <w:spacing w:after="120"/>
      </w:pPr>
      <w:r>
        <w:rPr>
          <w:i w:val="0"/>
        </w:rPr>
        <w:t>Descargar el código fuente del sistema en el directorio local:</w:t>
      </w:r>
    </w:p>
    <w:p>
      <w:pPr>
        <w:spacing w:after="0"/>
        <w:ind w:left="432"/>
      </w:pPr>
      <w:r>
        <w:rPr>
          <w:rFonts w:ascii="Consolas" w:hAnsi="Consolas"/>
          <w:color w:val="1F497D"/>
          <w:sz w:val="20"/>
        </w:rPr>
        <w:t>git clone [URL_DEL_REPOSITORIO]</w:t>
      </w:r>
    </w:p>
    <w:p>
      <w:pPr>
        <w:pStyle w:val="Heading3"/>
      </w:pPr>
      <w:r>
        <w:t>Paso 2: Preparación de la base de datos</w:t>
      </w:r>
    </w:p>
    <w:p>
      <w:pPr>
        <w:pStyle w:val="ListNumber"/>
      </w:pPr>
      <w:r>
        <w:t>Crear la base de datos en PostgreSQL (por defecto: inmobiliaria_db) y un usuario de servicio con privilegios limitados.</w:t>
      </w:r>
    </w:p>
    <w:p>
      <w:pPr>
        <w:pStyle w:val="ListNumber"/>
      </w:pPr>
      <w:r>
        <w:t>Ejecutar los scripts SQL ubicados en la carpeta backend/migrations/ en orden numérico para construir las tablas, el módulo de scoring, los triggers de auditoría y las claves foráneas.</w:t>
      </w:r>
    </w:p>
    <w:p>
      <w:pPr>
        <w:spacing w:after="120"/>
      </w:pPr>
      <w:r>
        <w:rPr>
          <w:i w:val="0"/>
        </w:rPr>
        <w:t>Scripts de migración (ejecutar en este orden):</w:t>
      </w:r>
    </w:p>
    <w:p>
      <w:pPr>
        <w:spacing w:after="0"/>
        <w:ind w:left="432"/>
      </w:pPr>
      <w:r>
        <w:rPr>
          <w:rFonts w:ascii="Consolas" w:hAnsi="Consolas"/>
          <w:color w:val="1F497D"/>
          <w:sz w:val="20"/>
        </w:rPr>
        <w:t>00_script_completo_tesis.sql   (o, de forma individual, los siguientes)</w:t>
      </w:r>
    </w:p>
    <w:p>
      <w:pPr>
        <w:spacing w:after="0"/>
        <w:ind w:left="432"/>
      </w:pPr>
      <w:r>
        <w:rPr>
          <w:rFonts w:ascii="Consolas" w:hAnsi="Consolas"/>
          <w:color w:val="1F497D"/>
          <w:sz w:val="20"/>
        </w:rPr>
        <w:t>01_create_tables.sql</w:t>
      </w:r>
    </w:p>
    <w:p>
      <w:pPr>
        <w:spacing w:after="0"/>
        <w:ind w:left="432"/>
      </w:pPr>
      <w:r>
        <w:rPr>
          <w:rFonts w:ascii="Consolas" w:hAnsi="Consolas"/>
          <w:color w:val="1F497D"/>
          <w:sz w:val="20"/>
        </w:rPr>
        <w:t>02_database_complete.sql</w:t>
      </w:r>
    </w:p>
    <w:p>
      <w:pPr>
        <w:spacing w:after="0"/>
        <w:ind w:left="432"/>
      </w:pPr>
      <w:r>
        <w:rPr>
          <w:rFonts w:ascii="Consolas" w:hAnsi="Consolas"/>
          <w:color w:val="1F497D"/>
          <w:sz w:val="20"/>
        </w:rPr>
        <w:t>03_scoring_module.sql</w:t>
      </w:r>
    </w:p>
    <w:p>
      <w:pPr>
        <w:spacing w:after="0"/>
        <w:ind w:left="432"/>
      </w:pPr>
      <w:r>
        <w:rPr>
          <w:rFonts w:ascii="Consolas" w:hAnsi="Consolas"/>
          <w:color w:val="1F497D"/>
          <w:sz w:val="20"/>
        </w:rPr>
        <w:t>04_update_tipo_doc.sql</w:t>
      </w:r>
    </w:p>
    <w:p>
      <w:pPr>
        <w:spacing w:after="0"/>
        <w:ind w:left="432"/>
      </w:pPr>
      <w:r>
        <w:rPr>
          <w:rFonts w:ascii="Consolas" w:hAnsi="Consolas"/>
          <w:color w:val="1F497D"/>
          <w:sz w:val="20"/>
        </w:rPr>
        <w:t>05_detalle_operacion.sql</w:t>
      </w:r>
    </w:p>
    <w:p>
      <w:pPr>
        <w:spacing w:after="0"/>
        <w:ind w:left="432"/>
      </w:pPr>
      <w:r>
        <w:rPr>
          <w:rFonts w:ascii="Consolas" w:hAnsi="Consolas"/>
          <w:color w:val="1F497D"/>
          <w:sz w:val="20"/>
        </w:rPr>
        <w:t>06_auditoria_triggers.sql</w:t>
      </w:r>
    </w:p>
    <w:p>
      <w:pPr>
        <w:spacing w:after="0"/>
        <w:ind w:left="432"/>
      </w:pPr>
      <w:r>
        <w:rPr>
          <w:rFonts w:ascii="Consolas" w:hAnsi="Consolas"/>
          <w:color w:val="1F497D"/>
          <w:sz w:val="20"/>
        </w:rPr>
        <w:t>07_fk_faltantes.sql</w:t>
      </w:r>
    </w:p>
    <w:p>
      <w:pPr>
        <w:spacing w:after="120"/>
      </w:pPr>
      <w:r>
        <w:rPr>
          <w:i/>
          <w:color w:val="555555"/>
          <w:sz w:val="20"/>
        </w:rPr>
        <w:t>Nota: el proyecto no utiliza Alembic; las migraciones se gestionan mediante scripts SQL manuales.</w:t>
      </w:r>
    </w:p>
    <w:p>
      <w:pPr>
        <w:pStyle w:val="Heading3"/>
      </w:pPr>
      <w:r>
        <w:t>Paso 3: Despliegue y configuración del Backend (API)</w:t>
      </w:r>
    </w:p>
    <w:p>
      <w:pPr>
        <w:pStyle w:val="ListNumber"/>
      </w:pPr>
      <w:r>
        <w:t>Navegar a la carpeta del servidor: cd backend</w:t>
      </w:r>
    </w:p>
    <w:p>
      <w:pPr>
        <w:pStyle w:val="ListNumber"/>
      </w:pPr>
      <w:r>
        <w:t>Crear y activar un entorno virtual, e instalar las dependencias: python -m venv venv  →  venv\Scripts\activate  →  pip install -r requirements.txt</w:t>
      </w:r>
    </w:p>
    <w:p>
      <w:pPr>
        <w:pStyle w:val="ListNumber"/>
      </w:pPr>
      <w:r>
        <w:t>Crear el archivo de variables de entorno .env en la raíz del backend (puede copiar .env.example) con las credenciales de conexión y las claves secretas:</w:t>
      </w:r>
    </w:p>
    <w:p>
      <w:pPr>
        <w:spacing w:after="0"/>
        <w:ind w:left="432"/>
      </w:pPr>
      <w:r>
        <w:rPr>
          <w:rFonts w:ascii="Consolas" w:hAnsi="Consolas"/>
          <w:color w:val="1F497D"/>
          <w:sz w:val="20"/>
        </w:rPr>
        <w:t>FLASK_ENV=development</w:t>
      </w:r>
    </w:p>
    <w:p>
      <w:pPr>
        <w:spacing w:after="0"/>
        <w:ind w:left="432"/>
      </w:pPr>
      <w:r>
        <w:rPr>
          <w:rFonts w:ascii="Consolas" w:hAnsi="Consolas"/>
          <w:color w:val="1F497D"/>
          <w:sz w:val="20"/>
        </w:rPr>
        <w:t>SECRET_KEY=clave_aleatoria_de_al_menos_32_caracteres</w:t>
      </w:r>
    </w:p>
    <w:p>
      <w:pPr>
        <w:spacing w:after="0"/>
        <w:ind w:left="432"/>
      </w:pPr>
      <w:r>
        <w:rPr>
          <w:rFonts w:ascii="Consolas" w:hAnsi="Consolas"/>
          <w:color w:val="1F497D"/>
          <w:sz w:val="20"/>
        </w:rPr>
        <w:t>JWT_SECRET_KEY=otra_clave_aleatoria_distinta_de_32_caracteres</w:t>
      </w:r>
    </w:p>
    <w:p>
      <w:pPr>
        <w:spacing w:after="0"/>
        <w:ind w:left="432"/>
      </w:pPr>
      <w:r>
        <w:rPr>
          <w:rFonts w:ascii="Consolas" w:hAnsi="Consolas"/>
          <w:color w:val="1F497D"/>
          <w:sz w:val="20"/>
        </w:rPr>
        <w:t>DATABASE_URL=postgresql+psycopg://usuario:password@localhost:5432/inmobiliaria_db</w:t>
      </w:r>
    </w:p>
    <w:p>
      <w:pPr>
        <w:spacing w:after="0"/>
        <w:ind w:left="432"/>
      </w:pPr>
      <w:r>
        <w:rPr>
          <w:rFonts w:ascii="Consolas" w:hAnsi="Consolas"/>
          <w:color w:val="1F497D"/>
          <w:sz w:val="20"/>
        </w:rPr>
        <w:t>FRONTEND_URL=http://localhost:3000</w:t>
      </w:r>
    </w:p>
    <w:p>
      <w:pPr>
        <w:spacing w:after="0"/>
        <w:ind w:left="432"/>
      </w:pPr>
      <w:r>
        <w:rPr>
          <w:rFonts w:ascii="Consolas" w:hAnsi="Consolas"/>
          <w:color w:val="1F497D"/>
          <w:sz w:val="20"/>
        </w:rPr>
        <w:t>BACKEND_URL=http://localhost:5000</w:t>
      </w:r>
    </w:p>
    <w:p>
      <w:pPr>
        <w:pStyle w:val="ListNumber"/>
      </w:pPr>
      <w:r>
        <w:t>Ejecutar el seed inicial para crear el usuario administrador y los criterios por defecto: python seed.py</w:t>
      </w:r>
    </w:p>
    <w:p>
      <w:pPr>
        <w:pStyle w:val="ListNumber"/>
      </w:pPr>
      <w:r>
        <w:t>Iniciar el servidor backend: python run.py (quedará a la escucha en el puerto 5000).</w:t>
      </w:r>
    </w:p>
    <w:p>
      <w:pPr>
        <w:spacing w:after="120"/>
      </w:pPr>
      <w:r>
        <w:rPr>
          <w:i/>
          <w:color w:val="555555"/>
          <w:sz w:val="20"/>
        </w:rPr>
        <w:t>El seed crea un usuario administrador de prueba: admin@inmobiliaria.com / Admin@2026 (cambiar en producción).</w:t>
      </w:r>
    </w:p>
    <w:p>
      <w:pPr>
        <w:pStyle w:val="Heading3"/>
      </w:pPr>
      <w:r>
        <w:t>Paso 4: Despliegue del Frontend (cliente web)</w:t>
      </w:r>
    </w:p>
    <w:p>
      <w:pPr>
        <w:pStyle w:val="ListNumber"/>
      </w:pPr>
      <w:r>
        <w:t>Abrir una nueva terminal y navegar a la carpeta del cliente: cd frontend</w:t>
      </w:r>
    </w:p>
    <w:p>
      <w:pPr>
        <w:pStyle w:val="ListNumber"/>
      </w:pPr>
      <w:r>
        <w:t>Instalar las dependencias: npm install</w:t>
      </w:r>
    </w:p>
    <w:p>
      <w:pPr>
        <w:pStyle w:val="ListNumber"/>
      </w:pPr>
      <w:r>
        <w:t>Crear el archivo .env del cliente apuntando a la API:</w:t>
      </w:r>
    </w:p>
    <w:p>
      <w:pPr>
        <w:spacing w:after="0"/>
        <w:ind w:left="432"/>
      </w:pPr>
      <w:r>
        <w:rPr>
          <w:rFonts w:ascii="Consolas" w:hAnsi="Consolas"/>
          <w:color w:val="1F497D"/>
          <w:sz w:val="20"/>
        </w:rPr>
        <w:t>VITE_API_URL=http://localhost:5000/api</w:t>
      </w:r>
    </w:p>
    <w:p>
      <w:pPr>
        <w:pStyle w:val="ListNumber"/>
      </w:pPr>
      <w:r>
        <w:t>Iniciar el entorno de desarrollo: npm run dev (la aplicación se abrirá en el puerto 3000, con proxy a la API en el 5000).</w:t>
      </w:r>
    </w:p>
    <w:p>
      <w:pPr>
        <w:pStyle w:val="ListNumber"/>
      </w:pPr>
      <w:r>
        <w:t>Para generar la versión de producción: npm run build</w:t>
      </w:r>
    </w:p>
    <w:p>
      <w:pPr>
        <w:pStyle w:val="Heading2"/>
      </w:pPr>
      <w:r>
        <w:t>Seguridad Mínima Aplicada</w:t>
      </w:r>
    </w:p>
    <w:p>
      <w:pPr>
        <w:spacing w:after="120"/>
      </w:pPr>
      <w:r>
        <w:rPr>
          <w:i w:val="0"/>
        </w:rPr>
        <w:t>El entorno de despliegue cuenta con las siguientes políticas de seguridad técnica activas:</w:t>
      </w:r>
    </w:p>
    <w:p>
      <w:pPr>
        <w:pStyle w:val="ListBullet"/>
      </w:pPr>
      <w:r>
        <w:rPr>
          <w:b/>
        </w:rPr>
        <w:t xml:space="preserve">Autenticación con JWT: </w:t>
      </w:r>
      <w:r>
        <w:t>las sesiones son sin estado (stateless). Tras autenticarse, el sistema emite un access token (vigencia 8 horas) y un refresh token (30 días) que el frontend adjunta en la cabecera Authorization: Bearer de cada petición. El frontend renueva el access token automáticamente mediante interceptores.</w:t>
      </w:r>
    </w:p>
    <w:p>
      <w:pPr>
        <w:pStyle w:val="ListBullet"/>
      </w:pPr>
      <w:r>
        <w:rPr>
          <w:b/>
        </w:rPr>
        <w:t xml:space="preserve">Segundo factor de autenticación (2FA): </w:t>
      </w:r>
      <w:r>
        <w:t>además de usuario y contraseña, el acceso exige un código temporal (TOTP) de Google Authenticator, mitigando el riesgo de credenciales comprometidas.</w:t>
      </w:r>
    </w:p>
    <w:p>
      <w:pPr>
        <w:pStyle w:val="ListBullet"/>
      </w:pPr>
      <w:r>
        <w:rPr>
          <w:b/>
        </w:rPr>
        <w:t xml:space="preserve">Cifrado de credenciales: </w:t>
      </w:r>
      <w:r>
        <w:t>las contraseñas se almacenan con el algoritmo de hashing scrypt con sal (werkzeug.security), impidiendo su lectura directa. El secreto TOTP del 2FA se guarda de forma protegida.</w:t>
      </w:r>
    </w:p>
    <w:p>
      <w:pPr>
        <w:pStyle w:val="ListBullet"/>
      </w:pPr>
      <w:r>
        <w:rPr>
          <w:b/>
        </w:rPr>
        <w:t xml:space="preserve">Principio de mínimo privilegio: </w:t>
      </w:r>
      <w:r>
        <w:t>la aplicación se conecta a PostgreSQL con un usuario de servicio restringido (no se usan superusuarios). Además, el control de acceso por roles (propietario, administrador, comercial) se re-verifica en el backend mediante decoradores de autorización.</w:t>
      </w:r>
    </w:p>
    <w:p>
      <w:pPr>
        <w:pStyle w:val="ListBullet"/>
      </w:pPr>
      <w:r>
        <w:rPr>
          <w:b/>
        </w:rPr>
        <w:t xml:space="preserve">Aislamiento multi-inquilino: </w:t>
      </w:r>
      <w:r>
        <w:t>cada operación filtra los datos por empresa, de modo que un usuario solo accede a la información de su propia organización (salvo el propietario).</w:t>
      </w:r>
    </w:p>
    <w:p>
      <w:pPr>
        <w:pStyle w:val="ListBullet"/>
      </w:pPr>
      <w:r>
        <w:rPr>
          <w:b/>
        </w:rPr>
        <w:t xml:space="preserve">Protección CORS: </w:t>
      </w:r>
      <w:r>
        <w:t>el backend está configurado con Cross-Origin Resource Sharing para controlar los orígenes de las peticiones.</w:t>
      </w:r>
    </w:p>
    <w:p>
      <w:pPr>
        <w:pStyle w:val="ListBullet"/>
      </w:pPr>
      <w:r>
        <w:rPr>
          <w:b/>
        </w:rPr>
        <w:t xml:space="preserve">Protección de variables de entorno: </w:t>
      </w:r>
      <w:r>
        <w:t>los archivos .env (cadenas de conexión y claves secretas) están excluidos del control de versiones mediante .gitignore, evitando exponer credenciales.</w:t>
      </w:r>
    </w:p>
    <w:p>
      <w:pPr>
        <w:pStyle w:val="ListBullet"/>
      </w:pPr>
      <w:r>
        <w:rPr>
          <w:b/>
        </w:rPr>
        <w:t xml:space="preserve">Trazabilidad y auditoría: </w:t>
      </w:r>
      <w:r>
        <w:t>los eventos críticos (inicios de sesión, reseteos de 2FA, evaluaciones, cambios de contraseña, operaciones de facturación) se registran en una bitácora de auditoría con usuario, módulo, entidad y resultado.</w:t>
      </w:r>
    </w:p>
    <w:p>
      <w:pPr>
        <w:spacing w:after="120"/>
      </w:pPr>
      <w:r>
        <w:rPr>
          <w:i/>
          <w:color w:val="555555"/>
          <w:sz w:val="20"/>
        </w:rPr>
        <w:t>Credenciales de evaluación (para la defensa): admin@inmobiliaria.com / Admin@2026.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