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i w:val="0"/>
          <w:sz w:val="52"/>
        </w:rPr>
        <w:t>MANUAL DE USUARIO</w:t>
      </w:r>
    </w:p>
    <w:p>
      <w:pPr>
        <w:spacing w:after="600"/>
        <w:jc w:val="center"/>
      </w:pPr>
      <w:r>
        <w:rPr>
          <w:i/>
          <w:sz w:val="28"/>
        </w:rPr>
        <w:t>Sistema Experto Web de Scoring para el Análisis de Riesgo de Clientes en Inmobiliarias</w:t>
      </w:r>
    </w:p>
    <w:p>
      <w:pPr>
        <w:spacing w:after="120"/>
        <w:jc w:val="center"/>
      </w:pPr>
      <w:r>
        <w:rPr>
          <w:i w:val="0"/>
          <w:sz w:val="24"/>
        </w:rPr>
        <w:t>Dirigido al usuario final del sistema (personal operativo, administrativo y gerencial)</w:t>
      </w:r>
    </w:p>
    <w:p>
      <w:pPr>
        <w:spacing w:after="120"/>
        <w:jc w:val="center"/>
      </w:pPr>
      <w:r>
        <w:rPr>
          <w:i w:val="0"/>
          <w:sz w:val="24"/>
        </w:rPr>
        <w:t>Asunción, Paraguay — 2026</w:t>
      </w:r>
    </w:p>
    <w:p>
      <w:r>
        <w:br w:type="page"/>
      </w:r>
    </w:p>
    <w:p>
      <w:pPr>
        <w:pStyle w:val="Heading1"/>
      </w:pPr>
      <w:r>
        <w:t>Manual de Usuario</w:t>
      </w:r>
    </w:p>
    <w:p>
      <w:pPr>
        <w:pStyle w:val="Heading2"/>
      </w:pPr>
      <w:r>
        <w:t>Introducción</w:t>
      </w:r>
    </w:p>
    <w:p>
      <w:pPr>
        <w:spacing w:after="120"/>
      </w:pPr>
      <w:r>
        <w:rPr>
          <w:i w:val="0"/>
        </w:rPr>
        <w:t>El presente manual tiene como propósito guiar al usuario final en el uso correcto del Sistema Experto Web de Scoring, una aplicación orientada a apoyar la toma de decisiones en el análisis de riesgo de clientes en inmobiliarias. El documento explica paso a paso cómo acceder al sistema, navegar por sus módulos y ejecutar las operaciones diarias de manera eficiente y segura.</w:t>
      </w:r>
    </w:p>
    <w:p>
      <w:pPr>
        <w:pStyle w:val="Heading3"/>
      </w:pPr>
      <w:r>
        <w:t>Roles del sistema</w:t>
      </w:r>
    </w:p>
    <w:p>
      <w:pPr>
        <w:pStyle w:val="ListBullet"/>
      </w:pPr>
      <w:r>
        <w:rPr>
          <w:b/>
        </w:rPr>
        <w:t xml:space="preserve">Propietario: </w:t>
      </w:r>
      <w:r>
        <w:t>acceso total; administra las empresas clientes, los planes de facturación y la configuración general del sistema.</w:t>
      </w:r>
    </w:p>
    <w:p>
      <w:pPr>
        <w:pStyle w:val="ListBullet"/>
      </w:pPr>
      <w:r>
        <w:rPr>
          <w:b/>
        </w:rPr>
        <w:t xml:space="preserve">Administrador: </w:t>
      </w:r>
      <w:r>
        <w:t>gestiona los usuarios, los modelos de scoring y los criterios de su propia empresa.</w:t>
      </w:r>
    </w:p>
    <w:p>
      <w:pPr>
        <w:pStyle w:val="ListBullet"/>
      </w:pPr>
      <w:r>
        <w:rPr>
          <w:b/>
        </w:rPr>
        <w:t xml:space="preserve">Comercial: </w:t>
      </w:r>
      <w:r>
        <w:t>registra clientes, ejecuta evaluaciones y consulta reportes.</w:t>
      </w:r>
    </w:p>
    <w:p>
      <w:pPr>
        <w:pStyle w:val="Heading2"/>
      </w:pPr>
      <w:r>
        <w:t>Requisitos Básicos de Operación</w:t>
      </w:r>
    </w:p>
    <w:p>
      <w:pPr>
        <w:spacing w:after="120"/>
      </w:pPr>
      <w:r>
        <w:rPr>
          <w:i w:val="0"/>
        </w:rPr>
        <w:t>Al ser una aplicación web, el sistema no requiere instalar programas adicionales. Para operarlo de manera óptima, el usuario solo necesita:</w:t>
      </w:r>
    </w:p>
    <w:p>
      <w:pPr>
        <w:pStyle w:val="ListBullet"/>
      </w:pPr>
      <w:r>
        <w:t>Una computadora con sistema operativo Windows, macOS o Linux.</w:t>
      </w:r>
    </w:p>
    <w:p>
      <w:pPr>
        <w:pStyle w:val="ListBullet"/>
      </w:pPr>
      <w:r>
        <w:t>Conexión estable a internet.</w:t>
      </w:r>
    </w:p>
    <w:p>
      <w:pPr>
        <w:pStyle w:val="ListBullet"/>
      </w:pPr>
      <w:r>
        <w:t>Un navegador web moderno y actualizado (se recomienda Google Chrome, Microsoft Edge o Mozilla Firefox).</w:t>
      </w:r>
    </w:p>
    <w:p>
      <w:pPr>
        <w:pStyle w:val="ListBullet"/>
      </w:pPr>
      <w:r>
        <w:t>Credenciales de acceso (correo y contraseña) proporcionadas por el administrador.</w:t>
      </w:r>
    </w:p>
    <w:p>
      <w:pPr>
        <w:pStyle w:val="ListBullet"/>
      </w:pPr>
      <w:r>
        <w:t>La aplicación Google Authenticator instalada en el teléfono (para el segundo factor de autenticación).</w:t>
      </w:r>
    </w:p>
    <w:p>
      <w:pPr>
        <w:pStyle w:val="Heading2"/>
      </w:pPr>
      <w:r>
        <w:t>Acceso al Sistema y Autenticación en Dos Pasos (2FA)</w:t>
      </w:r>
    </w:p>
    <w:p>
      <w:pPr>
        <w:pStyle w:val="Heading3"/>
      </w:pPr>
      <w:r>
        <w:t>Ingresar al sistema</w:t>
      </w:r>
    </w:p>
    <w:p>
      <w:pPr>
        <w:pStyle w:val="ListNumber"/>
      </w:pPr>
      <w:r>
        <w:t>Abrir el navegador e ingresar a la dirección (URL) del sistema proporcionada por el administrador.</w:t>
      </w:r>
    </w:p>
    <w:p>
      <w:pPr>
        <w:pStyle w:val="ListNumber"/>
      </w:pPr>
      <w:r>
        <w:t>Escribir el correo electrónico y la contraseña.</w:t>
      </w:r>
    </w:p>
    <w:p>
      <w:pPr>
        <w:pStyle w:val="ListNumber"/>
      </w:pPr>
      <w:r>
        <w:t>Hacer clic en el botón Iniciar sesión.</w:t>
      </w:r>
    </w:p>
    <w:p>
      <w:pPr>
        <w:spacing w:before="120" w:after="0"/>
      </w:pPr>
      <w:r>
        <w:rPr>
          <w:i/>
          <w:color w:val="C00000"/>
        </w:rPr>
        <w:t>[ Insertar captura de pantalla — Pantalla de inicio de sesión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de acceso al sistema. El usuario ingresa su correo electrónico y contraseña y presiona «Iniciar sesión». Incluye además la opción «¿Olvidó su contraseña?».</w:t>
      </w:r>
    </w:p>
    <w:p>
      <w:pPr>
        <w:spacing w:after="120"/>
      </w:pPr>
      <w:r>
        <w:rPr>
          <w:i/>
          <w:color w:val="555555"/>
          <w:sz w:val="20"/>
        </w:rPr>
        <w:t>Nota de seguridad: si el sistema indica «Credenciales incorrectas», verifique que el correo y la contraseña sean correctos. Si no recuerda su contraseña, utilice la opción «¿Olvidó su contraseña?». Si su usuario aparece desactivado, comuníquese con su administrador.</w:t>
      </w:r>
    </w:p>
    <w:p>
      <w:pPr>
        <w:pStyle w:val="Heading3"/>
      </w:pPr>
      <w:r>
        <w:t>Configurar el 2FA por primera vez</w:t>
      </w:r>
    </w:p>
    <w:p>
      <w:pPr>
        <w:pStyle w:val="ListNumber"/>
      </w:pPr>
      <w:r>
        <w:t>Al ingresar por primera vez, el sistema muestra un código QR.</w:t>
      </w:r>
    </w:p>
    <w:p>
      <w:pPr>
        <w:pStyle w:val="ListNumber"/>
      </w:pPr>
      <w:r>
        <w:t>Abrir Google Authenticator en el teléfono y escanear el código QR.</w:t>
      </w:r>
    </w:p>
    <w:p>
      <w:pPr>
        <w:pStyle w:val="ListNumber"/>
      </w:pPr>
      <w:r>
        <w:t>Ingresar el código de 6 dígitos que muestra la aplicación.</w:t>
      </w:r>
    </w:p>
    <w:p>
      <w:pPr>
        <w:pStyle w:val="ListNumber"/>
      </w:pPr>
      <w:r>
        <w:t>Confirmar para activar el 2FA.</w:t>
      </w:r>
    </w:p>
    <w:p>
      <w:pPr>
        <w:spacing w:before="120" w:after="0"/>
      </w:pPr>
      <w:r>
        <w:rPr>
          <w:i/>
          <w:color w:val="C00000"/>
        </w:rPr>
        <w:t>[ Insertar captura de pantalla — Configuración del 2FA (código QR)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de configuración del segundo factor. El sistema muestra un código QR que el usuario escanea con Google Authenticator y luego ingresa el código de 6 dígitos para activarlo.</w:t>
      </w:r>
    </w:p>
    <w:p>
      <w:pPr>
        <w:pStyle w:val="Heading3"/>
      </w:pPr>
      <w:r>
        <w:t>Ingresar el código 2FA en cada inicio de sesión</w:t>
      </w:r>
    </w:p>
    <w:p>
      <w:pPr>
        <w:pStyle w:val="ListNumber"/>
      </w:pPr>
      <w:r>
        <w:t>Luego del correo y la contraseña, el sistema solicita el código de 6 dígitos.</w:t>
      </w:r>
    </w:p>
    <w:p>
      <w:pPr>
        <w:pStyle w:val="ListNumber"/>
      </w:pPr>
      <w:r>
        <w:t>Abrir Google Authenticator y copiar el código vigente.</w:t>
      </w:r>
    </w:p>
    <w:p>
      <w:pPr>
        <w:pStyle w:val="ListNumber"/>
      </w:pPr>
      <w:r>
        <w:t>Ingresar el código y confirmar para acceder al sistema.</w:t>
      </w:r>
    </w:p>
    <w:p>
      <w:pPr>
        <w:spacing w:before="120" w:after="0"/>
      </w:pPr>
      <w:r>
        <w:rPr>
          <w:i/>
          <w:color w:val="C00000"/>
        </w:rPr>
        <w:t>[ Insertar captura de pantalla — Ingreso del código 2FA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El usuario copia el código vigente de Google Authenticator, lo ingresa en el campo de verificación y presiona «Verificar» para acceder al sistema.</w:t>
      </w:r>
    </w:p>
    <w:p>
      <w:pPr>
        <w:pStyle w:val="Heading2"/>
      </w:pPr>
      <w:r>
        <w:t>Entorno de Trabajo y Navegación</w:t>
      </w:r>
    </w:p>
    <w:p>
      <w:pPr>
        <w:spacing w:after="120"/>
      </w:pPr>
      <w:r>
        <w:rPr>
          <w:i w:val="0"/>
        </w:rPr>
        <w:t>Una vez iniciada la sesión, el sistema muestra el Panel Principal (Dashboard). La pantalla se divide en las siguientes áreas clave:</w:t>
      </w:r>
    </w:p>
    <w:p>
      <w:pPr>
        <w:pStyle w:val="ListBullet"/>
      </w:pPr>
      <w:r>
        <w:rPr>
          <w:b/>
        </w:rPr>
        <w:t xml:space="preserve">Menú lateral (navegación): </w:t>
      </w:r>
      <w:r>
        <w:t>ubicado a la izquierda. Contiene los accesos a todos los módulos permitidos para su rol (Dashboard, Clientes, Evaluaciones, Scoring Riesgo, Reportes, Facturación, Seguridad, Auditoría y, para el propietario, Empresas Clientes y Usuarios).</w:t>
      </w:r>
    </w:p>
    <w:p>
      <w:pPr>
        <w:pStyle w:val="ListBullet"/>
      </w:pPr>
      <w:r>
        <w:rPr>
          <w:b/>
        </w:rPr>
        <w:t xml:space="preserve">Área de usuario: </w:t>
      </w:r>
      <w:r>
        <w:t>en la parte inferior del menú lateral se muestra el nombre del usuario, su rol y el botón «Cerrar sesión».</w:t>
      </w:r>
    </w:p>
    <w:p>
      <w:pPr>
        <w:pStyle w:val="ListBullet"/>
      </w:pPr>
      <w:r>
        <w:rPr>
          <w:b/>
        </w:rPr>
        <w:t xml:space="preserve">Área de trabajo: </w:t>
      </w:r>
      <w:r>
        <w:t>es la zona central y más amplia de la pantalla, donde se cargan los formularios, las tablas de datos y los resultados.</w:t>
      </w:r>
    </w:p>
    <w:p>
      <w:pPr>
        <w:spacing w:after="120"/>
      </w:pPr>
      <w:r>
        <w:rPr>
          <w:i/>
          <w:color w:val="555555"/>
          <w:sz w:val="20"/>
        </w:rPr>
        <w:t>Según el rol del usuario, el menú lateral oculta automáticamente los módulos a los que no tiene acceso.</w:t>
      </w:r>
    </w:p>
    <w:p>
      <w:pPr>
        <w:spacing w:before="120" w:after="0"/>
      </w:pPr>
      <w:r>
        <w:rPr>
          <w:i/>
          <w:color w:val="C00000"/>
        </w:rPr>
        <w:t>[ Insertar captura de pantalla — Panel principal (Dashboard) y menú lateral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de inicio que muestra un resumen del sistema (clientes activos, evaluaciones realizadas y clientes por nivel de riesgo) y, a la izquierda, el menú lateral de navegación.</w:t>
      </w:r>
    </w:p>
    <w:p>
      <w:pPr>
        <w:pStyle w:val="Heading2"/>
      </w:pPr>
      <w:r>
        <w:t>Gestión de Clientes</w:t>
      </w:r>
    </w:p>
    <w:p>
      <w:pPr>
        <w:pStyle w:val="Heading3"/>
      </w:pPr>
      <w:r>
        <w:t>Registrar un nuevo cliente</w:t>
      </w:r>
    </w:p>
    <w:p>
      <w:pPr>
        <w:pStyle w:val="ListNumber"/>
      </w:pPr>
      <w:r>
        <w:t>En el menú lateral, seleccionar Clientes.</w:t>
      </w:r>
    </w:p>
    <w:p>
      <w:pPr>
        <w:pStyle w:val="ListNumber"/>
      </w:pPr>
      <w:r>
        <w:t>Hacer clic en el botón «+ Nuevo cliente».</w:t>
      </w:r>
    </w:p>
    <w:p>
      <w:pPr>
        <w:pStyle w:val="ListNumber"/>
      </w:pPr>
      <w:r>
        <w:t>Completar los campos del formulario: tipo y número de documento (DNI, RUC o CE), nombre, apellido, correo, teléfono, nacionalidad, dirección y fecha de nacimiento.</w:t>
      </w:r>
    </w:p>
    <w:p>
      <w:pPr>
        <w:pStyle w:val="ListNumber"/>
      </w:pPr>
      <w:r>
        <w:t>Hacer clic en Registrar para guardar el cliente.</w:t>
      </w:r>
    </w:p>
    <w:p>
      <w:pPr>
        <w:spacing w:before="120" w:after="0"/>
      </w:pPr>
      <w:r>
        <w:rPr>
          <w:i/>
          <w:color w:val="C00000"/>
        </w:rPr>
        <w:t>[ Insertar captura de pantalla — Formulario de nuevo cliente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Ventana «Nuevo cliente» con los campos a completar. Al seleccionar la nacionalidad se habilitan los campos de departamento y ciudad. Con «Registrar» se guarda el cliente.</w:t>
      </w:r>
    </w:p>
    <w:p>
      <w:pPr>
        <w:pStyle w:val="Heading3"/>
      </w:pPr>
      <w:r>
        <w:t>Consultar, editar o dar de baja un cliente</w:t>
      </w:r>
    </w:p>
    <w:p>
      <w:pPr>
        <w:pStyle w:val="ListNumber"/>
      </w:pPr>
      <w:r>
        <w:t>En la lista de clientes, ubicar el cliente deseado (puede usar el buscador).</w:t>
      </w:r>
    </w:p>
    <w:p>
      <w:pPr>
        <w:pStyle w:val="ListNumber"/>
      </w:pPr>
      <w:r>
        <w:t>Usar el botón Ver para consultar o el botón de edición para modificar los datos.</w:t>
      </w:r>
    </w:p>
    <w:p>
      <w:pPr>
        <w:pStyle w:val="ListNumber"/>
      </w:pPr>
      <w:r>
        <w:t>La baja de un cliente es lógica: queda inactivo, no se elimina físicamente.</w:t>
      </w:r>
    </w:p>
    <w:p>
      <w:pPr>
        <w:spacing w:before="120" w:after="0"/>
      </w:pPr>
      <w:r>
        <w:rPr>
          <w:i/>
          <w:color w:val="C00000"/>
        </w:rPr>
        <w:t>[ Insertar captura de pantalla — Listado de clientes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Tabla de clientes registrados con su documento, tipo, nombre, correo, teléfono y estado, junto con el buscador y las acciones de cada fila.</w:t>
      </w:r>
    </w:p>
    <w:p>
      <w:pPr>
        <w:pStyle w:val="Heading2"/>
      </w:pPr>
      <w:r>
        <w:t>Evaluar el Riesgo de un Cliente</w:t>
      </w:r>
    </w:p>
    <w:p>
      <w:pPr>
        <w:spacing w:after="120"/>
      </w:pPr>
      <w:r>
        <w:rPr>
          <w:i w:val="0"/>
        </w:rPr>
        <w:t>Este es el proceso central del sistema. Permite calcular el puntaje (score) del cliente y obtener su clasificación de riesgo (bajo, medio, alto o rechazado).</w:t>
      </w:r>
    </w:p>
    <w:p>
      <w:pPr>
        <w:pStyle w:val="ListNumber"/>
      </w:pPr>
      <w:r>
        <w:t>En el menú, seleccionar Evaluaciones y hacer clic en «+ Nueva evaluación».</w:t>
      </w:r>
    </w:p>
    <w:p>
      <w:pPr>
        <w:pStyle w:val="ListNumber"/>
      </w:pPr>
      <w:r>
        <w:t>Seleccionar el cliente a evaluar. El sistema verifica automáticamente si aparece en las listas de sanciones internacionales (ONU/OFAC).</w:t>
      </w:r>
    </w:p>
    <w:p>
      <w:pPr>
        <w:pStyle w:val="ListNumber"/>
      </w:pPr>
      <w:r>
        <w:t>Seleccionar el modelo de scoring y el tipo de persona.</w:t>
      </w:r>
    </w:p>
    <w:p>
      <w:pPr>
        <w:pStyle w:val="ListNumber"/>
      </w:pPr>
      <w:r>
        <w:t>Completar los valores de los factores de evaluación (ingresos, endeudamiento, historial de pagos, antigüedad laboral, patrimonio, etc.).</w:t>
      </w:r>
    </w:p>
    <w:p>
      <w:pPr>
        <w:pStyle w:val="ListNumber"/>
      </w:pPr>
      <w:r>
        <w:t>Hacer clic en Ejecutar evaluación.</w:t>
      </w:r>
    </w:p>
    <w:p>
      <w:pPr>
        <w:pStyle w:val="ListNumber"/>
      </w:pPr>
      <w:r>
        <w:t>El sistema aplica las reglas y muestra el resultado con el puntaje, la clasificación de riesgo y una explicación de los factores que más influyeron.</w:t>
      </w:r>
    </w:p>
    <w:p>
      <w:pPr>
        <w:spacing w:after="120"/>
      </w:pPr>
      <w:r>
        <w:rPr>
          <w:i w:val="0"/>
        </w:rPr>
        <w:t>Si el cliente aparece en las listas de sanciones, se clasifica automáticamente como riesgo alto, independientemente del puntaje obtenido.</w:t>
      </w:r>
    </w:p>
    <w:p>
      <w:pPr>
        <w:spacing w:before="120" w:after="0"/>
      </w:pPr>
      <w:r>
        <w:rPr>
          <w:i/>
          <w:color w:val="C00000"/>
        </w:rPr>
        <w:t>[ Insertar captura de pantalla — Resultado de la evaluación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de resultado que muestra el cliente, el score total, la clasificación de riesgo, el análisis del sistema y el detalle de los factores favorables y desfavorables. Con «Descargar PDF» se exporta el reporte.</w:t>
      </w:r>
    </w:p>
    <w:p>
      <w:pPr>
        <w:pStyle w:val="Heading2"/>
      </w:pPr>
      <w:r>
        <w:t>Configurar Modelo, Reglas y Criterios (Administrador)</w:t>
      </w:r>
    </w:p>
    <w:p>
      <w:pPr>
        <w:spacing w:after="120"/>
      </w:pPr>
      <w:r>
        <w:rPr>
          <w:i w:val="0"/>
        </w:rPr>
        <w:t>Disponible para administradores y propietario. Permite definir los factores, las reglas IF-THEN, los pesos y los umbrales que usa el motor de scoring.</w:t>
      </w:r>
    </w:p>
    <w:p>
      <w:pPr>
        <w:pStyle w:val="ListNumber"/>
      </w:pPr>
      <w:r>
        <w:t>En el menú, seleccionar Scoring Riesgo.</w:t>
      </w:r>
    </w:p>
    <w:p>
      <w:pPr>
        <w:pStyle w:val="ListNumber"/>
      </w:pPr>
      <w:r>
        <w:t>Consultar el modelo activo con «Ver factores» o crear/editar un modelo.</w:t>
      </w:r>
    </w:p>
    <w:p>
      <w:pPr>
        <w:pStyle w:val="ListNumber"/>
      </w:pPr>
      <w:r>
        <w:t>Agregar o editar factores (por ejemplo, ingresos, historial de pagos, endeudamiento) y definir sus reglas y pesos.</w:t>
      </w:r>
    </w:p>
    <w:p>
      <w:pPr>
        <w:pStyle w:val="ListNumber"/>
      </w:pPr>
      <w:r>
        <w:t>Establecer los umbrales de clasificación (bajo, medio, alto).</w:t>
      </w:r>
    </w:p>
    <w:p>
      <w:pPr>
        <w:pStyle w:val="ListNumber"/>
      </w:pPr>
      <w:r>
        <w:t>Guardar los cambios.</w:t>
      </w:r>
    </w:p>
    <w:p>
      <w:pPr>
        <w:spacing w:before="120" w:after="0"/>
      </w:pPr>
      <w:r>
        <w:rPr>
          <w:i/>
          <w:color w:val="C00000"/>
        </w:rPr>
        <w:t>[ Insertar captura de pantalla — Detalle del modelo de scoring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Vista de detalle del modelo con los umbrales de clasificación y la lista de factores, su categoría (principal o complementario) y la cantidad de reglas IF-THEN asociadas a cada uno.</w:t>
      </w:r>
    </w:p>
    <w:p>
      <w:pPr>
        <w:pStyle w:val="Heading2"/>
      </w:pPr>
      <w:r>
        <w:t>Reportes</w:t>
      </w:r>
    </w:p>
    <w:p>
      <w:pPr>
        <w:pStyle w:val="ListNumber"/>
      </w:pPr>
      <w:r>
        <w:t>En el menú, seleccionar Reportes.</w:t>
      </w:r>
    </w:p>
    <w:p>
      <w:pPr>
        <w:pStyle w:val="ListNumber"/>
      </w:pPr>
      <w:r>
        <w:t>Filtrar las evaluaciones por fecha desde, fecha hasta y resultado, y presionar Buscar.</w:t>
      </w:r>
    </w:p>
    <w:p>
      <w:pPr>
        <w:pStyle w:val="ListNumber"/>
      </w:pPr>
      <w:r>
        <w:t>Abrir una evaluación y usar la opción Exportar PDF para descargar el reporte.</w:t>
      </w:r>
    </w:p>
    <w:p>
      <w:pPr>
        <w:spacing w:before="120" w:after="0"/>
      </w:pPr>
      <w:r>
        <w:rPr>
          <w:i/>
          <w:color w:val="C00000"/>
        </w:rPr>
        <w:t>[ Insertar captura de pantalla — Reportes y exportación a PDF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«Reportes» con los filtros y la tabla de evaluaciones encontradas. El botón «Exportar PDF» genera el reporte.</w:t>
      </w:r>
    </w:p>
    <w:p>
      <w:pPr>
        <w:pStyle w:val="Heading2"/>
      </w:pPr>
      <w:r>
        <w:t>Gestión de Usuarios y Empresas</w:t>
      </w:r>
    </w:p>
    <w:p>
      <w:pPr>
        <w:pStyle w:val="Heading3"/>
      </w:pPr>
      <w:r>
        <w:t>Gestión de usuarios (Administrador / Propietario)</w:t>
      </w:r>
    </w:p>
    <w:p>
      <w:pPr>
        <w:pStyle w:val="ListNumber"/>
      </w:pPr>
      <w:r>
        <w:t>En el menú, seleccionar Usuarios.</w:t>
      </w:r>
    </w:p>
    <w:p>
      <w:pPr>
        <w:pStyle w:val="ListNumber"/>
      </w:pPr>
      <w:r>
        <w:t>Usar «Nuevo usuario» para crear una cuenta, asignándole su rol (administrador o comercial).</w:t>
      </w:r>
    </w:p>
    <w:p>
      <w:pPr>
        <w:pStyle w:val="ListNumber"/>
      </w:pPr>
      <w:r>
        <w:t>Editar o desactivar usuarios existentes según corresponda.</w:t>
      </w:r>
    </w:p>
    <w:p>
      <w:pPr>
        <w:spacing w:before="120" w:after="0"/>
      </w:pPr>
      <w:r>
        <w:rPr>
          <w:i/>
          <w:color w:val="C00000"/>
        </w:rPr>
        <w:t>[ Insertar captura de pantalla — Gestión de usuarios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de usuarios con el listado de cuentas, su rol y estado, y las opciones para crear, editar o desactivar.</w:t>
      </w:r>
    </w:p>
    <w:p>
      <w:pPr>
        <w:pStyle w:val="Heading3"/>
      </w:pPr>
      <w:r>
        <w:t>Gestión de empresas (Propietario)</w:t>
      </w:r>
    </w:p>
    <w:p>
      <w:pPr>
        <w:spacing w:after="120"/>
      </w:pPr>
      <w:r>
        <w:rPr>
          <w:i w:val="0"/>
        </w:rPr>
        <w:t>Exclusivo del propietario. Permite administrar las empresas (inmobiliarias) que utilizan el sistema. Cada empresa accede únicamente a sus propios clientes, evaluaciones y configuraciones.</w:t>
      </w:r>
    </w:p>
    <w:p>
      <w:pPr>
        <w:spacing w:before="120" w:after="0"/>
      </w:pPr>
      <w:r>
        <w:rPr>
          <w:i/>
          <w:color w:val="C00000"/>
        </w:rPr>
        <w:t>[ Insertar captura de pantalla — Gestión de empresas (Propietario)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«Empresas Clientes» que lista las inmobiliarias con su nombre, RUC, cantidad de usuarios y estado. Con «+ Nueva Empresa» se registra una nueva y con «Ver / Usuarios» se gestionan sus usuarios.</w:t>
      </w:r>
    </w:p>
    <w:p>
      <w:pPr>
        <w:pStyle w:val="Heading2"/>
      </w:pPr>
      <w:r>
        <w:t>Avisos y Mensajes del Sistema</w:t>
      </w:r>
    </w:p>
    <w:p>
      <w:pPr>
        <w:spacing w:after="120"/>
      </w:pPr>
      <w:r>
        <w:rPr>
          <w:i w:val="0"/>
        </w:rPr>
        <w:t>Durante el uso de la plataforma, el sistema se comunica con el usuario mediante mensajes (notificaciones) para guiarlo o prevenir errores. Los más frecuentes son:</w:t>
      </w:r>
    </w:p>
    <w:p>
      <w:pPr>
        <w:pStyle w:val="ListBullet"/>
      </w:pPr>
      <w:r>
        <w:rPr>
          <w:b/>
        </w:rPr>
        <w:t xml:space="preserve">Mensaje de éxito (verde): </w:t>
      </w:r>
      <w:r>
        <w:t>confirma que una operación se realizó correctamente, por ejemplo «Cliente registrado» o «Evaluación ejecutada». No requiere ninguna acción.</w:t>
      </w:r>
    </w:p>
    <w:p>
      <w:pPr>
        <w:pStyle w:val="ListBullet"/>
      </w:pPr>
      <w:r>
        <w:rPr>
          <w:b/>
        </w:rPr>
        <w:t xml:space="preserve">Campos requeridos o incompletos: </w:t>
      </w:r>
      <w:r>
        <w:t>aparece si intenta guardar un formulario sin completar un dato obligatorio. Solución: revise el formulario, complete los campos resaltados y vuelva a guardar.</w:t>
      </w:r>
    </w:p>
    <w:p>
      <w:pPr>
        <w:pStyle w:val="ListBullet"/>
      </w:pPr>
      <w:r>
        <w:rPr>
          <w:b/>
        </w:rPr>
        <w:t xml:space="preserve">Datos duplicados: </w:t>
      </w:r>
      <w:r>
        <w:t>aparece si intenta registrar un documento, correo o RUC que ya existe. Solución: verifique el valor ingresado; si es correcto, el registro ya existe y puede buscarlo en la tabla.</w:t>
      </w:r>
    </w:p>
    <w:p>
      <w:pPr>
        <w:pStyle w:val="ListBullet"/>
      </w:pPr>
      <w:r>
        <w:rPr>
          <w:b/>
        </w:rPr>
        <w:t xml:space="preserve">Credenciales incorrectas: </w:t>
      </w:r>
      <w:r>
        <w:t>aparece en el login si el correo o la contraseña no coinciden, o el código 2FA es inválido. Solución: verifique sus datos y el código vigente del authenticator.</w:t>
      </w:r>
    </w:p>
    <w:p>
      <w:pPr>
        <w:pStyle w:val="ListBullet"/>
      </w:pPr>
      <w:r>
        <w:rPr>
          <w:b/>
        </w:rPr>
        <w:t xml:space="preserve">Acceso denegado o sin permisos: </w:t>
      </w:r>
      <w:r>
        <w:t>aparece si intenta realizar una acción para la cual su rol no tiene autorización. Solución: solicite la tarea a un usuario con rol de administrador o propietario.</w:t>
      </w:r>
    </w:p>
    <w:p>
      <w:pPr>
        <w:pStyle w:val="ListBullet"/>
      </w:pPr>
      <w:r>
        <w:rPr>
          <w:b/>
        </w:rPr>
        <w:t xml:space="preserve">Sesión expirada: </w:t>
      </w:r>
      <w:r>
        <w:t>por seguridad, la sesión caduca tras un período de inactividad. Solución: vuelva a iniciar sesión.</w:t>
      </w:r>
    </w:p>
    <w:p>
      <w:pPr>
        <w:spacing w:before="120" w:after="0"/>
      </w:pPr>
      <w:r>
        <w:rPr>
          <w:i/>
          <w:color w:val="C00000"/>
        </w:rPr>
        <w:t>[ Insertar captura de pantalla — Ejemplos de mensajes del sistema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Ejemplos visuales de las notificaciones de éxito y de error que muestra la aplicación en la esquina de la pantalla.</w:t>
      </w:r>
    </w:p>
    <w:p>
      <w:pPr>
        <w:pStyle w:val="Heading2"/>
      </w:pPr>
      <w:r>
        <w:t>Consultar la Auditoría</w:t>
      </w:r>
    </w:p>
    <w:p>
      <w:pPr>
        <w:spacing w:after="120"/>
      </w:pPr>
      <w:r>
        <w:rPr>
          <w:i w:val="0"/>
        </w:rPr>
        <w:t>El módulo de Auditoría (disponible para administradores y propietario) muestra la bitácora de las operaciones realizadas en el sistema: quién realizó cada acción, de qué tipo, cuándo y con qué resultado. Permite filtrar los registros por fecha, tipo de evento, resultado, acción, módulo y, para el propietario, por empresa.</w:t>
      </w:r>
    </w:p>
    <w:p>
      <w:pPr>
        <w:spacing w:before="120" w:after="0"/>
      </w:pPr>
      <w:r>
        <w:rPr>
          <w:i/>
          <w:color w:val="C00000"/>
        </w:rPr>
        <w:t>[ Insertar captura de pantalla — Auditoría del sistema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«Auditoría» con la bitácora de operaciones y sus filtros. Cada registro indica la fecha y hora, el usuario, el tipo, la acción, la entidad, la empresa y el resultado (éxito o fallo).</w:t>
      </w:r>
    </w:p>
    <w:p>
      <w:pPr>
        <w:pStyle w:val="Heading2"/>
      </w:pPr>
      <w:r>
        <w:t>Seguridad de la Cuenta</w:t>
      </w:r>
    </w:p>
    <w:p>
      <w:pPr>
        <w:pStyle w:val="Heading3"/>
      </w:pPr>
      <w:r>
        <w:t>Cambiar contraseña</w:t>
      </w:r>
    </w:p>
    <w:p>
      <w:pPr>
        <w:pStyle w:val="ListNumber"/>
      </w:pPr>
      <w:r>
        <w:t>Ingresar a la sección de seguridad o perfil.</w:t>
      </w:r>
    </w:p>
    <w:p>
      <w:pPr>
        <w:pStyle w:val="ListNumber"/>
      </w:pPr>
      <w:r>
        <w:t>Ingresar la contraseña actual y la nueva contraseña (mínimo 8 caracteres).</w:t>
      </w:r>
    </w:p>
    <w:p>
      <w:pPr>
        <w:pStyle w:val="ListNumber"/>
      </w:pPr>
      <w:r>
        <w:t>Confirmar el cambio.</w:t>
      </w:r>
    </w:p>
    <w:p>
      <w:pPr>
        <w:pStyle w:val="Heading3"/>
      </w:pPr>
      <w:r>
        <w:t>Recuperar contraseña</w:t>
      </w:r>
    </w:p>
    <w:p>
      <w:pPr>
        <w:spacing w:after="120"/>
      </w:pPr>
      <w:r>
        <w:rPr>
          <w:i w:val="0"/>
        </w:rPr>
        <w:t>Si olvidó su contraseña, use la opción «¿Olvidó su contraseña?» en la pantalla de inicio de sesión. Deberá ingresar su correo, el código de 6 dígitos de Google Authenticator y definir una nueva contraseña. Esta opción solo funciona si ya tiene el 2FA activado.</w:t>
      </w:r>
    </w:p>
    <w:p>
      <w:pPr>
        <w:spacing w:before="120" w:after="0"/>
      </w:pPr>
      <w:r>
        <w:rPr>
          <w:i/>
          <w:color w:val="C00000"/>
        </w:rPr>
        <w:t>[ Insertar captura de pantalla — Recuperar contraseña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Pantalla «Recuperar contraseña». El usuario verifica su identidad ingresando su correo y el código de Google Authenticator, y luego define y confirma una nueva contraseña.</w:t>
      </w:r>
    </w:p>
    <w:p>
      <w:pPr>
        <w:pStyle w:val="Heading3"/>
      </w:pPr>
      <w:r>
        <w:t>Cerrar sesión</w:t>
      </w:r>
    </w:p>
    <w:p>
      <w:pPr>
        <w:spacing w:after="120"/>
      </w:pPr>
      <w:r>
        <w:rPr>
          <w:i w:val="0"/>
        </w:rPr>
        <w:t>Al finalizar su trabajo, cierre la sesión para evitar que terceros accedan a la información.</w:t>
      </w:r>
    </w:p>
    <w:p>
      <w:pPr>
        <w:pStyle w:val="ListNumber"/>
      </w:pPr>
      <w:r>
        <w:t>En la parte inferior del menú lateral, hacer clic en «Cerrar sesión».</w:t>
      </w:r>
    </w:p>
    <w:p>
      <w:pPr>
        <w:pStyle w:val="ListNumber"/>
      </w:pPr>
      <w:r>
        <w:t>El sistema lo redirigirá a la pantalla de inicio, confirmando que la sesión finalizó de forma segura.</w:t>
      </w:r>
    </w:p>
    <w:p>
      <w:pPr>
        <w:spacing w:before="120" w:after="0"/>
      </w:pPr>
      <w:r>
        <w:rPr>
          <w:i/>
          <w:color w:val="C00000"/>
        </w:rPr>
        <w:t>[ Insertar captura de pantalla — Cerrar sesión ]</w:t>
      </w:r>
    </w:p>
    <w:p>
      <w:r>
        <w:rPr>
          <w:i/>
          <w:color w:val="C00000"/>
          <w:sz w:val="18"/>
        </w:rPr>
        <w:t>Nota: señale con flechas o recuadros rojos el botón o campo donde debe hacer clic.</w:t>
      </w:r>
    </w:p>
    <w:p>
      <w:pPr>
        <w:spacing w:after="200"/>
      </w:pPr>
      <w:r>
        <w:rPr>
          <w:b/>
          <w:sz w:val="20"/>
        </w:rPr>
        <w:t xml:space="preserve">Figura. </w:t>
      </w:r>
      <w:r>
        <w:rPr>
          <w:i/>
          <w:color w:val="555555"/>
          <w:sz w:val="20"/>
        </w:rPr>
        <w:t>Ubicación del botón «Cerrar sesión» en la parte inferior del menú lateral.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