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03A3848E" w:rsidR="00FC6175" w:rsidRPr="001223F4" w:rsidRDefault="00E00C91" w:rsidP="00637517">
            <w:pPr>
              <w:pStyle w:val="BodyText"/>
              <w:rPr>
                <w:rFonts w:ascii="Times New Roman" w:hAnsi="Times New Roman"/>
                <w:b/>
              </w:rPr>
            </w:pPr>
            <w:bookmarkStart w:id="0" w:name="_Hlk174816224"/>
            <w:r>
              <w:rPr>
                <w:rFonts w:ascii="Times New Roman" w:hAnsi="Times New Roman"/>
                <w:b/>
                <w:sz w:val="24"/>
                <w:szCs w:val="24"/>
              </w:rPr>
              <w:t xml:space="preserve">Nombre </w:t>
            </w:r>
            <w:r w:rsidR="00FC6A6C">
              <w:rPr>
                <w:rFonts w:ascii="Times New Roman" w:hAnsi="Times New Roman"/>
                <w:b/>
                <w:sz w:val="24"/>
                <w:szCs w:val="24"/>
              </w:rPr>
              <w:t>C</w:t>
            </w:r>
            <w:r>
              <w:rPr>
                <w:rFonts w:ascii="Times New Roman" w:hAnsi="Times New Roman"/>
                <w:b/>
                <w:sz w:val="24"/>
                <w:szCs w:val="24"/>
              </w:rPr>
              <w:t>orto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4EE68C2A" w:rsidR="00FC6175" w:rsidRPr="001223F4" w:rsidRDefault="00EA143E" w:rsidP="00637517">
            <w:pPr>
              <w:pStyle w:val="BodyText"/>
              <w:rPr>
                <w:rFonts w:ascii="Times New Roman" w:hAnsi="Times New Roman"/>
                <w:b/>
              </w:rPr>
            </w:pPr>
            <w:r w:rsidRPr="00EA143E">
              <w:rPr>
                <w:rFonts w:ascii="Times New Roman" w:hAnsi="Times New Roman"/>
                <w:b/>
                <w:sz w:val="24"/>
                <w:szCs w:val="24"/>
              </w:rPr>
              <w:t>Cálculo Diferencial</w:t>
            </w:r>
          </w:p>
        </w:tc>
      </w:tr>
      <w:tr w:rsidR="000F55B9" w:rsidRPr="001223F4" w14:paraId="1914D431"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2BDB356D" w14:textId="4037D4F7" w:rsidR="000F55B9" w:rsidRPr="001223F4" w:rsidRDefault="000F55B9" w:rsidP="000F55B9">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D6ABF" w14:textId="2E253F5E" w:rsidR="000F55B9" w:rsidRPr="00EA143E" w:rsidRDefault="000F55B9" w:rsidP="000F55B9">
            <w:pPr>
              <w:pStyle w:val="BodyText"/>
              <w:rPr>
                <w:rFonts w:ascii="Times New Roman" w:hAnsi="Times New Roman"/>
                <w:b/>
                <w:sz w:val="24"/>
                <w:szCs w:val="24"/>
              </w:rPr>
            </w:pPr>
            <w:r w:rsidRPr="00EA143E">
              <w:rPr>
                <w:rFonts w:ascii="Times New Roman" w:hAnsi="Times New Roman"/>
                <w:b/>
                <w:sz w:val="24"/>
                <w:szCs w:val="24"/>
              </w:rPr>
              <w:t>Cálculo Diferencial</w:t>
            </w:r>
          </w:p>
        </w:tc>
      </w:tr>
      <w:tr w:rsidR="000F55B9"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0F55B9" w:rsidRPr="001223F4" w:rsidRDefault="000F55B9" w:rsidP="000F55B9">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51159F89" w:rsidR="000F55B9" w:rsidRPr="00A43717" w:rsidRDefault="000F55B9" w:rsidP="000F55B9">
            <w:pPr>
              <w:pStyle w:val="BodyText"/>
              <w:rPr>
                <w:rFonts w:ascii="Times New Roman" w:hAnsi="Times New Roman"/>
                <w:b/>
                <w:bCs/>
              </w:rPr>
            </w:pPr>
            <w:r w:rsidRPr="00EA143E">
              <w:rPr>
                <w:rFonts w:ascii="Times New Roman" w:hAnsi="Times New Roman"/>
                <w:b/>
                <w:bCs/>
                <w:sz w:val="24"/>
                <w:szCs w:val="24"/>
              </w:rPr>
              <w:t>1295</w:t>
            </w:r>
          </w:p>
        </w:tc>
      </w:tr>
      <w:tr w:rsidR="000F55B9"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0F55B9" w:rsidRPr="001223F4" w:rsidRDefault="000F55B9" w:rsidP="000F55B9">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0F55B9" w:rsidRPr="00A270D3" w:rsidRDefault="000F55B9" w:rsidP="000F55B9">
            <w:pPr>
              <w:pStyle w:val="BodyText"/>
              <w:rPr>
                <w:rFonts w:ascii="Times New Roman" w:hAnsi="Times New Roman"/>
                <w:sz w:val="24"/>
                <w:szCs w:val="24"/>
              </w:rPr>
            </w:pPr>
            <w:r w:rsidRPr="00A270D3">
              <w:rPr>
                <w:rFonts w:ascii="Times New Roman" w:hAnsi="Times New Roman"/>
                <w:sz w:val="24"/>
                <w:szCs w:val="24"/>
              </w:rPr>
              <w:t>Pregrado</w:t>
            </w:r>
          </w:p>
        </w:tc>
      </w:tr>
      <w:tr w:rsidR="000F55B9"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0F55B9" w:rsidRPr="001223F4" w:rsidRDefault="000F55B9" w:rsidP="000F55B9">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1B29283D" w:rsidR="000F55B9" w:rsidRPr="001223F4" w:rsidRDefault="000F55B9" w:rsidP="000F55B9">
            <w:pPr>
              <w:pStyle w:val="BodyText"/>
              <w:jc w:val="both"/>
              <w:rPr>
                <w:rFonts w:ascii="Times New Roman" w:hAnsi="Times New Roman"/>
                <w:sz w:val="24"/>
                <w:szCs w:val="24"/>
              </w:rPr>
            </w:pPr>
            <w:r w:rsidRPr="00EA143E">
              <w:rPr>
                <w:rFonts w:ascii="Times New Roman" w:hAnsi="Times New Roman"/>
                <w:sz w:val="24"/>
                <w:szCs w:val="24"/>
              </w:rPr>
              <w:t>Este curso presenta el estudio de las funciones en una variable, comenzando con la presentación de los números reales, desigualdades, valor absoluto e intervalos. Límites y continuidad, derivadas y optimización de las funciones en una variable.</w:t>
            </w:r>
          </w:p>
        </w:tc>
      </w:tr>
      <w:tr w:rsidR="000F55B9"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0F55B9" w:rsidRPr="001223F4" w:rsidRDefault="000F55B9" w:rsidP="000F55B9">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3F6C0FA7" w:rsidR="000F55B9" w:rsidRPr="001223F4" w:rsidRDefault="000F55B9" w:rsidP="000F55B9">
            <w:pPr>
              <w:pStyle w:val="BodyText"/>
              <w:rPr>
                <w:rFonts w:ascii="Times New Roman" w:hAnsi="Times New Roman"/>
                <w:bCs/>
                <w:color w:val="FF0000"/>
              </w:rPr>
            </w:pPr>
            <w:r>
              <w:rPr>
                <w:rFonts w:ascii="Times New Roman" w:hAnsi="Times New Roman"/>
                <w:bCs/>
                <w:sz w:val="24"/>
                <w:szCs w:val="24"/>
              </w:rPr>
              <w:t>3</w:t>
            </w:r>
          </w:p>
        </w:tc>
      </w:tr>
      <w:tr w:rsidR="000F55B9"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0F55B9" w:rsidRPr="001223F4" w:rsidRDefault="000F55B9" w:rsidP="000F55B9">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(Pre-requisitos)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058DCA3C" w:rsidR="000F55B9" w:rsidRPr="001223F4" w:rsidRDefault="000F55B9" w:rsidP="000F55B9">
            <w:pPr>
              <w:pStyle w:val="BodyText"/>
              <w:rPr>
                <w:rFonts w:ascii="Times New Roman" w:hAnsi="Times New Roman"/>
                <w:color w:val="FF0000"/>
              </w:rPr>
            </w:pPr>
            <w:r>
              <w:rPr>
                <w:rFonts w:ascii="Times New Roman" w:hAnsi="Times New Roman"/>
                <w:sz w:val="24"/>
                <w:szCs w:val="24"/>
              </w:rPr>
              <w:t>Sin condiciones</w:t>
            </w:r>
          </w:p>
        </w:tc>
      </w:tr>
      <w:tr w:rsidR="000F55B9"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0F55B9" w:rsidRPr="001223F4" w:rsidRDefault="000F55B9" w:rsidP="000F55B9">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0F55B9" w:rsidRPr="001223F4" w:rsidRDefault="000F55B9" w:rsidP="000F55B9">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1F46D0B" w14:textId="6227D48B" w:rsidR="00EA143E" w:rsidRPr="00EA143E" w:rsidRDefault="00EA143E" w:rsidP="00EA143E">
            <w:pPr>
              <w:pStyle w:val="BodyText"/>
              <w:numPr>
                <w:ilvl w:val="0"/>
                <w:numId w:val="3"/>
              </w:numPr>
              <w:rPr>
                <w:rFonts w:ascii="Times New Roman" w:hAnsi="Times New Roman"/>
                <w:bCs/>
                <w:sz w:val="24"/>
                <w:szCs w:val="24"/>
              </w:rPr>
            </w:pPr>
            <w:r w:rsidRPr="00EA143E">
              <w:rPr>
                <w:rFonts w:ascii="Times New Roman" w:hAnsi="Times New Roman"/>
                <w:bCs/>
                <w:sz w:val="24"/>
                <w:szCs w:val="24"/>
              </w:rPr>
              <w:t xml:space="preserve">Presentar conceptos y herramientas para generar vínculos analíticos entre el razonamiento conceptual, la representación gráfica y la expresión verbal de funciones. </w:t>
            </w:r>
          </w:p>
          <w:p w14:paraId="590823A0" w14:textId="111585E4" w:rsidR="00EA143E" w:rsidRPr="00EA143E" w:rsidRDefault="00EA143E" w:rsidP="00EA143E">
            <w:pPr>
              <w:pStyle w:val="BodyText"/>
              <w:numPr>
                <w:ilvl w:val="0"/>
                <w:numId w:val="3"/>
              </w:numPr>
              <w:rPr>
                <w:rFonts w:ascii="Times New Roman" w:hAnsi="Times New Roman"/>
                <w:bCs/>
                <w:sz w:val="24"/>
                <w:szCs w:val="24"/>
              </w:rPr>
            </w:pPr>
            <w:r w:rsidRPr="00EA143E">
              <w:rPr>
                <w:rFonts w:ascii="Times New Roman" w:hAnsi="Times New Roman"/>
                <w:bCs/>
                <w:sz w:val="24"/>
                <w:szCs w:val="24"/>
              </w:rPr>
              <w:t xml:space="preserve">Presentar las aplicaciones del cálculo diferencial en una variable, a través del planteamiento y resolución de problemas. </w:t>
            </w:r>
          </w:p>
          <w:p w14:paraId="284B88CB" w14:textId="01BE35E7" w:rsidR="00EA143E" w:rsidRPr="00EA143E" w:rsidRDefault="00EA143E" w:rsidP="00EA143E">
            <w:pPr>
              <w:pStyle w:val="BodyText"/>
              <w:numPr>
                <w:ilvl w:val="0"/>
                <w:numId w:val="3"/>
              </w:numPr>
              <w:rPr>
                <w:rFonts w:ascii="Times New Roman" w:hAnsi="Times New Roman"/>
                <w:bCs/>
                <w:sz w:val="24"/>
                <w:szCs w:val="24"/>
              </w:rPr>
            </w:pPr>
            <w:r w:rsidRPr="00EA143E">
              <w:rPr>
                <w:rFonts w:ascii="Times New Roman" w:hAnsi="Times New Roman"/>
                <w:bCs/>
                <w:sz w:val="24"/>
                <w:szCs w:val="24"/>
              </w:rPr>
              <w:t xml:space="preserve">Aplicar los criterios de la derivada para analizar los extremos de funciones y aplicar la derivada en problemas de optimización. </w:t>
            </w:r>
          </w:p>
          <w:p w14:paraId="74CB9B26" w14:textId="792689A0" w:rsidR="00EA143E" w:rsidRPr="00EA143E" w:rsidRDefault="00EA143E" w:rsidP="00EA143E">
            <w:pPr>
              <w:pStyle w:val="BodyText"/>
              <w:numPr>
                <w:ilvl w:val="0"/>
                <w:numId w:val="3"/>
              </w:numPr>
              <w:rPr>
                <w:rFonts w:ascii="Times New Roman" w:hAnsi="Times New Roman"/>
                <w:bCs/>
                <w:sz w:val="24"/>
                <w:szCs w:val="24"/>
              </w:rPr>
            </w:pPr>
            <w:r w:rsidRPr="00EA143E">
              <w:rPr>
                <w:rFonts w:ascii="Times New Roman" w:hAnsi="Times New Roman"/>
                <w:bCs/>
                <w:sz w:val="24"/>
                <w:szCs w:val="24"/>
              </w:rPr>
              <w:t xml:space="preserve">Utilizar herramientas computacionales para el estudio del comportamiento de las funciones de valor real </w:t>
            </w:r>
          </w:p>
          <w:p w14:paraId="4AB23012" w14:textId="567AAD7F" w:rsidR="00FC6175" w:rsidRPr="001223F4" w:rsidRDefault="00EA143E" w:rsidP="00EA143E">
            <w:pPr>
              <w:pStyle w:val="BodyText"/>
              <w:numPr>
                <w:ilvl w:val="0"/>
                <w:numId w:val="3"/>
              </w:numPr>
              <w:rPr>
                <w:rFonts w:ascii="Times New Roman" w:hAnsi="Times New Roman"/>
                <w:sz w:val="24"/>
                <w:szCs w:val="24"/>
              </w:rPr>
            </w:pPr>
            <w:r w:rsidRPr="00EA143E">
              <w:rPr>
                <w:rFonts w:ascii="Times New Roman" w:hAnsi="Times New Roman"/>
                <w:bCs/>
                <w:sz w:val="24"/>
                <w:szCs w:val="24"/>
              </w:rPr>
              <w:t>Utilizar el concepto de derivada como herramienta para el estudio de razones de cambio.</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41B49AC1" w14:textId="293BFE6E" w:rsidR="00EA143E" w:rsidRPr="00EA143E" w:rsidRDefault="00EA143E" w:rsidP="00EA143E">
            <w:pPr>
              <w:pStyle w:val="BodyText"/>
              <w:numPr>
                <w:ilvl w:val="0"/>
                <w:numId w:val="3"/>
              </w:numPr>
              <w:rPr>
                <w:rFonts w:ascii="Times New Roman" w:hAnsi="Times New Roman"/>
                <w:bCs/>
                <w:sz w:val="24"/>
                <w:szCs w:val="24"/>
              </w:rPr>
            </w:pPr>
            <w:r w:rsidRPr="00EA143E">
              <w:rPr>
                <w:rFonts w:ascii="Times New Roman" w:hAnsi="Times New Roman"/>
                <w:bCs/>
                <w:sz w:val="24"/>
                <w:szCs w:val="24"/>
              </w:rPr>
              <w:t xml:space="preserve">Describir fenómenos asociados a problemas básicos de ingeniería, ciencias económicas y otras áreas mediante el uso de funciones de valor real. </w:t>
            </w:r>
          </w:p>
          <w:p w14:paraId="48A1C8D0" w14:textId="774DA00A" w:rsidR="00EA143E" w:rsidRPr="00EA143E" w:rsidRDefault="00EA143E" w:rsidP="00EA143E">
            <w:pPr>
              <w:pStyle w:val="BodyText"/>
              <w:numPr>
                <w:ilvl w:val="0"/>
                <w:numId w:val="3"/>
              </w:numPr>
              <w:rPr>
                <w:rFonts w:ascii="Times New Roman" w:hAnsi="Times New Roman"/>
                <w:bCs/>
                <w:sz w:val="24"/>
                <w:szCs w:val="24"/>
              </w:rPr>
            </w:pPr>
            <w:r w:rsidRPr="00EA143E">
              <w:rPr>
                <w:rFonts w:ascii="Times New Roman" w:hAnsi="Times New Roman"/>
                <w:bCs/>
                <w:sz w:val="24"/>
                <w:szCs w:val="24"/>
              </w:rPr>
              <w:lastRenderedPageBreak/>
              <w:t xml:space="preserve">Desarrollar habilidades para cálculo de límites y derivadas, que permitan al estudiante explicar el comportamiento de problemas básicos en su área de formación. </w:t>
            </w:r>
          </w:p>
          <w:p w14:paraId="01A1A038" w14:textId="71E1E08A" w:rsidR="00EA143E" w:rsidRPr="00EA143E" w:rsidRDefault="00EA143E" w:rsidP="00EA143E">
            <w:pPr>
              <w:pStyle w:val="BodyText"/>
              <w:numPr>
                <w:ilvl w:val="0"/>
                <w:numId w:val="3"/>
              </w:numPr>
              <w:rPr>
                <w:rFonts w:ascii="Times New Roman" w:hAnsi="Times New Roman"/>
                <w:bCs/>
                <w:sz w:val="24"/>
                <w:szCs w:val="24"/>
              </w:rPr>
            </w:pPr>
            <w:r w:rsidRPr="00EA143E">
              <w:rPr>
                <w:rFonts w:ascii="Times New Roman" w:hAnsi="Times New Roman"/>
                <w:bCs/>
                <w:sz w:val="24"/>
                <w:szCs w:val="24"/>
              </w:rPr>
              <w:t xml:space="preserve">Explicar el comportamiento de la solución de un problema básico de ingeniería, ciencias económicas y otras áreas, a través del concepto de límites y continuidad de la función de valor real que lo caracteriza. </w:t>
            </w:r>
          </w:p>
          <w:p w14:paraId="36ACC611" w14:textId="1C45B8BF" w:rsidR="00FC6175" w:rsidRPr="001223F4" w:rsidRDefault="00EA143E" w:rsidP="00EA143E">
            <w:pPr>
              <w:pStyle w:val="BodyText"/>
              <w:numPr>
                <w:ilvl w:val="0"/>
                <w:numId w:val="3"/>
              </w:numPr>
              <w:rPr>
                <w:rFonts w:ascii="Times New Roman" w:hAnsi="Times New Roman"/>
                <w:sz w:val="24"/>
                <w:szCs w:val="24"/>
              </w:rPr>
            </w:pPr>
            <w:r>
              <w:rPr>
                <w:rFonts w:ascii="Times New Roman" w:hAnsi="Times New Roman"/>
                <w:bCs/>
                <w:sz w:val="24"/>
                <w:szCs w:val="24"/>
              </w:rPr>
              <w:t>D</w:t>
            </w:r>
            <w:r w:rsidRPr="00EA143E">
              <w:rPr>
                <w:rFonts w:ascii="Times New Roman" w:hAnsi="Times New Roman"/>
                <w:bCs/>
                <w:sz w:val="24"/>
                <w:szCs w:val="24"/>
              </w:rPr>
              <w:t>eterminar la solución de un problema de optimización en ingeniería, ciencias económicas y otras áreas por medio de la derivada.</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05FEFFA"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 xml:space="preserve">Definición de función y tipos de funciones  </w:t>
            </w:r>
          </w:p>
          <w:p w14:paraId="1B861CC5"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Función polinómica, función lineal: ecuación de la recta, cálculo de punto pendiente</w:t>
            </w:r>
          </w:p>
          <w:p w14:paraId="030A67F8"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Aplicación de la factorización de polinomios con coeficientes enteros, en la búsqueda de las raíces de un polinomio, para encontrar el dominio de una función de la forma: (P(x))/((x))</w:t>
            </w:r>
          </w:p>
          <w:p w14:paraId="414343A0"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Dominio de las funciones de la forma ¿(g(x)) utilizando herramientas para la solución de inecuaciones lineales y polinómicas de grado 2</w:t>
            </w:r>
          </w:p>
          <w:p w14:paraId="4C862340"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Circulo unitario y manejo básico de expresiones trigonométricas.</w:t>
            </w:r>
          </w:p>
          <w:p w14:paraId="51031BBA"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Dominio y rango de funciones trigonométricas</w:t>
            </w:r>
          </w:p>
          <w:p w14:paraId="7F4B815D"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 xml:space="preserve">Función a trozos, dominio y rango </w:t>
            </w:r>
          </w:p>
          <w:p w14:paraId="0EAEC1FA"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Funciones y sus gráficas.</w:t>
            </w:r>
          </w:p>
          <w:p w14:paraId="61544A97"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Problemas de Modelos matemáticos: un catálogo de funciones esenciales.</w:t>
            </w:r>
          </w:p>
          <w:p w14:paraId="79BE7A96"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Transformaciones de funciones y operaciones con funciones.</w:t>
            </w:r>
          </w:p>
          <w:p w14:paraId="1B71D6BD"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Función inversa.</w:t>
            </w:r>
          </w:p>
          <w:p w14:paraId="7947C914"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Introducción gráfica al concepto de límites.</w:t>
            </w:r>
          </w:p>
          <w:p w14:paraId="51F9FBDA"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Limites laterales y su cálculo por medio de gráficas.</w:t>
            </w:r>
          </w:p>
          <w:p w14:paraId="7E3FB022"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Propiedades de los límites y reglas para el cálculo de límites.</w:t>
            </w:r>
          </w:p>
          <w:p w14:paraId="6C5515AA"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Cálculo de límites de funciones racionales.</w:t>
            </w:r>
          </w:p>
          <w:p w14:paraId="172D0AC7"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Limites notables y sus aplicaciones al cálculo de límites trigonométricos.</w:t>
            </w:r>
          </w:p>
          <w:p w14:paraId="36033D0D"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Límites infinitos y límites al infinito.</w:t>
            </w:r>
          </w:p>
          <w:p w14:paraId="3549DD83"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Asíntotas verticales y horizontales.</w:t>
            </w:r>
          </w:p>
          <w:p w14:paraId="6DC3B07F"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lastRenderedPageBreak/>
              <w:t>Funciones continuas, Continuidad en un punto.</w:t>
            </w:r>
          </w:p>
          <w:p w14:paraId="0756E40A"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Continuidad en un intervalo.</w:t>
            </w:r>
          </w:p>
          <w:p w14:paraId="2B76F654"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Clasificación de discontinuidades.</w:t>
            </w:r>
          </w:p>
          <w:p w14:paraId="0DD4ABD1"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Teorema de Bolzano y Teorema de valor intermedio.</w:t>
            </w:r>
          </w:p>
          <w:p w14:paraId="32D0265A"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Clasificación de discontinuidades (infinitas, de salto, evitables).</w:t>
            </w:r>
          </w:p>
          <w:p w14:paraId="765C11B9"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Definición y ejemplos de derivadas. Tasa de variación instantánea.</w:t>
            </w:r>
          </w:p>
          <w:p w14:paraId="4520EDE7"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Conceptualización geométrica.</w:t>
            </w:r>
          </w:p>
          <w:p w14:paraId="1B538EF6"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Reglas de derivación: suma, producto y cociente.</w:t>
            </w:r>
          </w:p>
          <w:p w14:paraId="6FA03740"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Derivadas a través de tablas y cálculo de derivadas básicas.</w:t>
            </w:r>
          </w:p>
          <w:p w14:paraId="707481D1"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Regla de la cadena.</w:t>
            </w:r>
          </w:p>
          <w:p w14:paraId="40A51A99"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Derivada implícita.</w:t>
            </w:r>
          </w:p>
          <w:p w14:paraId="18FA3A2C"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Razones de cambio relacionadas</w:t>
            </w:r>
          </w:p>
          <w:p w14:paraId="5296749D"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Valores extremos de una función.</w:t>
            </w:r>
          </w:p>
          <w:p w14:paraId="71048193"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Puntos críticos.</w:t>
            </w:r>
          </w:p>
          <w:p w14:paraId="54EBDCBC"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Criterios de primera y segunda derivada.</w:t>
            </w:r>
          </w:p>
          <w:p w14:paraId="77800DB5"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Construcción de gráficas.</w:t>
            </w:r>
          </w:p>
          <w:p w14:paraId="069ACACC" w14:textId="6F82D2C6"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Regla de L</w:t>
            </w:r>
            <w:r>
              <w:rPr>
                <w:rFonts w:ascii="Times New Roman" w:hAnsi="Times New Roman"/>
                <w:bCs/>
                <w:sz w:val="24"/>
                <w:szCs w:val="24"/>
              </w:rPr>
              <w:t>’</w:t>
            </w:r>
            <w:r w:rsidRPr="00EA143E">
              <w:rPr>
                <w:rFonts w:ascii="Times New Roman" w:hAnsi="Times New Roman"/>
                <w:bCs/>
                <w:sz w:val="24"/>
                <w:szCs w:val="24"/>
              </w:rPr>
              <w:t>h</w:t>
            </w:r>
            <w:r>
              <w:rPr>
                <w:rFonts w:ascii="Times New Roman" w:hAnsi="Times New Roman"/>
                <w:bCs/>
                <w:sz w:val="24"/>
                <w:szCs w:val="24"/>
              </w:rPr>
              <w:t>o</w:t>
            </w:r>
            <w:r w:rsidRPr="00EA143E">
              <w:rPr>
                <w:rFonts w:ascii="Times New Roman" w:hAnsi="Times New Roman"/>
                <w:bCs/>
                <w:sz w:val="24"/>
                <w:szCs w:val="24"/>
              </w:rPr>
              <w:t>pital</w:t>
            </w:r>
          </w:p>
          <w:p w14:paraId="7B62B944" w14:textId="77777777" w:rsidR="00EA143E" w:rsidRPr="00EA143E" w:rsidRDefault="00EA143E" w:rsidP="00EA143E">
            <w:pPr>
              <w:pStyle w:val="BodyText"/>
              <w:numPr>
                <w:ilvl w:val="0"/>
                <w:numId w:val="6"/>
              </w:numPr>
              <w:rPr>
                <w:rFonts w:ascii="Times New Roman" w:hAnsi="Times New Roman"/>
                <w:bCs/>
                <w:sz w:val="24"/>
                <w:szCs w:val="24"/>
              </w:rPr>
            </w:pPr>
            <w:r w:rsidRPr="00EA143E">
              <w:rPr>
                <w:rFonts w:ascii="Times New Roman" w:hAnsi="Times New Roman"/>
                <w:bCs/>
                <w:sz w:val="24"/>
                <w:szCs w:val="24"/>
              </w:rPr>
              <w:t>Problemas de optimización.</w:t>
            </w:r>
          </w:p>
          <w:p w14:paraId="5445EAF1" w14:textId="156A58A5" w:rsidR="00FC6175" w:rsidRPr="001223F4" w:rsidRDefault="00EA143E" w:rsidP="00EA143E">
            <w:pPr>
              <w:pStyle w:val="BodyText"/>
              <w:numPr>
                <w:ilvl w:val="0"/>
                <w:numId w:val="6"/>
              </w:numPr>
              <w:rPr>
                <w:rFonts w:ascii="Times New Roman" w:hAnsi="Times New Roman"/>
                <w:sz w:val="24"/>
                <w:szCs w:val="24"/>
              </w:rPr>
            </w:pPr>
            <w:r w:rsidRPr="00EA143E">
              <w:rPr>
                <w:rFonts w:ascii="Times New Roman" w:hAnsi="Times New Roman"/>
                <w:bCs/>
                <w:sz w:val="24"/>
                <w:szCs w:val="24"/>
              </w:rPr>
              <w:t>Problemas de Optimización</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4F9AC4BA" w:rsidR="00FC6175" w:rsidRPr="001223F4" w:rsidRDefault="00EA143E" w:rsidP="00FC6175">
            <w:pPr>
              <w:pStyle w:val="BodyText"/>
              <w:rPr>
                <w:rFonts w:ascii="Times New Roman" w:hAnsi="Times New Roman"/>
                <w:sz w:val="24"/>
                <w:szCs w:val="24"/>
              </w:rPr>
            </w:pPr>
            <w:r w:rsidRPr="00EA143E">
              <w:rPr>
                <w:rFonts w:ascii="Times New Roman" w:hAnsi="Times New Roman"/>
                <w:bCs/>
                <w:sz w:val="24"/>
                <w:szCs w:val="24"/>
              </w:rPr>
              <w:t>Esta asignatura tiene una metodología de clase magistral interactiva, en donde la apropiación del conocimiento se realiza a través de la resolución de problemas. Es así como el estudiante parte de unos conceptos que debe aplicar para representar matemáticamente el problema. En consecuencia, el estudiante está llamado a proponer una solución válida al mismo, y a hacer un análisis posterior que tenga en cuenta la solución propuesta dentro del contexto del problema. Adicionalmente, cada taller en clase busca un aprendizaje entre pares donde el estudiante puede argumentar y discutir las posibles representaciones matemáticas para un problema dado, así como los resultados obtenidos.</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lastRenderedPageBreak/>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151E7DC" w14:textId="77777777" w:rsidR="00EA143E" w:rsidRPr="00EA143E" w:rsidRDefault="00EA143E" w:rsidP="00EA143E">
            <w:pPr>
              <w:pStyle w:val="BodyText"/>
              <w:rPr>
                <w:rFonts w:ascii="Times New Roman" w:hAnsi="Times New Roman"/>
                <w:sz w:val="24"/>
                <w:szCs w:val="24"/>
              </w:rPr>
            </w:pPr>
            <w:r w:rsidRPr="00EA143E">
              <w:rPr>
                <w:rFonts w:ascii="Times New Roman" w:hAnsi="Times New Roman"/>
                <w:sz w:val="24"/>
                <w:szCs w:val="24"/>
              </w:rPr>
              <w:t>Las estrategias de evaluación son la combinación de métodos, técnicas y recursos que se utilizan para valorar el aprendizaje del estudiante.</w:t>
            </w:r>
          </w:p>
          <w:p w14:paraId="7E38BF74" w14:textId="77777777" w:rsidR="00EA143E" w:rsidRPr="00EA143E" w:rsidRDefault="00EA143E" w:rsidP="00EA143E">
            <w:pPr>
              <w:pStyle w:val="BodyText"/>
              <w:rPr>
                <w:rFonts w:ascii="Times New Roman" w:hAnsi="Times New Roman"/>
                <w:sz w:val="24"/>
                <w:szCs w:val="24"/>
              </w:rPr>
            </w:pPr>
            <w:r w:rsidRPr="00EA143E">
              <w:rPr>
                <w:rFonts w:ascii="Times New Roman" w:hAnsi="Times New Roman"/>
                <w:sz w:val="24"/>
                <w:szCs w:val="24"/>
              </w:rPr>
              <w:t>Todas las estrategias utilizadas en clase tendrán un componente formativo por medio de la cual se busca suscitar la comprensión y construcción de conocimiento. Por otro lado, algunas de estas estrategias tendrán un componente de evaluación el cual será utilizado para corroborar el logro de los aprendizajes y el desarrollo de las competencias en los estudiantes.</w:t>
            </w:r>
          </w:p>
          <w:p w14:paraId="6215D1DB" w14:textId="77777777" w:rsidR="00EA143E" w:rsidRPr="00EA143E" w:rsidRDefault="00EA143E" w:rsidP="00EA143E">
            <w:pPr>
              <w:pStyle w:val="BodyText"/>
              <w:rPr>
                <w:rFonts w:ascii="Times New Roman" w:hAnsi="Times New Roman"/>
                <w:sz w:val="24"/>
                <w:szCs w:val="24"/>
              </w:rPr>
            </w:pPr>
          </w:p>
          <w:p w14:paraId="7A209D31" w14:textId="77777777" w:rsidR="00EA143E" w:rsidRPr="00EA143E" w:rsidRDefault="00EA143E" w:rsidP="00EA143E">
            <w:pPr>
              <w:pStyle w:val="BodyText"/>
              <w:rPr>
                <w:rFonts w:ascii="Times New Roman" w:hAnsi="Times New Roman"/>
                <w:sz w:val="24"/>
                <w:szCs w:val="24"/>
              </w:rPr>
            </w:pPr>
            <w:r w:rsidRPr="00EA143E">
              <w:rPr>
                <w:rFonts w:ascii="Times New Roman" w:hAnsi="Times New Roman"/>
                <w:sz w:val="24"/>
                <w:szCs w:val="24"/>
              </w:rPr>
              <w:t>1.Semana 6 - Primer Parcial: 25%.</w:t>
            </w:r>
          </w:p>
          <w:p w14:paraId="503B4A73" w14:textId="77777777" w:rsidR="00EA143E" w:rsidRPr="00EA143E" w:rsidRDefault="00EA143E" w:rsidP="00EA143E">
            <w:pPr>
              <w:pStyle w:val="BodyText"/>
              <w:rPr>
                <w:rFonts w:ascii="Times New Roman" w:hAnsi="Times New Roman"/>
                <w:sz w:val="24"/>
                <w:szCs w:val="24"/>
              </w:rPr>
            </w:pPr>
            <w:r w:rsidRPr="00EA143E">
              <w:rPr>
                <w:rFonts w:ascii="Times New Roman" w:hAnsi="Times New Roman"/>
                <w:sz w:val="24"/>
                <w:szCs w:val="24"/>
              </w:rPr>
              <w:t>2.Semana 11 - Segundo Parcial: 25%.</w:t>
            </w:r>
          </w:p>
          <w:p w14:paraId="0DA3FC1E" w14:textId="77777777" w:rsidR="00EA143E" w:rsidRPr="00EA143E" w:rsidRDefault="00EA143E" w:rsidP="00EA143E">
            <w:pPr>
              <w:pStyle w:val="BodyText"/>
              <w:rPr>
                <w:rFonts w:ascii="Times New Roman" w:hAnsi="Times New Roman"/>
                <w:sz w:val="24"/>
                <w:szCs w:val="24"/>
              </w:rPr>
            </w:pPr>
            <w:r w:rsidRPr="00EA143E">
              <w:rPr>
                <w:rFonts w:ascii="Times New Roman" w:hAnsi="Times New Roman"/>
                <w:sz w:val="24"/>
                <w:szCs w:val="24"/>
              </w:rPr>
              <w:t>3.Semana 17 - Tercer Parcial: 25%.</w:t>
            </w:r>
          </w:p>
          <w:p w14:paraId="670BB24F" w14:textId="77777777" w:rsidR="00EA143E" w:rsidRPr="00EA143E" w:rsidRDefault="00EA143E" w:rsidP="00EA143E">
            <w:pPr>
              <w:pStyle w:val="BodyText"/>
              <w:rPr>
                <w:rFonts w:ascii="Times New Roman" w:hAnsi="Times New Roman"/>
                <w:sz w:val="24"/>
                <w:szCs w:val="24"/>
              </w:rPr>
            </w:pPr>
            <w:r w:rsidRPr="00EA143E">
              <w:rPr>
                <w:rFonts w:ascii="Times New Roman" w:hAnsi="Times New Roman"/>
                <w:sz w:val="24"/>
                <w:szCs w:val="24"/>
              </w:rPr>
              <w:t>4.Cuarta nota 25%:</w:t>
            </w:r>
          </w:p>
          <w:p w14:paraId="46C46F5E" w14:textId="77777777" w:rsidR="00EA143E" w:rsidRPr="00EA143E" w:rsidRDefault="00EA143E" w:rsidP="00EA143E">
            <w:pPr>
              <w:pStyle w:val="BodyText"/>
              <w:rPr>
                <w:rFonts w:ascii="Times New Roman" w:hAnsi="Times New Roman"/>
                <w:sz w:val="24"/>
                <w:szCs w:val="24"/>
              </w:rPr>
            </w:pPr>
            <w:r w:rsidRPr="00EA143E">
              <w:rPr>
                <w:rFonts w:ascii="Times New Roman" w:hAnsi="Times New Roman"/>
                <w:sz w:val="24"/>
                <w:szCs w:val="24"/>
              </w:rPr>
              <w:t xml:space="preserve">-Talleres (3) </w:t>
            </w:r>
          </w:p>
          <w:p w14:paraId="78F14DD9" w14:textId="77777777" w:rsidR="00EA143E" w:rsidRPr="00EA143E" w:rsidRDefault="00EA143E" w:rsidP="00EA143E">
            <w:pPr>
              <w:pStyle w:val="BodyText"/>
              <w:rPr>
                <w:rFonts w:ascii="Times New Roman" w:hAnsi="Times New Roman"/>
                <w:sz w:val="24"/>
                <w:szCs w:val="24"/>
              </w:rPr>
            </w:pPr>
            <w:r w:rsidRPr="00EA143E">
              <w:rPr>
                <w:rFonts w:ascii="Times New Roman" w:hAnsi="Times New Roman"/>
                <w:sz w:val="24"/>
                <w:szCs w:val="24"/>
              </w:rPr>
              <w:t xml:space="preserve">-Quices en plataforma (3) </w:t>
            </w:r>
          </w:p>
          <w:p w14:paraId="5C4482D4" w14:textId="77777777" w:rsidR="00EA143E" w:rsidRPr="00EA143E" w:rsidRDefault="00EA143E" w:rsidP="00EA143E">
            <w:pPr>
              <w:pStyle w:val="BodyText"/>
              <w:rPr>
                <w:rFonts w:ascii="Times New Roman" w:hAnsi="Times New Roman"/>
                <w:sz w:val="24"/>
                <w:szCs w:val="24"/>
              </w:rPr>
            </w:pPr>
          </w:p>
          <w:p w14:paraId="2194EB93" w14:textId="4B5BE8BD" w:rsidR="00FC6175" w:rsidRPr="001223F4" w:rsidRDefault="00EA143E" w:rsidP="00EA143E">
            <w:pPr>
              <w:pStyle w:val="BodyText"/>
              <w:rPr>
                <w:rFonts w:ascii="Times New Roman" w:hAnsi="Times New Roman"/>
                <w:sz w:val="24"/>
                <w:szCs w:val="24"/>
              </w:rPr>
            </w:pPr>
            <w:r w:rsidRPr="00EA143E">
              <w:rPr>
                <w:rFonts w:ascii="Times New Roman" w:hAnsi="Times New Roman"/>
                <w:sz w:val="24"/>
                <w:szCs w:val="24"/>
              </w:rPr>
              <w:t>Adicionalmente el estudiante tendrá evaluaciones formativas que permitan al estudiante tener experiencias enriquecedoras en el curso y además desarrollar la capacidad de trabajo en grupo y el sentido de responsabilidad, comprometiéndose con su aprendizaje y descubriendo diversas aplicaciones del cálculo diferencial en su área de interés.</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E00C91"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3D88168" w14:textId="60C273FD" w:rsidR="00D71BD8" w:rsidRPr="00D71BD8" w:rsidRDefault="00D71BD8" w:rsidP="00D71BD8">
            <w:pPr>
              <w:pStyle w:val="BodyText"/>
              <w:rPr>
                <w:rFonts w:ascii="Times New Roman" w:hAnsi="Times New Roman"/>
                <w:sz w:val="24"/>
                <w:szCs w:val="24"/>
              </w:rPr>
            </w:pPr>
            <w:r w:rsidRPr="00D71BD8">
              <w:rPr>
                <w:rFonts w:ascii="Times New Roman" w:hAnsi="Times New Roman"/>
                <w:sz w:val="24"/>
                <w:szCs w:val="24"/>
              </w:rPr>
              <w:t>Texto guía</w:t>
            </w:r>
            <w:r>
              <w:rPr>
                <w:rFonts w:ascii="Times New Roman" w:hAnsi="Times New Roman"/>
                <w:sz w:val="24"/>
                <w:szCs w:val="24"/>
              </w:rPr>
              <w:t xml:space="preserve">: </w:t>
            </w:r>
            <w:r w:rsidRPr="00D71BD8">
              <w:rPr>
                <w:rFonts w:ascii="Times New Roman" w:hAnsi="Times New Roman"/>
                <w:sz w:val="24"/>
                <w:szCs w:val="24"/>
              </w:rPr>
              <w:t>Stewart, J. (2018). Cálculo de una variable: trascendentes tempranas. Mexico: Cengage.</w:t>
            </w:r>
          </w:p>
          <w:p w14:paraId="03E95B4F" w14:textId="77777777" w:rsidR="00D71BD8" w:rsidRPr="00D71BD8" w:rsidRDefault="00D71BD8" w:rsidP="00D71BD8">
            <w:pPr>
              <w:pStyle w:val="BodyText"/>
              <w:rPr>
                <w:rFonts w:ascii="Times New Roman" w:hAnsi="Times New Roman"/>
                <w:sz w:val="24"/>
                <w:szCs w:val="24"/>
              </w:rPr>
            </w:pPr>
            <w:r w:rsidRPr="00D71BD8">
              <w:rPr>
                <w:rFonts w:ascii="Times New Roman" w:hAnsi="Times New Roman"/>
                <w:sz w:val="24"/>
                <w:szCs w:val="24"/>
              </w:rPr>
              <w:t>Textos complementarios:</w:t>
            </w:r>
          </w:p>
          <w:p w14:paraId="5CD98150" w14:textId="77777777" w:rsidR="00D71BD8" w:rsidRDefault="00D71BD8" w:rsidP="00D71BD8">
            <w:pPr>
              <w:pStyle w:val="BodyText"/>
              <w:numPr>
                <w:ilvl w:val="0"/>
                <w:numId w:val="7"/>
              </w:numPr>
              <w:rPr>
                <w:rFonts w:ascii="Times New Roman" w:hAnsi="Times New Roman"/>
                <w:sz w:val="24"/>
                <w:szCs w:val="24"/>
                <w:lang w:val="en-US"/>
              </w:rPr>
            </w:pPr>
            <w:r w:rsidRPr="00D71BD8">
              <w:rPr>
                <w:rFonts w:ascii="Times New Roman" w:hAnsi="Times New Roman"/>
                <w:sz w:val="24"/>
                <w:szCs w:val="24"/>
                <w:lang w:val="en-US"/>
              </w:rPr>
              <w:t>Briggs, W. L., Cochran, L., Gillett, B., Schulz, E. P. (2018). Calculus: Early Transcendentals. United Kingdom: Pearson Education.</w:t>
            </w:r>
          </w:p>
          <w:p w14:paraId="591D2B48" w14:textId="61823FE1" w:rsidR="00D71BD8" w:rsidRPr="00E00C91" w:rsidRDefault="00D71BD8" w:rsidP="00D71BD8">
            <w:pPr>
              <w:pStyle w:val="BodyText"/>
              <w:numPr>
                <w:ilvl w:val="0"/>
                <w:numId w:val="7"/>
              </w:numPr>
              <w:rPr>
                <w:rFonts w:ascii="Times New Roman" w:hAnsi="Times New Roman"/>
                <w:sz w:val="24"/>
                <w:szCs w:val="24"/>
              </w:rPr>
            </w:pPr>
            <w:r w:rsidRPr="00D71BD8">
              <w:rPr>
                <w:rFonts w:ascii="Times New Roman" w:hAnsi="Times New Roman"/>
                <w:sz w:val="24"/>
                <w:szCs w:val="24"/>
                <w:lang w:val="en-US"/>
              </w:rPr>
              <w:t xml:space="preserve">Smith, R. T., Minton, R. B., Rafhi, Z. A. T. (2019). </w:t>
            </w:r>
            <w:r w:rsidRPr="00D71BD8">
              <w:rPr>
                <w:rFonts w:ascii="Times New Roman" w:hAnsi="Times New Roman"/>
                <w:sz w:val="24"/>
                <w:szCs w:val="24"/>
              </w:rPr>
              <w:t>Cálculo: trascendentes tempranas. Spain: McGraw-Hill/Interamericana Editores, S.A. de C.V.</w:t>
            </w:r>
          </w:p>
          <w:p w14:paraId="5A5AD20C" w14:textId="6182A713" w:rsidR="00D71BD8" w:rsidRPr="00D71BD8" w:rsidRDefault="00D71BD8" w:rsidP="00432A51">
            <w:pPr>
              <w:pStyle w:val="BodyText"/>
              <w:rPr>
                <w:rFonts w:ascii="Times New Roman" w:hAnsi="Times New Roman"/>
                <w:sz w:val="24"/>
                <w:szCs w:val="24"/>
                <w:lang w:val="en-US"/>
              </w:rPr>
            </w:pPr>
            <w:r w:rsidRPr="00D71BD8">
              <w:rPr>
                <w:rFonts w:ascii="Times New Roman" w:hAnsi="Times New Roman"/>
                <w:sz w:val="24"/>
                <w:szCs w:val="24"/>
                <w:lang w:val="en-US"/>
              </w:rPr>
              <w:t>Lin</w:t>
            </w:r>
            <w:r>
              <w:rPr>
                <w:rFonts w:ascii="Times New Roman" w:hAnsi="Times New Roman"/>
                <w:sz w:val="24"/>
                <w:szCs w:val="24"/>
                <w:lang w:val="en-US"/>
              </w:rPr>
              <w:t>ks:</w:t>
            </w:r>
            <w:r w:rsidR="00432A51">
              <w:rPr>
                <w:rFonts w:ascii="Times New Roman" w:hAnsi="Times New Roman"/>
                <w:sz w:val="24"/>
                <w:szCs w:val="24"/>
                <w:lang w:val="en-US"/>
              </w:rPr>
              <w:t xml:space="preserve"> </w:t>
            </w:r>
            <w:hyperlink r:id="rId7" w:history="1">
              <w:r w:rsidR="00432A51" w:rsidRPr="00CC17AD">
                <w:rPr>
                  <w:rStyle w:val="Hyperlink"/>
                  <w:rFonts w:ascii="Times New Roman" w:hAnsi="Times New Roman"/>
                  <w:sz w:val="24"/>
                  <w:szCs w:val="24"/>
                  <w:lang w:val="en-US"/>
                </w:rPr>
                <w:t>https://es.symbolab.com/</w:t>
              </w:r>
            </w:hyperlink>
            <w:r w:rsidR="00432A51">
              <w:rPr>
                <w:rFonts w:ascii="Times New Roman" w:hAnsi="Times New Roman"/>
                <w:sz w:val="24"/>
                <w:szCs w:val="24"/>
                <w:lang w:val="en-US"/>
              </w:rPr>
              <w:t xml:space="preserve">, </w:t>
            </w:r>
            <w:hyperlink r:id="rId8" w:history="1">
              <w:r w:rsidR="00432A51" w:rsidRPr="00CC17AD">
                <w:rPr>
                  <w:rStyle w:val="Hyperlink"/>
                  <w:rFonts w:ascii="Times New Roman" w:hAnsi="Times New Roman"/>
                  <w:sz w:val="24"/>
                  <w:szCs w:val="24"/>
                  <w:lang w:val="en-US"/>
                </w:rPr>
                <w:t>https://www.geogebra.org/</w:t>
              </w:r>
            </w:hyperlink>
            <w:r w:rsidR="00432A51">
              <w:rPr>
                <w:rFonts w:ascii="Times New Roman" w:hAnsi="Times New Roman"/>
                <w:sz w:val="24"/>
                <w:szCs w:val="24"/>
                <w:lang w:val="en-US"/>
              </w:rPr>
              <w:t xml:space="preserve">, </w:t>
            </w:r>
            <w:hyperlink r:id="rId9" w:history="1">
              <w:r w:rsidR="00432A51" w:rsidRPr="00CC17AD">
                <w:rPr>
                  <w:rStyle w:val="Hyperlink"/>
                  <w:rFonts w:ascii="Times New Roman" w:hAnsi="Times New Roman"/>
                  <w:sz w:val="24"/>
                  <w:szCs w:val="24"/>
                  <w:lang w:val="en-US"/>
                </w:rPr>
                <w:t>https://www.wolframalpha.com/</w:t>
              </w:r>
            </w:hyperlink>
            <w:r w:rsidR="00432A51">
              <w:rPr>
                <w:rFonts w:ascii="Times New Roman" w:hAnsi="Times New Roman"/>
                <w:sz w:val="24"/>
                <w:szCs w:val="24"/>
                <w:lang w:val="en-US"/>
              </w:rPr>
              <w:t xml:space="preserve"> </w:t>
            </w:r>
          </w:p>
          <w:p w14:paraId="6938EC60" w14:textId="333215C8" w:rsidR="00D71BD8" w:rsidRPr="00D71BD8" w:rsidRDefault="00D71BD8" w:rsidP="00D71BD8">
            <w:pPr>
              <w:pStyle w:val="BodyText"/>
              <w:rPr>
                <w:rFonts w:ascii="Times New Roman" w:hAnsi="Times New Roman"/>
                <w:sz w:val="24"/>
                <w:szCs w:val="24"/>
                <w:lang w:val="en-US"/>
              </w:rPr>
            </w:pPr>
            <w:r w:rsidRPr="00D71BD8">
              <w:rPr>
                <w:rFonts w:ascii="Times New Roman" w:hAnsi="Times New Roman"/>
                <w:sz w:val="24"/>
                <w:szCs w:val="24"/>
                <w:lang w:val="en-US"/>
              </w:rPr>
              <w:t>Software</w:t>
            </w:r>
            <w:r w:rsidR="00C45020">
              <w:rPr>
                <w:rFonts w:ascii="Times New Roman" w:hAnsi="Times New Roman"/>
                <w:sz w:val="24"/>
                <w:szCs w:val="24"/>
                <w:lang w:val="en-US"/>
              </w:rPr>
              <w:t>:</w:t>
            </w:r>
          </w:p>
          <w:p w14:paraId="5A5C4ACF" w14:textId="56434406" w:rsidR="00FC6175" w:rsidRPr="00D71BD8" w:rsidRDefault="00D71BD8" w:rsidP="00D71BD8">
            <w:pPr>
              <w:pStyle w:val="BodyText"/>
              <w:numPr>
                <w:ilvl w:val="0"/>
                <w:numId w:val="7"/>
              </w:numPr>
              <w:rPr>
                <w:rFonts w:ascii="Times New Roman" w:hAnsi="Times New Roman"/>
                <w:sz w:val="24"/>
                <w:szCs w:val="24"/>
                <w:lang w:val="en-US"/>
              </w:rPr>
            </w:pPr>
            <w:r w:rsidRPr="00D71BD8">
              <w:rPr>
                <w:rFonts w:ascii="Times New Roman" w:hAnsi="Times New Roman"/>
                <w:sz w:val="24"/>
                <w:szCs w:val="24"/>
                <w:lang w:val="en-US"/>
              </w:rPr>
              <w:t>Maple- MATLAB-Python; Rstudio (interphase)</w:t>
            </w:r>
          </w:p>
        </w:tc>
      </w:tr>
    </w:tbl>
    <w:p w14:paraId="54AEC6E6" w14:textId="77777777" w:rsidR="006C2C95" w:rsidRPr="00D71BD8" w:rsidRDefault="006C2C95" w:rsidP="00D71BD8">
      <w:pPr>
        <w:rPr>
          <w:lang w:val="en-US"/>
        </w:rPr>
      </w:pPr>
    </w:p>
    <w:sectPr w:rsidR="006C2C95" w:rsidRPr="00D71BD8" w:rsidSect="002B1E60">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D2190" w14:textId="77777777" w:rsidR="00CD433F" w:rsidRDefault="00CD433F" w:rsidP="00FC6175">
      <w:pPr>
        <w:spacing w:after="0" w:line="240" w:lineRule="auto"/>
      </w:pPr>
      <w:r>
        <w:separator/>
      </w:r>
    </w:p>
  </w:endnote>
  <w:endnote w:type="continuationSeparator" w:id="0">
    <w:p w14:paraId="2FFCF3A4" w14:textId="77777777" w:rsidR="00CD433F" w:rsidRDefault="00CD433F"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6AC4" w14:textId="77777777" w:rsidR="00CD433F" w:rsidRDefault="00CD433F" w:rsidP="00FC6175">
      <w:pPr>
        <w:spacing w:after="0" w:line="240" w:lineRule="auto"/>
      </w:pPr>
      <w:r>
        <w:separator/>
      </w:r>
    </w:p>
  </w:footnote>
  <w:footnote w:type="continuationSeparator" w:id="0">
    <w:p w14:paraId="18FB7402" w14:textId="77777777" w:rsidR="00CD433F" w:rsidRDefault="00CD433F"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C55226F"/>
    <w:multiLevelType w:val="hybridMultilevel"/>
    <w:tmpl w:val="A7201A54"/>
    <w:lvl w:ilvl="0" w:tplc="DBEC726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2"/>
  </w:num>
  <w:num w:numId="2" w16cid:durableId="1032535287">
    <w:abstractNumId w:val="0"/>
  </w:num>
  <w:num w:numId="3" w16cid:durableId="2091728162">
    <w:abstractNumId w:val="5"/>
  </w:num>
  <w:num w:numId="4" w16cid:durableId="1611400283">
    <w:abstractNumId w:val="6"/>
  </w:num>
  <w:num w:numId="5" w16cid:durableId="1763842349">
    <w:abstractNumId w:val="4"/>
  </w:num>
  <w:num w:numId="6" w16cid:durableId="256909129">
    <w:abstractNumId w:val="3"/>
  </w:num>
  <w:num w:numId="7" w16cid:durableId="2085953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0F55B9"/>
    <w:rsid w:val="0010420C"/>
    <w:rsid w:val="00145C22"/>
    <w:rsid w:val="00237C4E"/>
    <w:rsid w:val="002B1E60"/>
    <w:rsid w:val="003A0BDC"/>
    <w:rsid w:val="003F143A"/>
    <w:rsid w:val="00432A51"/>
    <w:rsid w:val="0059173D"/>
    <w:rsid w:val="005E7DFD"/>
    <w:rsid w:val="00601CD8"/>
    <w:rsid w:val="006C2C95"/>
    <w:rsid w:val="00747D94"/>
    <w:rsid w:val="00796D5A"/>
    <w:rsid w:val="00892F02"/>
    <w:rsid w:val="00A270D3"/>
    <w:rsid w:val="00A43717"/>
    <w:rsid w:val="00C45020"/>
    <w:rsid w:val="00CD433F"/>
    <w:rsid w:val="00D71BD8"/>
    <w:rsid w:val="00D90739"/>
    <w:rsid w:val="00E00C91"/>
    <w:rsid w:val="00E82621"/>
    <w:rsid w:val="00EA143E"/>
    <w:rsid w:val="00F4418B"/>
    <w:rsid w:val="00F7237E"/>
    <w:rsid w:val="00FB29FE"/>
    <w:rsid w:val="00FC6175"/>
    <w:rsid w:val="00FC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 w:type="character" w:styleId="Hyperlink">
    <w:name w:val="Hyperlink"/>
    <w:basedOn w:val="DefaultParagraphFont"/>
    <w:uiPriority w:val="99"/>
    <w:unhideWhenUsed/>
    <w:rsid w:val="00432A51"/>
    <w:rPr>
      <w:color w:val="0563C1" w:themeColor="hyperlink"/>
      <w:u w:val="single"/>
    </w:rPr>
  </w:style>
  <w:style w:type="character" w:styleId="UnresolvedMention">
    <w:name w:val="Unresolved Mention"/>
    <w:basedOn w:val="DefaultParagraphFont"/>
    <w:uiPriority w:val="99"/>
    <w:semiHidden/>
    <w:unhideWhenUsed/>
    <w:rsid w:val="00432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gebra.org/" TargetMode="External"/><Relationship Id="rId3" Type="http://schemas.openxmlformats.org/officeDocument/2006/relationships/settings" Target="settings.xml"/><Relationship Id="rId7" Type="http://schemas.openxmlformats.org/officeDocument/2006/relationships/hyperlink" Target="https://es.symbola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olframalph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42</cp:revision>
  <dcterms:created xsi:type="dcterms:W3CDTF">2024-08-18T00:43:00Z</dcterms:created>
  <dcterms:modified xsi:type="dcterms:W3CDTF">2024-08-20T05:40:00Z</dcterms:modified>
</cp:coreProperties>
</file>