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## Front matter</w:t>
      </w:r>
    </w:p>
    <w:p>
      <w:pPr>
        <w:pStyle w:val="PreformattedText"/>
        <w:bidi w:val="0"/>
        <w:spacing w:before="0" w:after="0"/>
        <w:jc w:val="left"/>
        <w:rPr/>
      </w:pPr>
      <w:r>
        <w:rPr/>
        <w:t>lang: ru-RU</w:t>
      </w:r>
    </w:p>
    <w:p>
      <w:pPr>
        <w:pStyle w:val="PreformattedText"/>
        <w:bidi w:val="0"/>
        <w:spacing w:before="0" w:after="0"/>
        <w:jc w:val="left"/>
        <w:rPr/>
      </w:pPr>
      <w:r>
        <w:rPr/>
        <w:t>title: Хеш-функции.</w:t>
      </w:r>
    </w:p>
    <w:p>
      <w:pPr>
        <w:pStyle w:val="PreformattedText"/>
        <w:bidi w:val="0"/>
        <w:spacing w:before="0" w:after="0"/>
        <w:jc w:val="left"/>
        <w:rPr/>
      </w:pPr>
      <w:r>
        <w:rPr/>
        <w:t>subtitle: Информационная безопасность</w:t>
      </w:r>
    </w:p>
    <w:p>
      <w:pPr>
        <w:pStyle w:val="PreformattedText"/>
        <w:bidi w:val="0"/>
        <w:spacing w:before="0" w:after="0"/>
        <w:jc w:val="left"/>
        <w:rPr/>
      </w:pPr>
      <w:r>
        <w:rPr/>
        <w:t>author: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Сущенко А.Н</w:t>
      </w:r>
    </w:p>
    <w:p>
      <w:pPr>
        <w:pStyle w:val="PreformattedText"/>
        <w:bidi w:val="0"/>
        <w:spacing w:before="0" w:after="0"/>
        <w:jc w:val="left"/>
        <w:rPr/>
      </w:pPr>
      <w:r>
        <w:rPr/>
        <w:t>institute: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Российский университет дружбы народов имени Патриса Лумумбы, Москва, Россия</w:t>
      </w:r>
    </w:p>
    <w:p>
      <w:pPr>
        <w:pStyle w:val="PreformattedText"/>
        <w:bidi w:val="0"/>
        <w:spacing w:before="0" w:after="0"/>
        <w:jc w:val="left"/>
        <w:rPr/>
      </w:pPr>
      <w:r>
        <w:rPr/>
        <w:t>date: 01 апреля 2024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i18n babel</w:t>
      </w:r>
    </w:p>
    <w:p>
      <w:pPr>
        <w:pStyle w:val="PreformattedText"/>
        <w:bidi w:val="0"/>
        <w:spacing w:before="0" w:after="0"/>
        <w:jc w:val="left"/>
        <w:rPr/>
      </w:pPr>
      <w:r>
        <w:rPr/>
        <w:t>babel-lang: russian</w:t>
      </w:r>
    </w:p>
    <w:p>
      <w:pPr>
        <w:pStyle w:val="PreformattedText"/>
        <w:bidi w:val="0"/>
        <w:spacing w:before="0" w:after="0"/>
        <w:jc w:val="left"/>
        <w:rPr/>
      </w:pPr>
      <w:r>
        <w:rPr/>
        <w:t>babel-otherlangs: english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Formatting pdf</w:t>
      </w:r>
    </w:p>
    <w:p>
      <w:pPr>
        <w:pStyle w:val="PreformattedText"/>
        <w:bidi w:val="0"/>
        <w:spacing w:before="0" w:after="0"/>
        <w:jc w:val="left"/>
        <w:rPr/>
      </w:pPr>
      <w:r>
        <w:rPr/>
        <w:t>toc: false</w:t>
      </w:r>
    </w:p>
    <w:p>
      <w:pPr>
        <w:pStyle w:val="PreformattedText"/>
        <w:bidi w:val="0"/>
        <w:spacing w:before="0" w:after="0"/>
        <w:jc w:val="left"/>
        <w:rPr/>
      </w:pPr>
      <w:r>
        <w:rPr/>
        <w:t>toc-title: Содержание</w:t>
      </w:r>
    </w:p>
    <w:p>
      <w:pPr>
        <w:pStyle w:val="PreformattedText"/>
        <w:bidi w:val="0"/>
        <w:spacing w:before="0" w:after="0"/>
        <w:jc w:val="left"/>
        <w:rPr/>
      </w:pPr>
      <w:r>
        <w:rPr/>
        <w:t>slide_level: 2</w:t>
      </w:r>
    </w:p>
    <w:p>
      <w:pPr>
        <w:pStyle w:val="PreformattedText"/>
        <w:bidi w:val="0"/>
        <w:spacing w:before="0" w:after="0"/>
        <w:jc w:val="left"/>
        <w:rPr/>
      </w:pPr>
      <w:r>
        <w:rPr/>
        <w:t>aspectratio: 169</w:t>
      </w:r>
    </w:p>
    <w:p>
      <w:pPr>
        <w:pStyle w:val="PreformattedText"/>
        <w:bidi w:val="0"/>
        <w:spacing w:before="0" w:after="0"/>
        <w:jc w:val="left"/>
        <w:rPr/>
      </w:pPr>
      <w:r>
        <w:rPr/>
        <w:t>section-titles: true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theme: metropolis</w:t>
      </w:r>
    </w:p>
    <w:p>
      <w:pPr>
        <w:pStyle w:val="PreformattedText"/>
        <w:bidi w:val="0"/>
        <w:spacing w:before="0" w:after="0"/>
        <w:jc w:val="left"/>
        <w:rPr/>
      </w:pPr>
      <w:r>
        <w:rPr/>
        <w:t>header-includes: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</w:t>
      </w:r>
      <w:r>
        <w:rPr/>
        <w:t>- \metroset{progressbar=frametitle,sectionpage=progressbar,numbering=fraction}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 Информация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Докладчик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:::::::::::::: {.columns align=center}</w:t>
      </w:r>
    </w:p>
    <w:p>
      <w:pPr>
        <w:pStyle w:val="PreformattedText"/>
        <w:bidi w:val="0"/>
        <w:spacing w:before="0" w:after="0"/>
        <w:jc w:val="left"/>
        <w:rPr/>
      </w:pPr>
      <w:r>
        <w:rPr/>
        <w:t>::: {.column width="70%"}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Сущенко Алина Николаевна</w:t>
      </w:r>
    </w:p>
    <w:p>
      <w:pPr>
        <w:pStyle w:val="PreformattedText"/>
        <w:bidi w:val="0"/>
        <w:spacing w:before="0" w:after="0"/>
        <w:jc w:val="left"/>
        <w:rPr/>
      </w:pPr>
      <w:r>
        <w:rPr/>
        <w:t>* Студент группы НПИбд-01-23</w:t>
      </w:r>
    </w:p>
    <w:p>
      <w:pPr>
        <w:pStyle w:val="PreformattedText"/>
        <w:bidi w:val="0"/>
        <w:spacing w:before="0" w:after="0"/>
        <w:jc w:val="left"/>
        <w:rPr/>
      </w:pPr>
      <w:r>
        <w:rPr/>
        <w:t>* Студ. билет 1132231439</w:t>
      </w:r>
    </w:p>
    <w:p>
      <w:pPr>
        <w:pStyle w:val="PreformattedText"/>
        <w:bidi w:val="0"/>
        <w:spacing w:before="0" w:after="0"/>
        <w:jc w:val="left"/>
        <w:rPr/>
      </w:pPr>
      <w:r>
        <w:rPr/>
        <w:t>* Российский университет дружбы народов имени Патриса Лумумбы</w:t>
      </w:r>
    </w:p>
    <w:p>
      <w:pPr>
        <w:pStyle w:val="PreformattedText"/>
        <w:bidi w:val="0"/>
        <w:spacing w:before="0" w:after="0"/>
        <w:jc w:val="left"/>
        <w:rPr/>
      </w:pPr>
      <w:r>
        <w:rPr/>
        <w:t>2</w:t>
      </w:r>
    </w:p>
    <w:p>
      <w:pPr>
        <w:pStyle w:val="PreformattedText"/>
        <w:bidi w:val="0"/>
        <w:spacing w:before="0" w:after="0"/>
        <w:jc w:val="left"/>
        <w:rPr/>
      </w:pPr>
      <w:r>
        <w:rPr/>
        <w:t>:::</w:t>
      </w:r>
    </w:p>
    <w:p>
      <w:pPr>
        <w:pStyle w:val="PreformattedText"/>
        <w:bidi w:val="0"/>
        <w:spacing w:before="0" w:after="0"/>
        <w:jc w:val="left"/>
        <w:rPr/>
      </w:pPr>
      <w:r>
        <w:rPr/>
        <w:t>::: {.column width="30%"}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![](./image/asn.jpg)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:::</w:t>
      </w:r>
    </w:p>
    <w:p>
      <w:pPr>
        <w:pStyle w:val="PreformattedText"/>
        <w:bidi w:val="0"/>
        <w:spacing w:before="0" w:after="0"/>
        <w:jc w:val="left"/>
        <w:rPr/>
      </w:pPr>
      <w:r>
        <w:rPr/>
        <w:t>::::::::::::::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 Вводная часть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Актуальность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В цифровую эпоху безопасность и эффективность обработки данных стали критически важными. Хеш-функции — это один из ключевых инструментов, обеспечивающих защиту информации, проверку её целостности и ускорение работы приложений. Они применяются в: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Криптографии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Блокчейне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Базах данных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Повседневных задачах (например, проверка загрузок).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Цели доклада по хеш-функциям: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1. **Объяснить базовые принципы работы хеш-функций**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Что такое хеш-функция?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Как данные преобразуются в хеш? 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2. **Раскрыть ключевые свойства и требования**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Детерминированность, односторонность, лавинный эффект.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Почему устойчивость к коллизиям критически важна? 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3. **Продемонстрировать сферы применения**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Проверка целостности файлов.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Хранение паролей и цифровые подписи.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Использование в блокчейне и майнинге. 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4. **Обсудить современные тренды и вызовы**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Роль хеш-функций в развитии Web3 и криптовалют.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Будущее алгоритмов на фоне роста вычислительных мощностей. 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5. **Сформировать понимание важности выбора алгоритма**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Как ошибки в реализации хешей приводят к уязвимостям?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Рекомендации по выбору надежных решений. 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 Основная часть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Что такое Хеш-функции?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**Хеш-функция** — алгоритм, преобразующий данные в строку фиксированной длины (хеш).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Свойства: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1. **Детерминированность** — одинаковые данные → одинаковый хеш.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2. **Односторонность** — невозможно восстановить исходные данные из хеша.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3. **Лавинный эффект** — малые изменения данных → полностью новый хеш.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4. **Устойчивость к коллизиям** — крайне низкая вероятность совпадения хешей для разных данных. 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**Примеры алгоритмов**: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`SHA-256` (Bitcoin)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`MD5` (устаревший)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`SHA-3`, `Blake3`.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Для чего используются Хеш-функции?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Основные задачи: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1. **Проверка целостности**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Сравнение хешей до/после передачи файла.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2. **Безопасность**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Хранение паролей в виде хешей.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Цифровые подписи для документов.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3. **Блокчейн и криптовалюты**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Хеши связывают блоки, обеспечивая неизменность транзакций.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4. **Оптимизация поиска**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Хеш-таблицы → поиск данных за O(1). 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Практическое применение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Примеры: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**Загрузка ПО**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Сайты публикуют хеши (например, `SHA-256`) для проверки подлинности.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**Git**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Коммиты идентифицируются уникальными хешами.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**Антивирусы**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Хеши вредоносных файлов в «чёрных списках».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**Дедупликация**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Экономия места в облаках за счёт хранения уникальных хешей.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**Криптовалюты**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Майнинг Bitcoin основан на поиске хешей (Proof-of-Work).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Заключение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Хеш-функции — основа безопасности и оптимизации в IT.  </w:t>
      </w:r>
    </w:p>
    <w:p>
      <w:pPr>
        <w:pStyle w:val="PreformattedText"/>
        <w:bidi w:val="0"/>
        <w:spacing w:before="0" w:after="0"/>
        <w:jc w:val="left"/>
        <w:rPr/>
      </w:pPr>
      <w:r>
        <w:rPr/>
        <w:t>- Используются в блокчейне, cybersecurity, облачных технологиях.  21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**Важно** выбирать современные алгоритмы (например, `SHA-256` вместо `MD5`).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Выводы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1. Хеш-функции преобразуют данные в уникальные строки фиксированной длины.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2. Решают задачи: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Проверка целостности.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Защита паролей.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- Оптимизация поиска.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3. **Будущее**: роль хеш-функций будет расти с развитием технологий. 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Список литературы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1. **Schneier, B.** "Applied Cryptography" (Глава 18: Хеш-функции)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[https://www.schneier.com/books/applied-cryptography/](https://www.schneier.com/books/applied-cryptography/)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2. **Paar, C., Pelzl, J.** "Understanding Cryptography" (Глава 11)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 xml:space="preserve">[https://link.springer.com/book/10.1007/978-3-642-04101-3](https://link.springer.com/book/10.1007/978-3-642-04101-3) 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urce Han Serif CN" w:cs="Noto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