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MS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EDSS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Disease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MS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EDSS staging and functional systems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Neurological Exam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 function (9HPT, T25FW, MSWS-12)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 Assessment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severity (MFIS, FSS)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Scales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assessment (BICAMS, SDMT)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Pain assessment (NRS, neuropathic type)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Depression screening (PHQ-9, HADS)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Balance and ataxia (BERG, DGI)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Physiotherapy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MS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 weakness, spasticity, pyramidal signs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Motor (MO)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as primary disabling symptom, MS-related fatigue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(FA)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impairment: processing speed, memory, attention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(CG)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 ataxia, tremor, coordination deficit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Ataxia (AT)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Central neuropathic pain, Lhermitte's, dysesthetic pain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Pain (PA)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MS-related depression, emotional lability, pseudo-bulbar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Depression (DE)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Walking impairment, gait disturbance, spasticity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Walking (WA)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WA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MO  □ FA  □ CG  □ AT  □ PA  □ DE  □ WA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(bilateral M1)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Corticospinal tract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(bilateral 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 network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(vmPFC)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(SMA/M1-LL)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Brainstem locomotor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Motor / Walking (MO / WA / AT)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 motor excitability (MO/WA)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fatigue/cognitive (FA/CG)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 modulation for ataxia (AT)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 (Oz-based)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Fatigue / Cognitive (FA / CG)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SN/DLPFC pain modulation (PA)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antidepressant (DE)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Pain / Depression (PA / 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cognition (CG)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 gait network (WA)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Contralateral mastoid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MS.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M1 motor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MO, WA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fatigue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FA, CG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Cerebellar-cortical ataxia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pain modulation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cognitive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Limbic-DLPFC depression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 walking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WA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 + M1 combined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AT / MO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MS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progressive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Fatigue, autonomic dysfunction, depression, pain in MS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Depression, pain, insomnia, fatigue in MS — adjunct to all phenotypes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DE, PA, FA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Motor/Walking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Bilateral M1 tDCS during physio (5×/wk) → Wk 2–6: TPS M1/SMA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 / WA / AT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Fatigue/Cognitive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tDCS + Daily taVNS → Wk 3–6: TPS DLPFC/cerebellar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 / CG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Pain/Depression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 stabilization → Wk 2–6: L-DLPFC tDCS + TPS SN/DLPFC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 / DE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Mixed/Progressive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bilateral tDCS + taVNS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advanced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(Motor)  □ B (Fatigue/Cognitive)  □ C (Pain/Mood)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EDSS / MFIS / MSWS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MS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