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 &amp; Clinical Responsibility</w:t>
      </w:r>
    </w:p>
    <w:p>
      <w:r>
        <w:t>Organization: SOZO Brain Center. PARTNERS TIER ONLY.</w:t>
      </w:r>
    </w:p>
    <w:p>
      <w:pPr>
        <w:pStyle w:val="Heading1"/>
      </w:pPr>
      <w:r>
        <w:t>Patient Information</w:t>
      </w:r>
    </w:p>
    <w:p>
      <w:r>
        <w:t>Patient identification and session metadata.</w:t>
      </w:r>
    </w:p>
    <w:p>
      <w:pPr>
        <w:pStyle w:val="Heading1"/>
      </w:pPr>
      <w:r>
        <w:t>Functional Network Assessment</w:t>
      </w:r>
    </w:p>
    <w:p>
      <w:r>
        <w:t>6-Network scoring for [CONDITION NAME].</w:t>
      </w:r>
    </w:p>
    <w:p>
      <w:pPr>
        <w:pStyle w:val="Heading1"/>
      </w:pPr>
      <w:r>
        <w:t>Clinical Overview</w:t>
      </w:r>
    </w:p>
    <w:p>
      <w:r>
        <w:t>Network involvement in [CONDITION NAME].</w:t>
      </w:r>
    </w:p>
    <w:p>
      <w:pPr>
        <w:pStyle w:val="Heading1"/>
      </w:pPr>
      <w:r>
        <w:t>Clinical Phenotypes</w:t>
      </w:r>
    </w:p>
    <w:p>
      <w:r>
        <w:t>Phenotype-network mapping.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