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r>
        <w:t>Condition: [CONDITION NAME]</w:t>
      </w:r>
    </w:p>
    <w:p>
      <w:r>
        <w:t>ICD-10: [ICD-10]</w:t>
      </w:r>
    </w:p>
    <w:p>
      <w:r>
        <w:t>Version: 1.0</w:t>
      </w:r>
    </w:p>
    <w:p>
      <w:r>
        <w:t>Tier: [TIER]</w:t>
      </w:r>
    </w:p>
    <w:p>
      <w:r>
        <w:t>GOVERNANCE RULE: This document is for authorized SOZO personnel only.</w:t>
      </w:r>
    </w:p>
    <w:p>
      <w:pPr>
        <w:pStyle w:val="Heading1"/>
      </w:pPr>
      <w:r>
        <w:t>Inclusion &amp; Exclusion Criteria</w:t>
      </w:r>
    </w:p>
    <w:p>
      <w:r>
        <w:t>[CONDITION NAME] inclusion and exclusion criteria for neuromodulation treatment.</w:t>
      </w:r>
    </w:p>
    <w:p>
      <w:pPr>
        <w:pStyle w:val="Heading1"/>
      </w:pPr>
      <w:r>
        <w:t>Clinical Overview</w:t>
      </w:r>
    </w:p>
    <w:p>
      <w:r>
        <w:t>Clinical overview of [CONDITION NAME] including epidemiology, burden, and treatment landscape.</w:t>
      </w:r>
    </w:p>
    <w:p>
      <w:pPr>
        <w:pStyle w:val="Heading1"/>
      </w:pPr>
      <w:r>
        <w:t>Pathophysiology</w:t>
      </w:r>
    </w:p>
    <w:p>
      <w:r>
        <w:t>Detailed pathophysiology and neurobiological mechanisms underlying [CONDITION NAME].</w:t>
      </w:r>
    </w:p>
    <w:p>
      <w:pPr>
        <w:pStyle w:val="Heading1"/>
      </w:pPr>
      <w:r>
        <w:t>Key Brain Structures &amp; Neuroanatomy</w:t>
      </w:r>
    </w:p>
    <w:p>
      <w:r>
        <w:t>Brain regions implicated in [CONDITION NAME].</w:t>
      </w:r>
    </w:p>
    <w:p>
      <w:pPr>
        <w:pStyle w:val="Heading1"/>
      </w:pPr>
      <w:r>
        <w:t>Functional Network Involvement</w:t>
      </w:r>
    </w:p>
    <w:p>
      <w:r>
        <w:t>FNON network dysfunction profiles for [CONDITION NAME].</w:t>
      </w:r>
    </w:p>
    <w:p>
      <w:pPr>
        <w:pStyle w:val="Heading1"/>
      </w:pPr>
      <w:r>
        <w:t>Clinical Phenotypes</w:t>
      </w:r>
    </w:p>
    <w:p>
      <w:r>
        <w:t>Phenotype classification guide for [CONDITION NAME].</w:t>
      </w:r>
    </w:p>
    <w:p>
      <w:pPr>
        <w:pStyle w:val="Heading1"/>
      </w:pPr>
      <w:r>
        <w:t>Symptom-Network-Modality Mapping</w:t>
      </w:r>
    </w:p>
    <w:p>
      <w:r>
        <w:t>Mapping of symptoms to dysfunctional networks and treatment modalities.</w:t>
      </w:r>
    </w:p>
    <w:p>
      <w:pPr>
        <w:pStyle w:val="Heading1"/>
      </w:pPr>
      <w:r>
        <w:t>tDCS Protocols</w:t>
      </w:r>
    </w:p>
    <w:p>
      <w:r>
        <w:t>Transcranial direct current stimulation protocols for [CONDITION NAME].</w:t>
      </w:r>
    </w:p>
    <w:p>
      <w:pPr>
        <w:pStyle w:val="Heading1"/>
      </w:pPr>
      <w:r>
        <w:t>TPS Protocols</w:t>
      </w:r>
    </w:p>
    <w:p>
      <w:r>
        <w:t>Transcranial pulse stimulation protocols. NOTE: TPS is OFF-LABEL for conditions other than Alzheimer's disease.</w:t>
      </w:r>
    </w:p>
    <w:p>
      <w:pPr>
        <w:pStyle w:val="Heading1"/>
      </w:pPr>
      <w:r>
        <w:t>taVNS &amp; CES Protocols</w:t>
      </w:r>
    </w:p>
    <w:p>
      <w:r>
        <w:t>Transcutaneous auricular vagus nerve stimulation and cranial electrotherapy stimulation protocols.</w:t>
      </w:r>
    </w:p>
    <w:p>
      <w:pPr>
        <w:pStyle w:val="Heading1"/>
      </w:pPr>
      <w:r>
        <w:t>Multimodal Combination Protocols</w:t>
      </w:r>
    </w:p>
    <w:p>
      <w:r>
        <w:t>SOZO S-O-Z-O sequencing framework for multimodal treatment.</w:t>
      </w:r>
    </w:p>
    <w:p>
      <w:pPr>
        <w:pStyle w:val="Heading1"/>
      </w:pPr>
      <w:r>
        <w:t>Safety, Side Effects &amp; Monitoring</w:t>
      </w:r>
    </w:p>
    <w:p>
      <w:r>
        <w:t>Contraindications, adverse events, and monitoring requirements.</w:t>
      </w:r>
    </w:p>
    <w:p>
      <w:pPr>
        <w:pStyle w:val="Heading1"/>
      </w:pPr>
      <w:r>
        <w:t>Assessment Tools &amp; Outcome Measures</w:t>
      </w:r>
    </w:p>
    <w:p>
      <w:r>
        <w:t>Validated assessment scales for baseline and follow-up measurement.</w:t>
      </w:r>
    </w:p>
    <w:p>
      <w:pPr>
        <w:pStyle w:val="Heading1"/>
      </w:pPr>
      <w:r>
        <w:t>Responder Criteria &amp; Follow-Up</w:t>
      </w:r>
    </w:p>
    <w:p>
      <w:r>
        <w:t>Response classification and non-responder pathway.</w:t>
      </w:r>
    </w:p>
    <w:p>
      <w:pPr>
        <w:pStyle w:val="Heading1"/>
      </w:pPr>
      <w:r>
        <w:t>Evidence Gaps &amp; Review Flags</w:t>
      </w:r>
    </w:p>
    <w:p>
      <w:r>
        <w:t>Known evidence gaps requiring ongoing literature monitoring.</w:t>
      </w:r>
    </w:p>
    <w:p>
      <w:pPr>
        <w:pStyle w:val="Heading1"/>
      </w:pPr>
      <w:r>
        <w:t>References</w:t>
      </w:r>
    </w:p>
    <w:p>
      <w:r>
        <w:t>All citations with PubMed IDs (PMIDs).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