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 &amp; Clinical Responsibility</w:t>
      </w:r>
    </w:p>
    <w:p>
      <w:r>
        <w:t>Organization: SOZO Brain Center</w:t>
      </w:r>
    </w:p>
    <w:p>
      <w:pPr>
        <w:pStyle w:val="Heading1"/>
      </w:pPr>
      <w:r>
        <w:t>Clinical Phenotypes</w:t>
      </w:r>
    </w:p>
    <w:p>
      <w:r>
        <w:t>Phenotype classification guide for [CONDITION NAME].</w:t>
      </w:r>
    </w:p>
    <w:p>
      <w:pPr>
        <w:pStyle w:val="Heading1"/>
      </w:pPr>
      <w:r>
        <w:t>Functional Network Involvement</w:t>
      </w:r>
    </w:p>
    <w:p>
      <w:r>
        <w:t>Network profiles per phenotype.</w:t>
      </w:r>
    </w:p>
    <w:p>
      <w:pPr>
        <w:pStyle w:val="Heading1"/>
      </w:pPr>
      <w:r>
        <w:t>Stimulation Protocols</w:t>
      </w:r>
    </w:p>
    <w:p>
      <w:r>
        <w:t>Phenotype-specific protocol selection.</w:t>
      </w:r>
    </w:p>
    <w:p>
      <w:pPr>
        <w:pStyle w:val="Heading1"/>
      </w:pPr>
      <w:r>
        <w:t>References</w:t>
      </w:r>
    </w:p>
    <w:p>
      <w:r>
        <w:t>All citations with PMIDs.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