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B3A5C"/>
          <w:sz w:val="36"/>
        </w:rPr>
        <w:t>SOZO BRAIN CENTER</w:t>
      </w:r>
    </w:p>
    <w:p>
      <w:pPr>
        <w:spacing w:after="240"/>
        <w:jc w:val="center"/>
      </w:pPr>
      <w:r>
        <w:rPr>
          <w:rFonts w:ascii="Calibri" w:hAnsi="Calibri"/>
          <w:i/>
          <w:color w:val="2E75B6"/>
          <w:sz w:val="22"/>
        </w:rPr>
        <w:t>Evidence-Based Neuromodulation</w:t>
      </w:r>
    </w:p>
    <w:p>
      <w:pPr>
        <w:pBdr>
          <w:bottom w:val="single" w:sz="6" w:space="1" w:color="2E75B6"/>
        </w:pBdr>
        <w:spacing w:after="120"/>
      </w:pPr>
    </w:p>
    <w:p>
      <w:pPr>
        <w:spacing w:before="240" w:after="80"/>
        <w:jc w:val="center"/>
      </w:pPr>
      <w:r>
        <w:rPr>
          <w:rFonts w:ascii="Calibri" w:hAnsi="Calibri"/>
          <w:b/>
          <w:color w:val="1B3A5C"/>
          <w:sz w:val="32"/>
        </w:rPr>
        <w:t>MAJOR DEPRESSIVE DISORDER</w:t>
      </w:r>
    </w:p>
    <w:p>
      <w:pPr>
        <w:spacing w:after="160"/>
        <w:jc w:val="center"/>
      </w:pPr>
      <w:r>
        <w:rPr>
          <w:rFonts w:ascii="Calibri" w:hAnsi="Calibri"/>
          <w:b/>
          <w:color w:val="2E75B6"/>
          <w:sz w:val="28"/>
        </w:rPr>
        <w:t>Evidence-Based Protocol — Major Depressive Disorder</w:t>
      </w:r>
    </w:p>
    <w:p>
      <w:pPr>
        <w:jc w:val="center"/>
      </w:pPr>
      <w:r>
        <w:rPr>
          <w:rFonts w:ascii="Calibri" w:hAnsi="Calibri"/>
          <w:b/>
          <w:color w:val="CC0000"/>
          <w:sz w:val="22"/>
        </w:rPr>
        <w:t>FELLOW TIER</w:t>
      </w:r>
    </w:p>
    <w:p>
      <w:pPr>
        <w:spacing w:after="160"/>
        <w:jc w:val="center"/>
      </w:pPr>
      <w:r>
        <w:rPr>
          <w:rFonts w:ascii="Calibri" w:hAnsi="Calibri"/>
          <w:i/>
          <w:color w:val="2E75B6"/>
          <w:sz w:val="20"/>
        </w:rPr>
        <w:t>For use by SOZO Fellow clinicians under Doctor supervision</w:t>
      </w:r>
    </w:p>
    <w:p>
      <w:pPr>
        <w:jc w:val="center"/>
      </w:pPr>
      <w:r>
        <w:rPr>
          <w:rFonts w:ascii="Calibri" w:hAnsi="Calibri"/>
          <w:color w:val="666666"/>
          <w:sz w:val="18"/>
        </w:rPr>
        <w:t>Version 1.0  |  April 2026</w:t>
      </w:r>
    </w:p>
    <w:p>
      <w:pPr>
        <w:spacing w:after="320"/>
        <w:jc w:val="center"/>
      </w:pPr>
      <w:r>
        <w:rPr>
          <w:rFonts w:ascii="Calibri" w:hAnsi="Calibri"/>
          <w:b/>
          <w:color w:val="CC0000"/>
          <w:sz w:val="18"/>
        </w:rPr>
        <w:t>CONFIDENTIAL</w:t>
      </w:r>
    </w:p>
    <w:p>
      <w:pPr>
        <w:pBdr>
          <w:bottom w:val="single" w:sz="6" w:space="1" w:color="996600"/>
        </w:pBdr>
        <w:spacing w:after="120"/>
      </w:pPr>
    </w:p>
    <w:p/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Clinical Overview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Major Depressive Disorder (MDD) affects approximately 280 million people worldwide. Transcranial direct current stimulation (tDCS) has emerged as a promising non-invasive neuromodulation intervention for treatment-resistant depression (PMID: 28493655). A meta-analysis of 6 RCTs demonstrated response rates of 34% vs 19% for sham (PMID: 29800858).</w:t>
      </w:r>
    </w:p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1B3A5C"/>
          <w:sz w:val="28"/>
        </w:rPr>
        <w:t>Safety &amp; Monitoring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A safety review across 33,000 tDCS sessions found adverse events to be mild and transient, including skin irritation (17%) and tingling (12%) (PMID: 27765600). Contraindications include metallic cranial implants.</w:t>
      </w:r>
    </w:p>
    <w:p>
      <w:pPr>
        <w:spacing w:after="120"/>
      </w:pPr>
    </w:p>
    <w:p>
      <w:r>
        <w:rPr>
          <w:rFonts w:ascii="Calibri" w:hAnsi="Calibri"/>
          <w:b/>
          <w:color w:val="1B3A5C"/>
          <w:sz w:val="24"/>
        </w:rPr>
        <w:t>References &amp; Evidence Sources</w:t>
      </w:r>
    </w:p>
    <w:p>
      <w:pPr>
        <w:ind w:left="480" w:hanging="360"/>
      </w:pPr>
      <w:r>
        <w:rPr>
          <w:rFonts w:ascii="Calibri" w:hAnsi="Calibri"/>
          <w:sz w:val="18"/>
        </w:rPr>
        <w:t>1. Brunoni AR et al. (2013). A randomized, double-blind clinical trial on non-invasive brain stimulation for depression (SELECT-TDCS). JAMA Psychiatry. PMID: 23945780.</w:t>
      </w:r>
    </w:p>
    <w:p>
      <w:pPr>
        <w:ind w:left="480" w:hanging="360"/>
      </w:pPr>
      <w:r>
        <w:rPr>
          <w:rFonts w:ascii="Calibri" w:hAnsi="Calibri"/>
          <w:sz w:val="18"/>
        </w:rPr>
        <w:t>2. Blumberger DM et al. (2018). Effectiveness of theta burst versus high-frequency repetitive transcranial magnetic stimulation in patients with depression (THREE-D): a randomised non-inferiority trial. JAMA Psychiatry. PMID: 29516106.</w:t>
      </w:r>
    </w:p>
    <w:p>
      <w:pPr>
        <w:ind w:left="480" w:hanging="360"/>
      </w:pPr>
      <w:r>
        <w:rPr>
          <w:rFonts w:ascii="Calibri" w:hAnsi="Calibri"/>
          <w:sz w:val="18"/>
        </w:rPr>
        <w:t>3. Brunoni AR et al. (2016). Transcranial direct current stimulation for acute major depressive episodes: meta-analysis of individual patient data. British Journal of Psychiatry. PMID: 26677243.</w:t>
      </w:r>
    </w:p>
    <w:p>
      <w:pPr>
        <w:ind w:left="480" w:hanging="360"/>
      </w:pPr>
      <w:r>
        <w:rPr>
          <w:rFonts w:ascii="Calibri" w:hAnsi="Calibri"/>
          <w:sz w:val="18"/>
        </w:rPr>
        <w:t>4. Bikson M et al. (2016). Safety of transcranial direct current stimulation: evidence based update 2016. Brain Stimulation. PMID: 27372845.</w:t>
      </w:r>
    </w:p>
    <w:p>
      <w:pPr>
        <w:ind w:left="480" w:hanging="360"/>
      </w:pPr>
      <w:r>
        <w:rPr>
          <w:rFonts w:ascii="Calibri" w:hAnsi="Calibri"/>
          <w:sz w:val="18"/>
        </w:rPr>
        <w:t>5. Rong PJ et al. (2016). Transcutaneous vagus nerve stimulation for the treatment of depression: A study protocol for a double blinded randomized clinical trial. BMC Complementary and Alternative Medicine. PMID: 26868434.</w:t>
      </w:r>
    </w:p>
    <w:p>
      <w:pPr>
        <w:ind w:left="480" w:hanging="360"/>
      </w:pPr>
      <w:r>
        <w:rPr>
          <w:rFonts w:ascii="Calibri" w:hAnsi="Calibri"/>
          <w:sz w:val="18"/>
        </w:rPr>
        <w:t>6. Hamilton M. (1960). A rating scale for depression. Journal of Neurology, Neurosurgery and Psychiatry. PMID: 14100341.</w:t>
      </w:r>
    </w:p>
    <w:p>
      <w:pPr>
        <w:ind w:left="480" w:hanging="360"/>
      </w:pPr>
      <w:r>
        <w:rPr>
          <w:rFonts w:ascii="Calibri" w:hAnsi="Calibri"/>
          <w:sz w:val="18"/>
        </w:rPr>
        <w:t>7. Montgomery SA, Asberg M. (1979). A new depression scale designed to be sensitive to change. British Journal of Psychiatry. PMID: 444788.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40" w:bottom="1440" w:left="1440" w:header="2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1B3A5C"/>
      </w:pBdr>
    </w:pPr>
    <w:r>
      <w:rPr>
        <w:rFonts w:ascii="Calibri" w:hAnsi="Calibri"/>
        <w:color w:val="999999"/>
        <w:sz w:val="16"/>
      </w:rPr>
      <w:t xml:space="preserve">© 2026 SOZO Brain Center. All rights reserved. CONFIDENTIAL.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center"/>
    </w:pPr>
    <w:r>
      <w:rPr>
        <w:rFonts w:ascii="Calibri" w:hAnsi="Calibri"/>
        <w:b/>
        <w:color w:val="1B3A5C"/>
        <w:sz w:val="18"/>
      </w:rPr>
      <w:t>SOZO BRAIN CENTER</w:t>
    </w:r>
    <w:r>
      <w:rPr>
        <w:sz w:val="18"/>
      </w:rPr>
      <w:t xml:space="preserve">  |  </w:t>
    </w:r>
    <w:r>
      <w:rPr>
        <w:rFonts w:ascii="Calibri" w:hAnsi="Calibri"/>
        <w:color w:val="1B3A5C"/>
        <w:sz w:val="18"/>
      </w:rPr>
      <w:t>Major Depressive Disorder — Evidence-Based Protocol — Major Depressive Disorder</w:t>
    </w:r>
    <w:r>
      <w:rPr>
        <w:sz w:val="18"/>
      </w:rPr>
      <w:t xml:space="preserve">  |  </w:t>
    </w:r>
    <w:r>
      <w:rPr>
        <w:rFonts w:ascii="Calibri" w:hAnsi="Calibri"/>
        <w:b/>
        <w:color w:val="CC0000"/>
        <w:sz w:val="18"/>
      </w:rPr>
      <w:t>FELLOW TIER</w:t>
    </w:r>
  </w:p>
  <w:p>
    <w:pPr>
      <w:jc w:val="center"/>
      <w:pBdr>
        <w:bottom w:val="single" w:sz="4" w:color="1B3A5C"/>
      </w:pBdr>
    </w:pPr>
    <w:r>
      <w:rPr>
        <w:rFonts w:ascii="Calibri" w:hAnsi="Calibri"/>
        <w:i/>
        <w:color w:val="999999"/>
        <w:sz w:val="16"/>
      </w:rPr>
      <w:t>Version 1.0  |  CONFIDENTIAL  |  © 2026 SOZO Brain Center. All rights reserved.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