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32"/>
        </w:rPr>
        <w:t>SOZO BRAIN CENTER — PARTNERS TIER</w:t>
      </w:r>
    </w:p>
    <w:p>
      <w:pPr>
        <w:jc w:val="center"/>
      </w:pPr>
      <w:r>
        <w:rPr>
          <w:rFonts w:ascii="Calibri" w:hAnsi="Calibri"/>
          <w:b/>
          <w:i w:val="0"/>
          <w:color w:val="2E75B6"/>
          <w:sz w:val="28"/>
        </w:rPr>
        <w:t>ASD-Specific 6-Network Bedside Assessment</w:t>
      </w:r>
    </w:p>
    <w:p>
      <w:pPr>
        <w:shd w:val="clear" w:color="auto" w:fill="7B2D8E"/>
        <w:jc w:val="center"/>
      </w:pPr>
      <w:r>
        <w:rPr>
          <w:rFonts w:ascii="Calibri" w:hAnsi="Calibri"/>
          <w:b/>
          <w:i w:val="0"/>
          <w:color w:val="FFFFFF"/>
          <w:sz w:val="22"/>
        </w:rPr>
        <w:t>🟣 FNON + Evidence-Based Assessment — Includes Brain Network Analysis</w:t>
      </w:r>
    </w:p>
    <w:p/>
    <w:tbl>
      <w:tblPr>
        <w:tblStyle w:val="TableGrid"/>
        <w:tblW w:type="auto" w:w="0"/>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4680"/>
        <w:gridCol w:w="4680"/>
      </w:tblGrid>
      <w:tr>
        <w:tc>
          <w:tcPr>
            <w:tcW w:type="dxa" w:w="4680"/>
            <w:shd w:val="clear" w:color="auto" w:fill="F2F2F2"/>
          </w:tcPr>
          <w:p>
            <w:r>
              <w:rPr>
                <w:rFonts w:ascii="Calibri" w:hAnsi="Calibri"/>
                <w:b/>
                <w:i w:val="0"/>
                <w:color w:val="1B3A5C"/>
                <w:sz w:val="20"/>
              </w:rPr>
              <w:t>Patient Name: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Birth:</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Assessment:</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Clinician:</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Session Number:</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Medication State:</w:t>
            </w:r>
          </w:p>
        </w:tc>
        <w:tc>
          <w:tcPr>
            <w:tcW w:type="dxa" w:w="4680"/>
          </w:tcPr>
          <w:p>
            <w:r>
              <w:rPr>
                <w:rFonts w:ascii="Calibri" w:hAnsi="Calibri"/>
                <w:b w:val="0"/>
                <w:i w:val="0"/>
                <w:sz w:val="20"/>
              </w:rPr>
              <w:t>ON  /  OFF  /  Wash-out</w:t>
            </w:r>
          </w:p>
        </w:tc>
      </w:tr>
      <w:tr>
        <w:tc>
          <w:tcPr>
            <w:tcW w:type="dxa" w:w="4680"/>
            <w:shd w:val="clear" w:color="auto" w:fill="F2F2F2"/>
          </w:tcPr>
          <w:p>
            <w:r>
              <w:rPr>
                <w:rFonts w:ascii="Calibri" w:hAnsi="Calibri"/>
                <w:b/>
                <w:i w:val="0"/>
                <w:color w:val="1B3A5C"/>
                <w:sz w:val="20"/>
              </w:rPr>
              <w:t>Primary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Secondary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Current Medications: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Referral Source: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Notes:</w:t>
            </w:r>
          </w:p>
        </w:tc>
        <w:tc>
          <w:tcPr>
            <w:tcW w:type="dxa" w:w="4680"/>
          </w:tcPr>
          <w:p>
            <w:r>
              <w:rPr>
                <w:rFonts w:ascii="Calibri" w:hAnsi="Calibri"/>
                <w:b w:val="0"/>
                <w:i w:val="0"/>
                <w:sz w:val="20"/>
              </w:rPr>
            </w:r>
          </w:p>
        </w:tc>
      </w:tr>
    </w:tbl>
    <w:p/>
    <w:p>
      <w:r>
        <w:rPr>
          <w:rFonts w:ascii="Calibri" w:hAnsi="Calibri"/>
          <w:b/>
          <w:i w:val="0"/>
          <w:color w:val="1B3A5C"/>
          <w:sz w:val="22"/>
        </w:rPr>
        <w:t xml:space="preserve">Scoring Key: </w:t>
      </w:r>
      <w:r>
        <w:rPr>
          <w:rFonts w:ascii="Calibri" w:hAnsi="Calibri"/>
          <w:b w:val="0"/>
          <w:i w:val="0"/>
          <w:color w:val="2E75B6"/>
          <w:sz w:val="22"/>
        </w:rPr>
        <w:t xml:space="preserve">HYPO (1)  |  </w:t>
      </w:r>
      <w:r>
        <w:rPr>
          <w:rFonts w:ascii="Calibri" w:hAnsi="Calibri"/>
          <w:b w:val="0"/>
          <w:i w:val="0"/>
          <w:color w:val="1B3A5C"/>
          <w:sz w:val="22"/>
        </w:rPr>
        <w:t xml:space="preserve">NORMAL (0)  |  </w:t>
      </w:r>
      <w:r>
        <w:rPr>
          <w:rFonts w:ascii="Calibri" w:hAnsi="Calibri"/>
          <w:b w:val="0"/>
          <w:i w:val="0"/>
          <w:color w:val="CC0000"/>
          <w:sz w:val="22"/>
        </w:rPr>
        <w:t>HYPER (2)</w:t>
      </w:r>
      <w:r>
        <w:rPr>
          <w:rFonts w:ascii="Calibri" w:hAnsi="Calibri"/>
          <w:b/>
          <w:i w:val="0"/>
          <w:color w:val="1B3A5C"/>
          <w:sz w:val="22"/>
        </w:rPr>
        <w:t xml:space="preserve">          Total: 44 Tests (Max Score: 88)</w:t>
      </w:r>
    </w:p>
    <w:p>
      <w:pPr>
        <w:shd w:val="clear" w:color="auto" w:fill="7B2D8E"/>
      </w:pPr>
      <w:r>
        <w:rPr>
          <w:rFonts w:ascii="Calibri" w:hAnsi="Calibri"/>
          <w:b/>
          <w:i w:val="0"/>
          <w:color w:val="FFFFFF"/>
          <w:sz w:val="20"/>
        </w:rPr>
        <w:t xml:space="preserve">🟣 ASD-Adapted Version: </w:t>
      </w:r>
      <w:r>
        <w:rPr>
          <w:rFonts w:ascii="Calibri" w:hAnsi="Calibri"/>
          <w:b w:val="0"/>
          <w:i w:val="0"/>
          <w:color w:val="FFFFFF"/>
          <w:sz w:val="20"/>
        </w:rPr>
        <w:t>Includes social cognition markers, sensory processing atypicality tests, and ASD network phenotype indicators</w:t>
      </w:r>
    </w:p>
    <w:p/>
    <w:p>
      <w:pPr>
        <w:spacing w:before="120" w:after="80"/>
      </w:pPr>
      <w:r>
        <w:rPr>
          <w:rFonts w:ascii="Calibri" w:hAnsi="Calibri"/>
          <w:b/>
          <w:i w:val="0"/>
          <w:color w:val="2E75B6"/>
          <w:sz w:val="24"/>
        </w:rPr>
        <w:t>Default Mode Network (DMN)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Theory of Mind — False Belief</w:t>
            </w:r>
          </w:p>
        </w:tc>
        <w:tc>
          <w:tcPr>
            <w:tcW w:type="dxa" w:w="2736"/>
            <w:shd w:val="clear" w:color="auto" w:fill="F2F2F2"/>
          </w:tcPr>
          <w:p>
            <w:pPr>
              <w:spacing w:before="40" w:after="40"/>
            </w:pPr>
            <w:r>
              <w:rPr>
                <w:rFonts w:ascii="Calibri" w:hAnsi="Calibri"/>
                <w:b w:val="0"/>
                <w:i w:val="0"/>
                <w:sz w:val="18"/>
              </w:rPr>
              <w:t>Tell a simple false belief story: 'Sally puts her ball in a basket. Anne moves it. Where will Sally look?' Note correct mentalizing.</w:t>
            </w:r>
          </w:p>
        </w:tc>
        <w:tc>
          <w:tcPr>
            <w:tcW w:type="dxa" w:w="1584"/>
            <w:shd w:val="clear" w:color="auto" w:fill="F2F2F2"/>
          </w:tcPr>
          <w:p>
            <w:pPr>
              <w:spacing w:before="40" w:after="40"/>
            </w:pPr>
            <w:r>
              <w:rPr>
                <w:rFonts w:ascii="Calibri" w:hAnsi="Calibri"/>
                <w:b w:val="0"/>
                <w:i w:val="0"/>
                <w:sz w:val="18"/>
              </w:rPr>
              <w:t>Correct: 'In the basket'; mentalizing intact; DMN social circuit preserved</w:t>
            </w:r>
          </w:p>
        </w:tc>
        <w:tc>
          <w:tcPr>
            <w:tcW w:type="dxa" w:w="1872"/>
            <w:shd w:val="clear" w:color="auto" w:fill="F2F2F2"/>
          </w:tcPr>
          <w:p>
            <w:pPr>
              <w:spacing w:before="40" w:after="40"/>
            </w:pPr>
            <w:r>
              <w:rPr>
                <w:rFonts w:ascii="Calibri" w:hAnsi="Calibri"/>
                <w:b w:val="0"/>
                <w:i w:val="0"/>
                <w:sz w:val="18"/>
              </w:rPr>
              <w:t>Gives random answer; global cognitive impairment; or very young</w:t>
            </w:r>
          </w:p>
        </w:tc>
        <w:tc>
          <w:tcPr>
            <w:tcW w:type="dxa" w:w="1872"/>
            <w:shd w:val="clear" w:color="auto" w:fill="F2F2F2"/>
          </w:tcPr>
          <w:p>
            <w:pPr>
              <w:spacing w:before="40" w:after="40"/>
            </w:pPr>
            <w:r>
              <w:rPr>
                <w:rFonts w:ascii="Calibri" w:hAnsi="Calibri"/>
                <w:b w:val="0"/>
                <w:i w:val="0"/>
                <w:sz w:val="18"/>
              </w:rPr>
              <w:t>Correct answer but excessive processing time or requires repeated explanation; ASD mentalizing delay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Self-Reference Memory</w:t>
            </w:r>
          </w:p>
        </w:tc>
        <w:tc>
          <w:tcPr>
            <w:tcW w:type="dxa" w:w="2736"/>
            <w:shd w:val="clear" w:color="auto" w:fill="FFFFFF"/>
          </w:tcPr>
          <w:p>
            <w:pPr>
              <w:spacing w:before="40" w:after="40"/>
            </w:pPr>
            <w:r>
              <w:rPr>
                <w:rFonts w:ascii="Calibri" w:hAnsi="Calibri"/>
                <w:b w:val="0"/>
                <w:i w:val="0"/>
                <w:sz w:val="18"/>
              </w:rPr>
              <w:t>10 adjectives with self-reference frame. Recall after 2-min distractor.</w:t>
            </w:r>
          </w:p>
        </w:tc>
        <w:tc>
          <w:tcPr>
            <w:tcW w:type="dxa" w:w="1584"/>
            <w:shd w:val="clear" w:color="auto" w:fill="FFFFFF"/>
          </w:tcPr>
          <w:p>
            <w:pPr>
              <w:spacing w:before="40" w:after="40"/>
            </w:pPr>
            <w:r>
              <w:rPr>
                <w:rFonts w:ascii="Calibri" w:hAnsi="Calibri"/>
                <w:b w:val="0"/>
                <w:i w:val="0"/>
                <w:sz w:val="18"/>
              </w:rPr>
              <w:t>≥6/10 recalled; self-reference enhances memory</w:t>
            </w:r>
          </w:p>
        </w:tc>
        <w:tc>
          <w:tcPr>
            <w:tcW w:type="dxa" w:w="1872"/>
            <w:shd w:val="clear" w:color="auto" w:fill="FFFFFF"/>
          </w:tcPr>
          <w:p>
            <w:pPr>
              <w:spacing w:before="40" w:after="40"/>
            </w:pPr>
            <w:r>
              <w:rPr>
                <w:rFonts w:ascii="Calibri" w:hAnsi="Calibri"/>
                <w:b w:val="0"/>
                <w:i w:val="0"/>
                <w:sz w:val="18"/>
              </w:rPr>
              <w:t>&lt;4/10; reduced self-reference effect; ASD self-schema HYPO; alexithymia</w:t>
            </w:r>
          </w:p>
        </w:tc>
        <w:tc>
          <w:tcPr>
            <w:tcW w:type="dxa" w:w="1872"/>
            <w:shd w:val="clear" w:color="auto" w:fill="FFFFFF"/>
          </w:tcPr>
          <w:p>
            <w:pPr>
              <w:spacing w:before="40" w:after="40"/>
            </w:pPr>
            <w:r>
              <w:rPr>
                <w:rFonts w:ascii="Calibri" w:hAnsi="Calibri"/>
                <w:b w:val="0"/>
                <w:i w:val="0"/>
                <w:sz w:val="18"/>
              </w:rPr>
              <w:t>Normal recall but only non-social self-descriptors (systematic, rule-following) recalled</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Autobiographical Memory — ASD</w:t>
            </w:r>
          </w:p>
        </w:tc>
        <w:tc>
          <w:tcPr>
            <w:tcW w:type="dxa" w:w="2736"/>
            <w:shd w:val="clear" w:color="auto" w:fill="F2F2F2"/>
          </w:tcPr>
          <w:p>
            <w:pPr>
              <w:spacing w:before="40" w:after="40"/>
            </w:pPr>
            <w:r>
              <w:rPr>
                <w:rFonts w:ascii="Calibri" w:hAnsi="Calibri"/>
                <w:b w:val="0"/>
                <w:i w:val="0"/>
                <w:sz w:val="18"/>
              </w:rPr>
              <w:t>Ask 3 personal memories. Note: are memories semantic/fact-based or episodically rich with emotional content?</w:t>
            </w:r>
          </w:p>
        </w:tc>
        <w:tc>
          <w:tcPr>
            <w:tcW w:type="dxa" w:w="1584"/>
            <w:shd w:val="clear" w:color="auto" w:fill="F2F2F2"/>
          </w:tcPr>
          <w:p>
            <w:pPr>
              <w:spacing w:before="40" w:after="40"/>
            </w:pPr>
            <w:r>
              <w:rPr>
                <w:rFonts w:ascii="Calibri" w:hAnsi="Calibri"/>
                <w:b w:val="0"/>
                <w:i w:val="0"/>
                <w:sz w:val="18"/>
              </w:rPr>
              <w:t>Episodically rich; balanced social and nonsocial content</w:t>
            </w:r>
          </w:p>
        </w:tc>
        <w:tc>
          <w:tcPr>
            <w:tcW w:type="dxa" w:w="1872"/>
            <w:shd w:val="clear" w:color="auto" w:fill="F2F2F2"/>
          </w:tcPr>
          <w:p>
            <w:pPr>
              <w:spacing w:before="40" w:after="40"/>
            </w:pPr>
            <w:r>
              <w:rPr>
                <w:rFonts w:ascii="Calibri" w:hAnsi="Calibri"/>
                <w:b w:val="0"/>
                <w:i w:val="0"/>
                <w:sz w:val="18"/>
              </w:rPr>
              <w:t>Sparse; very brief; poor emotional autobiographical content; ASD pattern</w:t>
            </w:r>
          </w:p>
        </w:tc>
        <w:tc>
          <w:tcPr>
            <w:tcW w:type="dxa" w:w="1872"/>
            <w:shd w:val="clear" w:color="auto" w:fill="F2F2F2"/>
          </w:tcPr>
          <w:p>
            <w:pPr>
              <w:spacing w:before="40" w:after="40"/>
            </w:pPr>
            <w:r>
              <w:rPr>
                <w:rFonts w:ascii="Calibri" w:hAnsi="Calibri"/>
                <w:b w:val="0"/>
                <w:i w:val="0"/>
                <w:sz w:val="18"/>
              </w:rPr>
              <w:t>Highly detailed factual memories but lacking social-emotional context; ASD memory style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Mind Wandering — Special Interest Content</w:t>
            </w:r>
          </w:p>
        </w:tc>
        <w:tc>
          <w:tcPr>
            <w:tcW w:type="dxa" w:w="2736"/>
            <w:shd w:val="clear" w:color="auto" w:fill="FFFFFF"/>
          </w:tcPr>
          <w:p>
            <w:pPr>
              <w:spacing w:before="40" w:after="40"/>
            </w:pPr>
            <w:r>
              <w:rPr>
                <w:rFonts w:ascii="Calibri" w:hAnsi="Calibri"/>
                <w:b w:val="0"/>
                <w:i w:val="0"/>
                <w:sz w:val="18"/>
              </w:rPr>
              <w:t>2-min reading with 4 probes. Note: is off-task thinking related to restricted interests?</w:t>
            </w:r>
          </w:p>
        </w:tc>
        <w:tc>
          <w:tcPr>
            <w:tcW w:type="dxa" w:w="1584"/>
            <w:shd w:val="clear" w:color="auto" w:fill="FFFFFF"/>
          </w:tcPr>
          <w:p>
            <w:pPr>
              <w:spacing w:before="40" w:after="40"/>
            </w:pPr>
            <w:r>
              <w:rPr>
                <w:rFonts w:ascii="Calibri" w:hAnsi="Calibri"/>
                <w:b w:val="0"/>
                <w:i w:val="0"/>
                <w:sz w:val="18"/>
              </w:rPr>
              <w:t>≤1/4 off-task; varied content</w:t>
            </w:r>
          </w:p>
        </w:tc>
        <w:tc>
          <w:tcPr>
            <w:tcW w:type="dxa" w:w="1872"/>
            <w:shd w:val="clear" w:color="auto" w:fill="FFFFFF"/>
          </w:tcPr>
          <w:p>
            <w:pPr>
              <w:spacing w:before="40" w:after="40"/>
            </w:pPr>
            <w:r>
              <w:rPr>
                <w:rFonts w:ascii="Calibri" w:hAnsi="Calibri"/>
                <w:b w:val="0"/>
                <w:i w:val="0"/>
                <w:sz w:val="18"/>
              </w:rPr>
              <w:t>0/4; rigidly task-focused; ASD perseverative engagement</w:t>
            </w:r>
          </w:p>
        </w:tc>
        <w:tc>
          <w:tcPr>
            <w:tcW w:type="dxa" w:w="1872"/>
            <w:shd w:val="clear" w:color="auto" w:fill="FFFFFF"/>
          </w:tcPr>
          <w:p>
            <w:pPr>
              <w:spacing w:before="40" w:after="40"/>
            </w:pPr>
            <w:r>
              <w:rPr>
                <w:rFonts w:ascii="Calibri" w:hAnsi="Calibri"/>
                <w:b w:val="0"/>
                <w:i w:val="0"/>
                <w:sz w:val="18"/>
              </w:rPr>
              <w:t>3-4/4 off-task; content specifically restricted interest topics; ASD DMN special interest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Perspective Taking</w:t>
            </w:r>
          </w:p>
        </w:tc>
        <w:tc>
          <w:tcPr>
            <w:tcW w:type="dxa" w:w="2736"/>
            <w:shd w:val="clear" w:color="auto" w:fill="F2F2F2"/>
          </w:tcPr>
          <w:p>
            <w:pPr>
              <w:spacing w:before="40" w:after="40"/>
            </w:pPr>
            <w:r>
              <w:rPr>
                <w:rFonts w:ascii="Calibri" w:hAnsi="Calibri"/>
                <w:b w:val="0"/>
                <w:i w:val="0"/>
                <w:sz w:val="18"/>
              </w:rPr>
              <w:t>Ask: 'What might the examiner be thinking right now?' Rate ToM response quality.</w:t>
            </w:r>
          </w:p>
        </w:tc>
        <w:tc>
          <w:tcPr>
            <w:tcW w:type="dxa" w:w="1584"/>
            <w:shd w:val="clear" w:color="auto" w:fill="F2F2F2"/>
          </w:tcPr>
          <w:p>
            <w:pPr>
              <w:spacing w:before="40" w:after="40"/>
            </w:pPr>
            <w:r>
              <w:rPr>
                <w:rFonts w:ascii="Calibri" w:hAnsi="Calibri"/>
                <w:b w:val="0"/>
                <w:i w:val="0"/>
                <w:sz w:val="18"/>
              </w:rPr>
              <w:t>Generates plausible examiner perspective; mentalization intact</w:t>
            </w:r>
          </w:p>
        </w:tc>
        <w:tc>
          <w:tcPr>
            <w:tcW w:type="dxa" w:w="1872"/>
            <w:shd w:val="clear" w:color="auto" w:fill="F2F2F2"/>
          </w:tcPr>
          <w:p>
            <w:pPr>
              <w:spacing w:before="40" w:after="40"/>
            </w:pPr>
            <w:r>
              <w:rPr>
                <w:rFonts w:ascii="Calibri" w:hAnsi="Calibri"/>
                <w:b w:val="0"/>
                <w:i w:val="0"/>
                <w:sz w:val="18"/>
              </w:rPr>
              <w:t>'I don't know'; refuses social perspective; ASD mentalizing HYPO</w:t>
            </w:r>
          </w:p>
        </w:tc>
        <w:tc>
          <w:tcPr>
            <w:tcW w:type="dxa" w:w="1872"/>
            <w:shd w:val="clear" w:color="auto" w:fill="F2F2F2"/>
          </w:tcPr>
          <w:p>
            <w:pPr>
              <w:spacing w:before="40" w:after="40"/>
            </w:pPr>
            <w:r>
              <w:rPr>
                <w:rFonts w:ascii="Calibri" w:hAnsi="Calibri"/>
                <w:b w:val="0"/>
                <w:i w:val="0"/>
                <w:sz w:val="18"/>
              </w:rPr>
              <w:t>Generates literal/factual guess only; no social inference; ASD perspective-taking deficit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Prospective Memory</w:t>
            </w:r>
          </w:p>
        </w:tc>
        <w:tc>
          <w:tcPr>
            <w:tcW w:type="dxa" w:w="2736"/>
            <w:shd w:val="clear" w:color="auto" w:fill="FFFFFF"/>
          </w:tcPr>
          <w:p>
            <w:pPr>
              <w:spacing w:before="40" w:after="40"/>
            </w:pPr>
            <w:r>
              <w:rPr>
                <w:rFonts w:ascii="Calibri" w:hAnsi="Calibri"/>
                <w:b w:val="0"/>
                <w:i w:val="0"/>
                <w:sz w:val="18"/>
              </w:rPr>
              <w:t>5-min reminder task.</w:t>
            </w:r>
          </w:p>
        </w:tc>
        <w:tc>
          <w:tcPr>
            <w:tcW w:type="dxa" w:w="1584"/>
            <w:shd w:val="clear" w:color="auto" w:fill="FFFFFF"/>
          </w:tcPr>
          <w:p>
            <w:pPr>
              <w:spacing w:before="40" w:after="40"/>
            </w:pPr>
            <w:r>
              <w:rPr>
                <w:rFonts w:ascii="Calibri" w:hAnsi="Calibri"/>
                <w:b w:val="0"/>
                <w:i w:val="0"/>
                <w:sz w:val="18"/>
              </w:rPr>
              <w:t>Independent recall within 5±1 min</w:t>
            </w:r>
          </w:p>
        </w:tc>
        <w:tc>
          <w:tcPr>
            <w:tcW w:type="dxa" w:w="1872"/>
            <w:shd w:val="clear" w:color="auto" w:fill="FFFFFF"/>
          </w:tcPr>
          <w:p>
            <w:pPr>
              <w:spacing w:before="40" w:after="40"/>
            </w:pPr>
            <w:r>
              <w:rPr>
                <w:rFonts w:ascii="Calibri" w:hAnsi="Calibri"/>
                <w:b w:val="0"/>
                <w:i w:val="0"/>
                <w:sz w:val="18"/>
              </w:rPr>
              <w:t>Completely forgets; poor prospective monitoring</w:t>
            </w:r>
          </w:p>
        </w:tc>
        <w:tc>
          <w:tcPr>
            <w:tcW w:type="dxa" w:w="1872"/>
            <w:shd w:val="clear" w:color="auto" w:fill="FFFFFF"/>
          </w:tcPr>
          <w:p>
            <w:pPr>
              <w:spacing w:before="40" w:after="40"/>
            </w:pPr>
            <w:r>
              <w:rPr>
                <w:rFonts w:ascii="Calibri" w:hAnsi="Calibri"/>
                <w:b w:val="0"/>
                <w:i w:val="0"/>
                <w:sz w:val="18"/>
              </w:rPr>
              <w:t>Recalls exactly at 5 min or recites rule repeatedly; ASD rule-following recall</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Default Narrative — Social Content</w:t>
            </w:r>
          </w:p>
        </w:tc>
        <w:tc>
          <w:tcPr>
            <w:tcW w:type="dxa" w:w="2736"/>
            <w:shd w:val="clear" w:color="auto" w:fill="F2F2F2"/>
          </w:tcPr>
          <w:p>
            <w:pPr>
              <w:spacing w:before="40" w:after="40"/>
            </w:pPr>
            <w:r>
              <w:rPr>
                <w:rFonts w:ascii="Calibri" w:hAnsi="Calibri"/>
                <w:b w:val="0"/>
                <w:i w:val="0"/>
                <w:sz w:val="18"/>
              </w:rPr>
              <w:t>Ask: 'Tell me about a social situation from this week.' Rate social content and emotional integration.</w:t>
            </w:r>
          </w:p>
        </w:tc>
        <w:tc>
          <w:tcPr>
            <w:tcW w:type="dxa" w:w="1584"/>
            <w:shd w:val="clear" w:color="auto" w:fill="F2F2F2"/>
          </w:tcPr>
          <w:p>
            <w:pPr>
              <w:spacing w:before="40" w:after="40"/>
            </w:pPr>
            <w:r>
              <w:rPr>
                <w:rFonts w:ascii="Calibri" w:hAnsi="Calibri"/>
                <w:b w:val="0"/>
                <w:i w:val="0"/>
                <w:sz w:val="18"/>
              </w:rPr>
              <w:t>Coherent social narrative; emotional perspective-taking present</w:t>
            </w:r>
          </w:p>
        </w:tc>
        <w:tc>
          <w:tcPr>
            <w:tcW w:type="dxa" w:w="1872"/>
            <w:shd w:val="clear" w:color="auto" w:fill="F2F2F2"/>
          </w:tcPr>
          <w:p>
            <w:pPr>
              <w:spacing w:before="40" w:after="40"/>
            </w:pPr>
            <w:r>
              <w:rPr>
                <w:rFonts w:ascii="Calibri" w:hAnsi="Calibri"/>
                <w:b w:val="0"/>
                <w:i w:val="0"/>
                <w:sz w:val="18"/>
              </w:rPr>
              <w:t>Minimal social content; prefers nonsocial topics; avoids social narrative</w:t>
            </w:r>
          </w:p>
        </w:tc>
        <w:tc>
          <w:tcPr>
            <w:tcW w:type="dxa" w:w="1872"/>
            <w:shd w:val="clear" w:color="auto" w:fill="F2F2F2"/>
          </w:tcPr>
          <w:p>
            <w:pPr>
              <w:spacing w:before="40" w:after="40"/>
            </w:pPr>
            <w:r>
              <w:rPr>
                <w:rFonts w:ascii="Calibri" w:hAnsi="Calibri"/>
                <w:b w:val="0"/>
                <w:i w:val="0"/>
                <w:sz w:val="18"/>
              </w:rPr>
              <w:t>Factual social narrative without emotional integration; ASD social-DMN pattern</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ASD Relevance: ASD is characterized by DMN HYPOACTIVITY for social/self-referential processing — reduced mentalizing, theory of mind, and self-reflective thought. The mPFC-TPJ circuit (social default mode) is underconnected. However, ASD may show DMN HYPER for nonsocial restricted interests.</w:t>
      </w:r>
    </w:p>
    <w:p>
      <w:pPr>
        <w:spacing w:after="160"/>
      </w:pPr>
      <w:r>
        <w:rPr>
          <w:rFonts w:ascii="Calibri" w:hAnsi="Calibri"/>
          <w:b/>
          <w:i w:val="0"/>
          <w:color w:val="1B3A5C"/>
          <w:sz w:val="22"/>
        </w:rPr>
        <w:t>Default Mode Network (DMN) Total: _____ / 14</w:t>
      </w:r>
    </w:p>
    <w:p>
      <w:pPr>
        <w:spacing w:before="120" w:after="80"/>
      </w:pPr>
      <w:r>
        <w:rPr>
          <w:rFonts w:ascii="Calibri" w:hAnsi="Calibri"/>
          <w:b/>
          <w:i w:val="0"/>
          <w:color w:val="2E75B6"/>
          <w:sz w:val="24"/>
        </w:rPr>
        <w:t>Central Executive Network (CEN/FPN)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Digit Span Backward</w:t>
            </w:r>
          </w:p>
        </w:tc>
        <w:tc>
          <w:tcPr>
            <w:tcW w:type="dxa" w:w="2736"/>
            <w:shd w:val="clear" w:color="auto" w:fill="F2F2F2"/>
          </w:tcPr>
          <w:p>
            <w:pPr>
              <w:spacing w:before="40" w:after="40"/>
            </w:pPr>
            <w:r>
              <w:rPr>
                <w:rFonts w:ascii="Calibri" w:hAnsi="Calibri"/>
                <w:b w:val="0"/>
                <w:i w:val="0"/>
                <w:sz w:val="18"/>
              </w:rPr>
              <w:t>Backward digit recall. Maximum span.</w:t>
            </w:r>
          </w:p>
        </w:tc>
        <w:tc>
          <w:tcPr>
            <w:tcW w:type="dxa" w:w="1584"/>
            <w:shd w:val="clear" w:color="auto" w:fill="F2F2F2"/>
          </w:tcPr>
          <w:p>
            <w:pPr>
              <w:spacing w:before="40" w:after="40"/>
            </w:pPr>
            <w:r>
              <w:rPr>
                <w:rFonts w:ascii="Calibri" w:hAnsi="Calibri"/>
                <w:b w:val="0"/>
                <w:i w:val="0"/>
                <w:sz w:val="18"/>
              </w:rPr>
              <w:t>Span ≥5; may be higher in ASD (strong rote memory)</w:t>
            </w:r>
          </w:p>
        </w:tc>
        <w:tc>
          <w:tcPr>
            <w:tcW w:type="dxa" w:w="1872"/>
            <w:shd w:val="clear" w:color="auto" w:fill="F2F2F2"/>
          </w:tcPr>
          <w:p>
            <w:pPr>
              <w:spacing w:before="40" w:after="40"/>
            </w:pPr>
            <w:r>
              <w:rPr>
                <w:rFonts w:ascii="Calibri" w:hAnsi="Calibri"/>
                <w:b w:val="0"/>
                <w:i w:val="0"/>
                <w:sz w:val="18"/>
              </w:rPr>
              <w:t>Span ≤3; intellectual disability overlap; global cognitive HYPO</w:t>
            </w:r>
          </w:p>
        </w:tc>
        <w:tc>
          <w:tcPr>
            <w:tcW w:type="dxa" w:w="1872"/>
            <w:shd w:val="clear" w:color="auto" w:fill="F2F2F2"/>
          </w:tcPr>
          <w:p>
            <w:pPr>
              <w:spacing w:before="40" w:after="40"/>
            </w:pPr>
            <w:r>
              <w:rPr>
                <w:rFonts w:ascii="Calibri" w:hAnsi="Calibri"/>
                <w:b w:val="0"/>
                <w:i w:val="0"/>
                <w:sz w:val="18"/>
              </w:rPr>
              <w:t>Span ≥6; ASD enhanced rote working memory; preserved to superior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Trail Making B</w:t>
            </w:r>
          </w:p>
        </w:tc>
        <w:tc>
          <w:tcPr>
            <w:tcW w:type="dxa" w:w="2736"/>
            <w:shd w:val="clear" w:color="auto" w:fill="FFFFFF"/>
          </w:tcPr>
          <w:p>
            <w:pPr>
              <w:spacing w:before="40" w:after="40"/>
            </w:pPr>
            <w:r>
              <w:rPr>
                <w:rFonts w:ascii="Calibri" w:hAnsi="Calibri"/>
                <w:b w:val="0"/>
                <w:i w:val="0"/>
                <w:sz w:val="18"/>
              </w:rPr>
              <w:t>Alternating connections. Time and errors.</w:t>
            </w:r>
          </w:p>
        </w:tc>
        <w:tc>
          <w:tcPr>
            <w:tcW w:type="dxa" w:w="1584"/>
            <w:shd w:val="clear" w:color="auto" w:fill="FFFFFF"/>
          </w:tcPr>
          <w:p>
            <w:pPr>
              <w:spacing w:before="40" w:after="40"/>
            </w:pPr>
            <w:r>
              <w:rPr>
                <w:rFonts w:ascii="Calibri" w:hAnsi="Calibri"/>
                <w:b w:val="0"/>
                <w:i w:val="0"/>
                <w:sz w:val="18"/>
              </w:rPr>
              <w:t>&lt;90 sec; ≤2 errors</w:t>
            </w:r>
          </w:p>
        </w:tc>
        <w:tc>
          <w:tcPr>
            <w:tcW w:type="dxa" w:w="1872"/>
            <w:shd w:val="clear" w:color="auto" w:fill="FFFFFF"/>
          </w:tcPr>
          <w:p>
            <w:pPr>
              <w:spacing w:before="40" w:after="40"/>
            </w:pPr>
            <w:r>
              <w:rPr>
                <w:rFonts w:ascii="Calibri" w:hAnsi="Calibri"/>
                <w:b w:val="0"/>
                <w:i w:val="0"/>
                <w:sz w:val="18"/>
              </w:rPr>
              <w:t>Slow &gt;150 sec; ASD set-shifting difficulty; executive HYPO</w:t>
            </w:r>
          </w:p>
        </w:tc>
        <w:tc>
          <w:tcPr>
            <w:tcW w:type="dxa" w:w="1872"/>
            <w:shd w:val="clear" w:color="auto" w:fill="FFFFFF"/>
          </w:tcPr>
          <w:p>
            <w:pPr>
              <w:spacing w:before="40" w:after="40"/>
            </w:pPr>
            <w:r>
              <w:rPr>
                <w:rFonts w:ascii="Calibri" w:hAnsi="Calibri"/>
                <w:b w:val="0"/>
                <w:i w:val="0"/>
                <w:sz w:val="18"/>
              </w:rPr>
              <w:t>Fast with good accuracy; ASD rule-following strength; executive pattern strength</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Verbal Fluency FAS</w:t>
            </w:r>
          </w:p>
        </w:tc>
        <w:tc>
          <w:tcPr>
            <w:tcW w:type="dxa" w:w="2736"/>
            <w:shd w:val="clear" w:color="auto" w:fill="F2F2F2"/>
          </w:tcPr>
          <w:p>
            <w:pPr>
              <w:spacing w:before="40" w:after="40"/>
            </w:pPr>
            <w:r>
              <w:rPr>
                <w:rFonts w:ascii="Calibri" w:hAnsi="Calibri"/>
                <w:b w:val="0"/>
                <w:i w:val="0"/>
                <w:sz w:val="18"/>
              </w:rPr>
              <w:t>Letter fluency 60 sec per letter. Note: does ASD systematize output?</w:t>
            </w:r>
          </w:p>
        </w:tc>
        <w:tc>
          <w:tcPr>
            <w:tcW w:type="dxa" w:w="1584"/>
            <w:shd w:val="clear" w:color="auto" w:fill="F2F2F2"/>
          </w:tcPr>
          <w:p>
            <w:pPr>
              <w:spacing w:before="40" w:after="40"/>
            </w:pPr>
            <w:r>
              <w:rPr>
                <w:rFonts w:ascii="Calibri" w:hAnsi="Calibri"/>
                <w:b w:val="0"/>
                <w:i w:val="0"/>
                <w:sz w:val="18"/>
              </w:rPr>
              <w:t>≥10 words; fluid switching</w:t>
            </w:r>
          </w:p>
        </w:tc>
        <w:tc>
          <w:tcPr>
            <w:tcW w:type="dxa" w:w="1872"/>
            <w:shd w:val="clear" w:color="auto" w:fill="F2F2F2"/>
          </w:tcPr>
          <w:p>
            <w:pPr>
              <w:spacing w:before="40" w:after="40"/>
            </w:pPr>
            <w:r>
              <w:rPr>
                <w:rFonts w:ascii="Calibri" w:hAnsi="Calibri"/>
                <w:b w:val="0"/>
                <w:i w:val="0"/>
                <w:sz w:val="18"/>
              </w:rPr>
              <w:t>&lt;6; poor verbal fluency; language delay overlap</w:t>
            </w:r>
          </w:p>
        </w:tc>
        <w:tc>
          <w:tcPr>
            <w:tcW w:type="dxa" w:w="1872"/>
            <w:shd w:val="clear" w:color="auto" w:fill="F2F2F2"/>
          </w:tcPr>
          <w:p>
            <w:pPr>
              <w:spacing w:before="40" w:after="40"/>
            </w:pPr>
            <w:r>
              <w:rPr>
                <w:rFonts w:ascii="Calibri" w:hAnsi="Calibri"/>
                <w:b w:val="0"/>
                <w:i w:val="0"/>
                <w:sz w:val="18"/>
              </w:rPr>
              <w:t>≥12 words but from restricted semantic field; ASD systematic fluency pattern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Stroop Interference</w:t>
            </w:r>
          </w:p>
        </w:tc>
        <w:tc>
          <w:tcPr>
            <w:tcW w:type="dxa" w:w="2736"/>
            <w:shd w:val="clear" w:color="auto" w:fill="FFFFFF"/>
          </w:tcPr>
          <w:p>
            <w:pPr>
              <w:spacing w:before="40" w:after="40"/>
            </w:pPr>
            <w:r>
              <w:rPr>
                <w:rFonts w:ascii="Calibri" w:hAnsi="Calibri"/>
                <w:b w:val="0"/>
                <w:i w:val="0"/>
                <w:sz w:val="18"/>
              </w:rPr>
              <w:t>Name ink color. Note: does ASD rule-following paradoxically reduce Stroop interference?</w:t>
            </w:r>
          </w:p>
        </w:tc>
        <w:tc>
          <w:tcPr>
            <w:tcW w:type="dxa" w:w="1584"/>
            <w:shd w:val="clear" w:color="auto" w:fill="FFFFFF"/>
          </w:tcPr>
          <w:p>
            <w:pPr>
              <w:spacing w:before="40" w:after="40"/>
            </w:pPr>
            <w:r>
              <w:rPr>
                <w:rFonts w:ascii="Calibri" w:hAnsi="Calibri"/>
                <w:b w:val="0"/>
                <w:i w:val="0"/>
                <w:sz w:val="18"/>
              </w:rPr>
              <w:t>&lt;45 sec; ≤3 errors</w:t>
            </w:r>
          </w:p>
        </w:tc>
        <w:tc>
          <w:tcPr>
            <w:tcW w:type="dxa" w:w="1872"/>
            <w:shd w:val="clear" w:color="auto" w:fill="FFFFFF"/>
          </w:tcPr>
          <w:p>
            <w:pPr>
              <w:spacing w:before="40" w:after="40"/>
            </w:pPr>
            <w:r>
              <w:rPr>
                <w:rFonts w:ascii="Calibri" w:hAnsi="Calibri"/>
                <w:b w:val="0"/>
                <w:i w:val="0"/>
                <w:sz w:val="18"/>
              </w:rPr>
              <w:t>Slow; impulsive errors; poor rule maintenance</w:t>
            </w:r>
          </w:p>
        </w:tc>
        <w:tc>
          <w:tcPr>
            <w:tcW w:type="dxa" w:w="1872"/>
            <w:shd w:val="clear" w:color="auto" w:fill="FFFFFF"/>
          </w:tcPr>
          <w:p>
            <w:pPr>
              <w:spacing w:before="40" w:after="40"/>
            </w:pPr>
            <w:r>
              <w:rPr>
                <w:rFonts w:ascii="Calibri" w:hAnsi="Calibri"/>
                <w:b w:val="0"/>
                <w:i w:val="0"/>
                <w:sz w:val="18"/>
              </w:rPr>
              <w:t>Fast; minimal interference; ASD rigid rule-following reduces Stroop effect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Serial 7 Subtraction</w:t>
            </w:r>
          </w:p>
        </w:tc>
        <w:tc>
          <w:tcPr>
            <w:tcW w:type="dxa" w:w="2736"/>
            <w:shd w:val="clear" w:color="auto" w:fill="F2F2F2"/>
          </w:tcPr>
          <w:p>
            <w:pPr>
              <w:spacing w:before="40" w:after="40"/>
            </w:pPr>
            <w:r>
              <w:rPr>
                <w:rFonts w:ascii="Calibri" w:hAnsi="Calibri"/>
                <w:b w:val="0"/>
                <w:i w:val="0"/>
                <w:sz w:val="18"/>
              </w:rPr>
              <w:t>Backward 100-7 for 5 steps.</w:t>
            </w:r>
          </w:p>
        </w:tc>
        <w:tc>
          <w:tcPr>
            <w:tcW w:type="dxa" w:w="1584"/>
            <w:shd w:val="clear" w:color="auto" w:fill="F2F2F2"/>
          </w:tcPr>
          <w:p>
            <w:pPr>
              <w:spacing w:before="40" w:after="40"/>
            </w:pPr>
            <w:r>
              <w:rPr>
                <w:rFonts w:ascii="Calibri" w:hAnsi="Calibri"/>
                <w:b w:val="0"/>
                <w:i w:val="0"/>
                <w:sz w:val="18"/>
              </w:rPr>
              <w:t>5/5 correct</w:t>
            </w:r>
          </w:p>
        </w:tc>
        <w:tc>
          <w:tcPr>
            <w:tcW w:type="dxa" w:w="1872"/>
            <w:shd w:val="clear" w:color="auto" w:fill="F2F2F2"/>
          </w:tcPr>
          <w:p>
            <w:pPr>
              <w:spacing w:before="40" w:after="40"/>
            </w:pPr>
            <w:r>
              <w:rPr>
                <w:rFonts w:ascii="Calibri" w:hAnsi="Calibri"/>
                <w:b w:val="0"/>
                <w:i w:val="0"/>
                <w:sz w:val="18"/>
              </w:rPr>
              <w:t>≤2/5; arithmetic difficulty; ASD-ID overlap</w:t>
            </w:r>
          </w:p>
        </w:tc>
        <w:tc>
          <w:tcPr>
            <w:tcW w:type="dxa" w:w="1872"/>
            <w:shd w:val="clear" w:color="auto" w:fill="F2F2F2"/>
          </w:tcPr>
          <w:p>
            <w:pPr>
              <w:spacing w:before="40" w:after="40"/>
            </w:pPr>
            <w:r>
              <w:rPr>
                <w:rFonts w:ascii="Calibri" w:hAnsi="Calibri"/>
                <w:b w:val="0"/>
                <w:i w:val="0"/>
                <w:sz w:val="18"/>
              </w:rPr>
              <w:t>5/5 rapidly; ASD systematic arithmetic strength; enhanced CEN for rule-based tasks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Go/No-Go Task</w:t>
            </w:r>
          </w:p>
        </w:tc>
        <w:tc>
          <w:tcPr>
            <w:tcW w:type="dxa" w:w="2736"/>
            <w:shd w:val="clear" w:color="auto" w:fill="FFFFFF"/>
          </w:tcPr>
          <w:p>
            <w:pPr>
              <w:spacing w:before="40" w:after="40"/>
            </w:pPr>
            <w:r>
              <w:rPr>
                <w:rFonts w:ascii="Calibri" w:hAnsi="Calibri"/>
                <w:b w:val="0"/>
                <w:i w:val="0"/>
                <w:sz w:val="18"/>
              </w:rPr>
              <w:t>Tap for all except X. 20 letters.</w:t>
            </w:r>
          </w:p>
        </w:tc>
        <w:tc>
          <w:tcPr>
            <w:tcW w:type="dxa" w:w="1584"/>
            <w:shd w:val="clear" w:color="auto" w:fill="FFFFFF"/>
          </w:tcPr>
          <w:p>
            <w:pPr>
              <w:spacing w:before="40" w:after="40"/>
            </w:pPr>
            <w:r>
              <w:rPr>
                <w:rFonts w:ascii="Calibri" w:hAnsi="Calibri"/>
                <w:b w:val="0"/>
                <w:i w:val="0"/>
                <w:sz w:val="18"/>
              </w:rPr>
              <w:t>≤2 commission; ≤2 omission</w:t>
            </w:r>
          </w:p>
        </w:tc>
        <w:tc>
          <w:tcPr>
            <w:tcW w:type="dxa" w:w="1872"/>
            <w:shd w:val="clear" w:color="auto" w:fill="FFFFFF"/>
          </w:tcPr>
          <w:p>
            <w:pPr>
              <w:spacing w:before="40" w:after="40"/>
            </w:pPr>
            <w:r>
              <w:rPr>
                <w:rFonts w:ascii="Calibri" w:hAnsi="Calibri"/>
                <w:b w:val="0"/>
                <w:i w:val="0"/>
                <w:sz w:val="18"/>
              </w:rPr>
              <w:t>High omissions; poor task engagement; ASD social-task disengagement</w:t>
            </w:r>
          </w:p>
        </w:tc>
        <w:tc>
          <w:tcPr>
            <w:tcW w:type="dxa" w:w="1872"/>
            <w:shd w:val="clear" w:color="auto" w:fill="FFFFFF"/>
          </w:tcPr>
          <w:p>
            <w:pPr>
              <w:spacing w:before="40" w:after="40"/>
            </w:pPr>
            <w:r>
              <w:rPr>
                <w:rFonts w:ascii="Calibri" w:hAnsi="Calibri"/>
                <w:b w:val="0"/>
                <w:i w:val="0"/>
                <w:sz w:val="18"/>
              </w:rPr>
              <w:t>Very low errors; rigid rule-following; ASD rule-adherence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Category Switching</w:t>
            </w:r>
          </w:p>
        </w:tc>
        <w:tc>
          <w:tcPr>
            <w:tcW w:type="dxa" w:w="2736"/>
            <w:shd w:val="clear" w:color="auto" w:fill="F2F2F2"/>
          </w:tcPr>
          <w:p>
            <w:pPr>
              <w:spacing w:before="40" w:after="40"/>
            </w:pPr>
            <w:r>
              <w:rPr>
                <w:rFonts w:ascii="Calibri" w:hAnsi="Calibri"/>
                <w:b w:val="0"/>
                <w:i w:val="0"/>
                <w:sz w:val="18"/>
              </w:rPr>
              <w:t>Alternating fruits and vegetables for 60 sec.</w:t>
            </w:r>
          </w:p>
        </w:tc>
        <w:tc>
          <w:tcPr>
            <w:tcW w:type="dxa" w:w="1584"/>
            <w:shd w:val="clear" w:color="auto" w:fill="F2F2F2"/>
          </w:tcPr>
          <w:p>
            <w:pPr>
              <w:spacing w:before="40" w:after="40"/>
            </w:pPr>
            <w:r>
              <w:rPr>
                <w:rFonts w:ascii="Calibri" w:hAnsi="Calibri"/>
                <w:b w:val="0"/>
                <w:i w:val="0"/>
                <w:sz w:val="18"/>
              </w:rPr>
              <w:t>≥10 alternations; ≤2 intrusions</w:t>
            </w:r>
          </w:p>
        </w:tc>
        <w:tc>
          <w:tcPr>
            <w:tcW w:type="dxa" w:w="1872"/>
            <w:shd w:val="clear" w:color="auto" w:fill="F2F2F2"/>
          </w:tcPr>
          <w:p>
            <w:pPr>
              <w:spacing w:before="40" w:after="40"/>
            </w:pPr>
            <w:r>
              <w:rPr>
                <w:rFonts w:ascii="Calibri" w:hAnsi="Calibri"/>
                <w:b w:val="0"/>
                <w:i w:val="0"/>
                <w:sz w:val="18"/>
              </w:rPr>
              <w:t>&lt;5 alternations; cognitive inflexibility; ASD category rigidity</w:t>
            </w:r>
          </w:p>
        </w:tc>
        <w:tc>
          <w:tcPr>
            <w:tcW w:type="dxa" w:w="1872"/>
            <w:shd w:val="clear" w:color="auto" w:fill="F2F2F2"/>
          </w:tcPr>
          <w:p>
            <w:pPr>
              <w:spacing w:before="40" w:after="40"/>
            </w:pPr>
            <w:r>
              <w:rPr>
                <w:rFonts w:ascii="Calibri" w:hAnsi="Calibri"/>
                <w:b w:val="0"/>
                <w:i w:val="0"/>
                <w:sz w:val="18"/>
              </w:rPr>
              <w:t>Normal count but insists on predictable alternating rule; ASD systematizing</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ASD Relevance: CEN shows mixed ASD dysfunction: HYPO for flexible task-switching and social executive function; variable or HYPER for restricted, systematized interests. Working memory for nonsocial content may be relatively preserved while social-executive function is HYPO.</w:t>
      </w:r>
    </w:p>
    <w:p>
      <w:pPr>
        <w:spacing w:after="160"/>
      </w:pPr>
      <w:r>
        <w:rPr>
          <w:rFonts w:ascii="Calibri" w:hAnsi="Calibri"/>
          <w:b/>
          <w:i w:val="0"/>
          <w:color w:val="1B3A5C"/>
          <w:sz w:val="22"/>
        </w:rPr>
        <w:t>Central Executive Network (CEN/FPN) Total: _____ / 14</w:t>
      </w:r>
    </w:p>
    <w:p>
      <w:pPr>
        <w:spacing w:before="120" w:after="80"/>
      </w:pPr>
      <w:r>
        <w:rPr>
          <w:rFonts w:ascii="Calibri" w:hAnsi="Calibri"/>
          <w:b/>
          <w:i w:val="0"/>
          <w:color w:val="2E75B6"/>
          <w:sz w:val="24"/>
        </w:rPr>
        <w:t>Salience Network (SN)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Social Salience Detection</w:t>
            </w:r>
          </w:p>
        </w:tc>
        <w:tc>
          <w:tcPr>
            <w:tcW w:type="dxa" w:w="2736"/>
            <w:shd w:val="clear" w:color="auto" w:fill="F2F2F2"/>
          </w:tcPr>
          <w:p>
            <w:pPr>
              <w:spacing w:before="40" w:after="40"/>
            </w:pPr>
            <w:r>
              <w:rPr>
                <w:rFonts w:ascii="Calibri" w:hAnsi="Calibri"/>
                <w:b w:val="0"/>
                <w:i w:val="0"/>
                <w:sz w:val="18"/>
              </w:rPr>
              <w:t>Show 5 images: 3 with social scenes, 2 nonsocial. Ask what patient noticed first in each.</w:t>
            </w:r>
          </w:p>
        </w:tc>
        <w:tc>
          <w:tcPr>
            <w:tcW w:type="dxa" w:w="1584"/>
            <w:shd w:val="clear" w:color="auto" w:fill="F2F2F2"/>
          </w:tcPr>
          <w:p>
            <w:pPr>
              <w:spacing w:before="40" w:after="40"/>
            </w:pPr>
            <w:r>
              <w:rPr>
                <w:rFonts w:ascii="Calibri" w:hAnsi="Calibri"/>
                <w:b w:val="0"/>
                <w:i w:val="0"/>
                <w:sz w:val="18"/>
              </w:rPr>
              <w:t>Social elements noticed first in social images; appropriate orienting</w:t>
            </w:r>
          </w:p>
        </w:tc>
        <w:tc>
          <w:tcPr>
            <w:tcW w:type="dxa" w:w="1872"/>
            <w:shd w:val="clear" w:color="auto" w:fill="F2F2F2"/>
          </w:tcPr>
          <w:p>
            <w:pPr>
              <w:spacing w:before="40" w:after="40"/>
            </w:pPr>
            <w:r>
              <w:rPr>
                <w:rFonts w:ascii="Calibri" w:hAnsi="Calibri"/>
                <w:b w:val="0"/>
                <w:i w:val="0"/>
                <w:sz w:val="18"/>
              </w:rPr>
              <w:t>No social orienting; focuses exclusively on objects or background; ASD SN social HYPO</w:t>
            </w:r>
          </w:p>
        </w:tc>
        <w:tc>
          <w:tcPr>
            <w:tcW w:type="dxa" w:w="1872"/>
            <w:shd w:val="clear" w:color="auto" w:fill="F2F2F2"/>
          </w:tcPr>
          <w:p>
            <w:pPr>
              <w:spacing w:before="40" w:after="40"/>
            </w:pPr>
            <w:r>
              <w:rPr>
                <w:rFonts w:ascii="Calibri" w:hAnsi="Calibri"/>
                <w:b w:val="0"/>
                <w:i w:val="0"/>
                <w:sz w:val="18"/>
              </w:rPr>
              <w:t>Social elements noticed but without emotional significance attributed; ASD social-SN HYPO</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Sensory Hypersensitivity Screen</w:t>
            </w:r>
          </w:p>
        </w:tc>
        <w:tc>
          <w:tcPr>
            <w:tcW w:type="dxa" w:w="2736"/>
            <w:shd w:val="clear" w:color="auto" w:fill="FFFFFF"/>
          </w:tcPr>
          <w:p>
            <w:pPr>
              <w:spacing w:before="40" w:after="40"/>
            </w:pPr>
            <w:r>
              <w:rPr>
                <w:rFonts w:ascii="Calibri" w:hAnsi="Calibri"/>
                <w:b w:val="0"/>
                <w:i w:val="0"/>
                <w:sz w:val="18"/>
              </w:rPr>
              <w:t>Rate sensory discomfort in 5 modalities (sound, light, touch, smell, taste) 0-10 each.</w:t>
            </w:r>
          </w:p>
        </w:tc>
        <w:tc>
          <w:tcPr>
            <w:tcW w:type="dxa" w:w="1584"/>
            <w:shd w:val="clear" w:color="auto" w:fill="FFFFFF"/>
          </w:tcPr>
          <w:p>
            <w:pPr>
              <w:spacing w:before="40" w:after="40"/>
            </w:pPr>
            <w:r>
              <w:rPr>
                <w:rFonts w:ascii="Calibri" w:hAnsi="Calibri"/>
                <w:b w:val="0"/>
                <w:i w:val="0"/>
                <w:sz w:val="18"/>
              </w:rPr>
              <w:t>Average ≤4; no significant hypersensitivity</w:t>
            </w:r>
          </w:p>
        </w:tc>
        <w:tc>
          <w:tcPr>
            <w:tcW w:type="dxa" w:w="1872"/>
            <w:shd w:val="clear" w:color="auto" w:fill="FFFFFF"/>
          </w:tcPr>
          <w:p>
            <w:pPr>
              <w:spacing w:before="40" w:after="40"/>
            </w:pPr>
            <w:r>
              <w:rPr>
                <w:rFonts w:ascii="Calibri" w:hAnsi="Calibri"/>
                <w:b w:val="0"/>
                <w:i w:val="0"/>
                <w:sz w:val="18"/>
              </w:rPr>
              <w:t>Average ≤2; sensory hyposensitivity; ASD sensory HYPO subtype</w:t>
            </w:r>
          </w:p>
        </w:tc>
        <w:tc>
          <w:tcPr>
            <w:tcW w:type="dxa" w:w="1872"/>
            <w:shd w:val="clear" w:color="auto" w:fill="FFFFFF"/>
          </w:tcPr>
          <w:p>
            <w:pPr>
              <w:spacing w:before="40" w:after="40"/>
            </w:pPr>
            <w:r>
              <w:rPr>
                <w:rFonts w:ascii="Calibri" w:hAnsi="Calibri"/>
                <w:b w:val="0"/>
                <w:i w:val="0"/>
                <w:sz w:val="18"/>
              </w:rPr>
              <w:t>≥7 in ≥2 modalities; sensory hypersensitivity; ASD SN HYPER sensory subtype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Interoception — Heartbeat Counting</w:t>
            </w:r>
          </w:p>
        </w:tc>
        <w:tc>
          <w:tcPr>
            <w:tcW w:type="dxa" w:w="2736"/>
            <w:shd w:val="clear" w:color="auto" w:fill="F2F2F2"/>
          </w:tcPr>
          <w:p>
            <w:pPr>
              <w:spacing w:before="40" w:after="40"/>
            </w:pPr>
            <w:r>
              <w:rPr>
                <w:rFonts w:ascii="Calibri" w:hAnsi="Calibri"/>
                <w:b w:val="0"/>
                <w:i w:val="0"/>
                <w:sz w:val="18"/>
              </w:rPr>
              <w:t>Count heartbeats 25 sec without touch.</w:t>
            </w:r>
          </w:p>
        </w:tc>
        <w:tc>
          <w:tcPr>
            <w:tcW w:type="dxa" w:w="1584"/>
            <w:shd w:val="clear" w:color="auto" w:fill="F2F2F2"/>
          </w:tcPr>
          <w:p>
            <w:pPr>
              <w:spacing w:before="40" w:after="40"/>
            </w:pPr>
            <w:r>
              <w:rPr>
                <w:rFonts w:ascii="Calibri" w:hAnsi="Calibri"/>
                <w:b w:val="0"/>
                <w:i w:val="0"/>
                <w:sz w:val="18"/>
              </w:rPr>
              <w:t>Accuracy &gt;0.70</w:t>
            </w:r>
          </w:p>
        </w:tc>
        <w:tc>
          <w:tcPr>
            <w:tcW w:type="dxa" w:w="1872"/>
            <w:shd w:val="clear" w:color="auto" w:fill="F2F2F2"/>
          </w:tcPr>
          <w:p>
            <w:pPr>
              <w:spacing w:before="40" w:after="40"/>
            </w:pPr>
            <w:r>
              <w:rPr>
                <w:rFonts w:ascii="Calibri" w:hAnsi="Calibri"/>
                <w:b w:val="0"/>
                <w:i w:val="0"/>
                <w:sz w:val="18"/>
              </w:rPr>
              <w:t>Low accuracy &lt;0.50; ASD interoceptive awareness HYPO; alexithymia</w:t>
            </w:r>
          </w:p>
        </w:tc>
        <w:tc>
          <w:tcPr>
            <w:tcW w:type="dxa" w:w="1872"/>
            <w:shd w:val="clear" w:color="auto" w:fill="F2F2F2"/>
          </w:tcPr>
          <w:p>
            <w:pPr>
              <w:spacing w:before="40" w:after="40"/>
            </w:pPr>
            <w:r>
              <w:rPr>
                <w:rFonts w:ascii="Calibri" w:hAnsi="Calibri"/>
                <w:b w:val="0"/>
                <w:i w:val="0"/>
                <w:sz w:val="18"/>
              </w:rPr>
              <w:t>High accuracy; strong interoceptive awareness; ASD interoceptive HYPER subtype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Error Monitoring — Social Context</w:t>
            </w:r>
          </w:p>
        </w:tc>
        <w:tc>
          <w:tcPr>
            <w:tcW w:type="dxa" w:w="2736"/>
            <w:shd w:val="clear" w:color="auto" w:fill="FFFFFF"/>
          </w:tcPr>
          <w:p>
            <w:pPr>
              <w:spacing w:before="40" w:after="40"/>
            </w:pPr>
            <w:r>
              <w:rPr>
                <w:rFonts w:ascii="Calibri" w:hAnsi="Calibri"/>
                <w:b w:val="0"/>
                <w:i w:val="0"/>
                <w:sz w:val="18"/>
              </w:rPr>
              <w:t>Note reaction to making an error during assessment. Rate distress vs. neutral response.</w:t>
            </w:r>
          </w:p>
        </w:tc>
        <w:tc>
          <w:tcPr>
            <w:tcW w:type="dxa" w:w="1584"/>
            <w:shd w:val="clear" w:color="auto" w:fill="FFFFFF"/>
          </w:tcPr>
          <w:p>
            <w:pPr>
              <w:spacing w:before="40" w:after="40"/>
            </w:pPr>
            <w:r>
              <w:rPr>
                <w:rFonts w:ascii="Calibri" w:hAnsi="Calibri"/>
                <w:b w:val="0"/>
                <w:i w:val="0"/>
                <w:sz w:val="18"/>
              </w:rPr>
              <w:t>Mild appropriate response; tolerates error; moves on</w:t>
            </w:r>
          </w:p>
        </w:tc>
        <w:tc>
          <w:tcPr>
            <w:tcW w:type="dxa" w:w="1872"/>
            <w:shd w:val="clear" w:color="auto" w:fill="FFFFFF"/>
          </w:tcPr>
          <w:p>
            <w:pPr>
              <w:spacing w:before="40" w:after="40"/>
            </w:pPr>
            <w:r>
              <w:rPr>
                <w:rFonts w:ascii="Calibri" w:hAnsi="Calibri"/>
                <w:b w:val="0"/>
                <w:i w:val="0"/>
                <w:sz w:val="18"/>
              </w:rPr>
              <w:t>No response; does not register social significance of error; ASD SN HYPO</w:t>
            </w:r>
          </w:p>
        </w:tc>
        <w:tc>
          <w:tcPr>
            <w:tcW w:type="dxa" w:w="1872"/>
            <w:shd w:val="clear" w:color="auto" w:fill="FFFFFF"/>
          </w:tcPr>
          <w:p>
            <w:pPr>
              <w:spacing w:before="40" w:after="40"/>
            </w:pPr>
            <w:r>
              <w:rPr>
                <w:rFonts w:ascii="Calibri" w:hAnsi="Calibri"/>
                <w:b w:val="0"/>
                <w:i w:val="0"/>
                <w:sz w:val="18"/>
              </w:rPr>
              <w:t>Extreme distress; rigid perfectionism; cannot move on; ASD OCD overlap</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Sensory Processing — Tactile</w:t>
            </w:r>
          </w:p>
        </w:tc>
        <w:tc>
          <w:tcPr>
            <w:tcW w:type="dxa" w:w="2736"/>
            <w:shd w:val="clear" w:color="auto" w:fill="F2F2F2"/>
          </w:tcPr>
          <w:p>
            <w:pPr>
              <w:spacing w:before="40" w:after="40"/>
            </w:pPr>
            <w:r>
              <w:rPr>
                <w:rFonts w:ascii="Calibri" w:hAnsi="Calibri"/>
                <w:b w:val="0"/>
                <w:i w:val="0"/>
                <w:sz w:val="18"/>
              </w:rPr>
              <w:t>Apply light fingertip touch to back of hand with cotton. Rate: aversiveness 0-10.</w:t>
            </w:r>
          </w:p>
        </w:tc>
        <w:tc>
          <w:tcPr>
            <w:tcW w:type="dxa" w:w="1584"/>
            <w:shd w:val="clear" w:color="auto" w:fill="F2F2F2"/>
          </w:tcPr>
          <w:p>
            <w:pPr>
              <w:spacing w:before="40" w:after="40"/>
            </w:pPr>
            <w:r>
              <w:rPr>
                <w:rFonts w:ascii="Calibri" w:hAnsi="Calibri"/>
                <w:b w:val="0"/>
                <w:i w:val="0"/>
                <w:sz w:val="18"/>
              </w:rPr>
              <w:t>0-3; not aversive; tactile neutral</w:t>
            </w:r>
          </w:p>
        </w:tc>
        <w:tc>
          <w:tcPr>
            <w:tcW w:type="dxa" w:w="1872"/>
            <w:shd w:val="clear" w:color="auto" w:fill="F2F2F2"/>
          </w:tcPr>
          <w:p>
            <w:pPr>
              <w:spacing w:before="40" w:after="40"/>
            </w:pPr>
            <w:r>
              <w:rPr>
                <w:rFonts w:ascii="Calibri" w:hAnsi="Calibri"/>
                <w:b w:val="0"/>
                <w:i w:val="0"/>
                <w:sz w:val="18"/>
              </w:rPr>
              <w:t>0; no tactile response; hyposensitivity; ASD tactile HYPO</w:t>
            </w:r>
          </w:p>
        </w:tc>
        <w:tc>
          <w:tcPr>
            <w:tcW w:type="dxa" w:w="1872"/>
            <w:shd w:val="clear" w:color="auto" w:fill="F2F2F2"/>
          </w:tcPr>
          <w:p>
            <w:pPr>
              <w:spacing w:before="40" w:after="40"/>
            </w:pPr>
            <w:r>
              <w:rPr>
                <w:rFonts w:ascii="Calibri" w:hAnsi="Calibri"/>
                <w:b w:val="0"/>
                <w:i w:val="0"/>
                <w:sz w:val="18"/>
              </w:rPr>
              <w:t>≥7; tactile aversiveness; tactile defensiveness; ASD sensory SN HYPER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Sensory Switching</w:t>
            </w:r>
          </w:p>
        </w:tc>
        <w:tc>
          <w:tcPr>
            <w:tcW w:type="dxa" w:w="2736"/>
            <w:shd w:val="clear" w:color="auto" w:fill="FFFFFF"/>
          </w:tcPr>
          <w:p>
            <w:pPr>
              <w:spacing w:before="40" w:after="40"/>
            </w:pPr>
            <w:r>
              <w:rPr>
                <w:rFonts w:ascii="Calibri" w:hAnsi="Calibri"/>
                <w:b w:val="0"/>
                <w:i w:val="0"/>
                <w:sz w:val="18"/>
              </w:rPr>
              <w:t>Alternate visual and auditory tasks. Note sensory channel preference and switching.</w:t>
            </w:r>
          </w:p>
        </w:tc>
        <w:tc>
          <w:tcPr>
            <w:tcW w:type="dxa" w:w="1584"/>
            <w:shd w:val="clear" w:color="auto" w:fill="FFFFFF"/>
          </w:tcPr>
          <w:p>
            <w:pPr>
              <w:spacing w:before="40" w:after="40"/>
            </w:pPr>
            <w:r>
              <w:rPr>
                <w:rFonts w:ascii="Calibri" w:hAnsi="Calibri"/>
                <w:b w:val="0"/>
                <w:i w:val="0"/>
                <w:sz w:val="18"/>
              </w:rPr>
              <w:t>&lt;2 sec; smooth transitions</w:t>
            </w:r>
          </w:p>
        </w:tc>
        <w:tc>
          <w:tcPr>
            <w:tcW w:type="dxa" w:w="1872"/>
            <w:shd w:val="clear" w:color="auto" w:fill="FFFFFF"/>
          </w:tcPr>
          <w:p>
            <w:pPr>
              <w:spacing w:before="40" w:after="40"/>
            </w:pPr>
            <w:r>
              <w:rPr>
                <w:rFonts w:ascii="Calibri" w:hAnsi="Calibri"/>
                <w:b w:val="0"/>
                <w:i w:val="0"/>
                <w:sz w:val="18"/>
              </w:rPr>
              <w:t>Cannot switch from preferred sensory modality; ASD sensory perseveration</w:t>
            </w:r>
          </w:p>
        </w:tc>
        <w:tc>
          <w:tcPr>
            <w:tcW w:type="dxa" w:w="1872"/>
            <w:shd w:val="clear" w:color="auto" w:fill="FFFFFF"/>
          </w:tcPr>
          <w:p>
            <w:pPr>
              <w:spacing w:before="40" w:after="40"/>
            </w:pPr>
            <w:r>
              <w:rPr>
                <w:rFonts w:ascii="Calibri" w:hAnsi="Calibri"/>
                <w:b w:val="0"/>
                <w:i w:val="0"/>
                <w:sz w:val="18"/>
              </w:rPr>
              <w:t>Switches correctly but with visible distress at modality change; ASD sensory inflexibility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Emotional Salience Rating</w:t>
            </w:r>
          </w:p>
        </w:tc>
        <w:tc>
          <w:tcPr>
            <w:tcW w:type="dxa" w:w="2736"/>
            <w:shd w:val="clear" w:color="auto" w:fill="F2F2F2"/>
          </w:tcPr>
          <w:p>
            <w:pPr>
              <w:spacing w:before="40" w:after="40"/>
            </w:pPr>
            <w:r>
              <w:rPr>
                <w:rFonts w:ascii="Calibri" w:hAnsi="Calibri"/>
                <w:b w:val="0"/>
                <w:i w:val="0"/>
                <w:sz w:val="18"/>
              </w:rPr>
              <w:t>Rate 6 emotional (3 social, 3 nonsocial interesting) and 6 neutral images 0-10.</w:t>
            </w:r>
          </w:p>
        </w:tc>
        <w:tc>
          <w:tcPr>
            <w:tcW w:type="dxa" w:w="1584"/>
            <w:shd w:val="clear" w:color="auto" w:fill="F2F2F2"/>
          </w:tcPr>
          <w:p>
            <w:pPr>
              <w:spacing w:before="40" w:after="40"/>
            </w:pPr>
            <w:r>
              <w:rPr>
                <w:rFonts w:ascii="Calibri" w:hAnsi="Calibri"/>
                <w:b w:val="0"/>
                <w:i w:val="0"/>
                <w:sz w:val="18"/>
              </w:rPr>
              <w:t>Balanced; social emotional images rated appropriately salient</w:t>
            </w:r>
          </w:p>
        </w:tc>
        <w:tc>
          <w:tcPr>
            <w:tcW w:type="dxa" w:w="1872"/>
            <w:shd w:val="clear" w:color="auto" w:fill="F2F2F2"/>
          </w:tcPr>
          <w:p>
            <w:pPr>
              <w:spacing w:before="40" w:after="40"/>
            </w:pPr>
            <w:r>
              <w:rPr>
                <w:rFonts w:ascii="Calibri" w:hAnsi="Calibri"/>
                <w:b w:val="0"/>
                <w:i w:val="0"/>
                <w:sz w:val="18"/>
              </w:rPr>
              <w:t>Flat; no differential salience; ASD emotional-social blunting</w:t>
            </w:r>
          </w:p>
        </w:tc>
        <w:tc>
          <w:tcPr>
            <w:tcW w:type="dxa" w:w="1872"/>
            <w:shd w:val="clear" w:color="auto" w:fill="F2F2F2"/>
          </w:tcPr>
          <w:p>
            <w:pPr>
              <w:spacing w:before="40" w:after="40"/>
            </w:pPr>
            <w:r>
              <w:rPr>
                <w:rFonts w:ascii="Calibri" w:hAnsi="Calibri"/>
                <w:b w:val="0"/>
                <w:i w:val="0"/>
                <w:sz w:val="18"/>
              </w:rPr>
              <w:t>Nonsocial/interesting images rated far higher than social emotional; ASD salience inversion</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ASD Relevance: SN shows ATYPICAL/HYPO social salience detection — ASD individuals fail to automatically detect social stimuli as salient. Sensory processing differences reflect HYPER in some modalities (sensory hypersensitivity) and HYPO in others (sensory hyposensitivity), often in the same individual.</w:t>
      </w:r>
    </w:p>
    <w:p>
      <w:pPr>
        <w:spacing w:after="160"/>
      </w:pPr>
      <w:r>
        <w:rPr>
          <w:rFonts w:ascii="Calibri" w:hAnsi="Calibri"/>
          <w:b/>
          <w:i w:val="0"/>
          <w:color w:val="1B3A5C"/>
          <w:sz w:val="22"/>
        </w:rPr>
        <w:t>Salience Network (SN) Total: _____ / 14</w:t>
      </w:r>
    </w:p>
    <w:p>
      <w:pPr>
        <w:spacing w:before="120" w:after="80"/>
      </w:pPr>
      <w:r>
        <w:rPr>
          <w:rFonts w:ascii="Calibri" w:hAnsi="Calibri"/>
          <w:b/>
          <w:i w:val="0"/>
          <w:color w:val="2E75B6"/>
          <w:sz w:val="24"/>
        </w:rPr>
        <w:t>Sensorimotor Network (SMN)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Motor Imitation</w:t>
            </w:r>
          </w:p>
        </w:tc>
        <w:tc>
          <w:tcPr>
            <w:tcW w:type="dxa" w:w="2736"/>
            <w:shd w:val="clear" w:color="auto" w:fill="F2F2F2"/>
          </w:tcPr>
          <w:p>
            <w:pPr>
              <w:spacing w:before="40" w:after="40"/>
            </w:pPr>
            <w:r>
              <w:rPr>
                <w:rFonts w:ascii="Calibri" w:hAnsi="Calibri"/>
                <w:b w:val="0"/>
                <w:i w:val="0"/>
                <w:sz w:val="18"/>
              </w:rPr>
              <w:t>Examiner demonstrates 3 novel hand gestures. Ask patient to imitate immediately.</w:t>
            </w:r>
          </w:p>
        </w:tc>
        <w:tc>
          <w:tcPr>
            <w:tcW w:type="dxa" w:w="1584"/>
            <w:shd w:val="clear" w:color="auto" w:fill="F2F2F2"/>
          </w:tcPr>
          <w:p>
            <w:pPr>
              <w:spacing w:before="40" w:after="40"/>
            </w:pPr>
            <w:r>
              <w:rPr>
                <w:rFonts w:ascii="Calibri" w:hAnsi="Calibri"/>
                <w:b w:val="0"/>
                <w:i w:val="0"/>
                <w:sz w:val="18"/>
              </w:rPr>
              <w:t>Accurate imitation of ≥2/3 gestures; automatic mirroring</w:t>
            </w:r>
          </w:p>
        </w:tc>
        <w:tc>
          <w:tcPr>
            <w:tcW w:type="dxa" w:w="1872"/>
            <w:shd w:val="clear" w:color="auto" w:fill="F2F2F2"/>
          </w:tcPr>
          <w:p>
            <w:pPr>
              <w:spacing w:before="40" w:after="40"/>
            </w:pPr>
            <w:r>
              <w:rPr>
                <w:rFonts w:ascii="Calibri" w:hAnsi="Calibri"/>
                <w:b w:val="0"/>
                <w:i w:val="0"/>
                <w:sz w:val="18"/>
              </w:rPr>
              <w:t>Refuses or unable to imitate; global motor impairment</w:t>
            </w:r>
          </w:p>
        </w:tc>
        <w:tc>
          <w:tcPr>
            <w:tcW w:type="dxa" w:w="1872"/>
            <w:shd w:val="clear" w:color="auto" w:fill="F2F2F2"/>
          </w:tcPr>
          <w:p>
            <w:pPr>
              <w:spacing w:before="40" w:after="40"/>
            </w:pPr>
            <w:r>
              <w:rPr>
                <w:rFonts w:ascii="Calibri" w:hAnsi="Calibri"/>
                <w:b w:val="0"/>
                <w:i w:val="0"/>
                <w:sz w:val="18"/>
              </w:rPr>
              <w:t>Accurate but delayed; requires explicit instruction; ASD imitation delay (not loss)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Stereotypy Observation</w:t>
            </w:r>
          </w:p>
        </w:tc>
        <w:tc>
          <w:tcPr>
            <w:tcW w:type="dxa" w:w="2736"/>
            <w:shd w:val="clear" w:color="auto" w:fill="FFFFFF"/>
          </w:tcPr>
          <w:p>
            <w:pPr>
              <w:spacing w:before="40" w:after="40"/>
            </w:pPr>
            <w:r>
              <w:rPr>
                <w:rFonts w:ascii="Calibri" w:hAnsi="Calibri"/>
                <w:b w:val="0"/>
                <w:i w:val="0"/>
                <w:sz w:val="18"/>
              </w:rPr>
              <w:t>Observe throughout assessment for repetitive motor behaviors (hand-flapping, rocking, finger-rubbing, pacing).</w:t>
            </w:r>
          </w:p>
        </w:tc>
        <w:tc>
          <w:tcPr>
            <w:tcW w:type="dxa" w:w="1584"/>
            <w:shd w:val="clear" w:color="auto" w:fill="FFFFFF"/>
          </w:tcPr>
          <w:p>
            <w:pPr>
              <w:spacing w:before="40" w:after="40"/>
            </w:pPr>
            <w:r>
              <w:rPr>
                <w:rFonts w:ascii="Calibri" w:hAnsi="Calibri"/>
                <w:b w:val="0"/>
                <w:i w:val="0"/>
                <w:sz w:val="18"/>
              </w:rPr>
              <w:t>0-1 stereotyped movements per 10 min; socially modulated</w:t>
            </w:r>
          </w:p>
        </w:tc>
        <w:tc>
          <w:tcPr>
            <w:tcW w:type="dxa" w:w="1872"/>
            <w:shd w:val="clear" w:color="auto" w:fill="FFFFFF"/>
          </w:tcPr>
          <w:p>
            <w:pPr>
              <w:spacing w:before="40" w:after="40"/>
            </w:pPr>
            <w:r>
              <w:rPr>
                <w:rFonts w:ascii="Calibri" w:hAnsi="Calibri"/>
                <w:b w:val="0"/>
                <w:i w:val="0"/>
                <w:sz w:val="18"/>
              </w:rPr>
              <w:t>0; no stereotypy; ASD without prominent motor stereotypy; or masking</w:t>
            </w:r>
          </w:p>
        </w:tc>
        <w:tc>
          <w:tcPr>
            <w:tcW w:type="dxa" w:w="1872"/>
            <w:shd w:val="clear" w:color="auto" w:fill="FFFFFF"/>
          </w:tcPr>
          <w:p>
            <w:pPr>
              <w:spacing w:before="40" w:after="40"/>
            </w:pPr>
            <w:r>
              <w:rPr>
                <w:rFonts w:ascii="Calibri" w:hAnsi="Calibri"/>
                <w:b w:val="0"/>
                <w:i w:val="0"/>
                <w:sz w:val="18"/>
              </w:rPr>
              <w:t>≥3 stereotyped movement types; increased with emotional arousal; ASD SMN HYPER</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Finger Tapping Rate</w:t>
            </w:r>
          </w:p>
        </w:tc>
        <w:tc>
          <w:tcPr>
            <w:tcW w:type="dxa" w:w="2736"/>
            <w:shd w:val="clear" w:color="auto" w:fill="F2F2F2"/>
          </w:tcPr>
          <w:p>
            <w:pPr>
              <w:spacing w:before="40" w:after="40"/>
            </w:pPr>
            <w:r>
              <w:rPr>
                <w:rFonts w:ascii="Calibri" w:hAnsi="Calibri"/>
                <w:b w:val="0"/>
                <w:i w:val="0"/>
                <w:sz w:val="18"/>
              </w:rPr>
              <w:t>Index tapping 10 sec each hand.</w:t>
            </w:r>
          </w:p>
        </w:tc>
        <w:tc>
          <w:tcPr>
            <w:tcW w:type="dxa" w:w="1584"/>
            <w:shd w:val="clear" w:color="auto" w:fill="F2F2F2"/>
          </w:tcPr>
          <w:p>
            <w:pPr>
              <w:spacing w:before="40" w:after="40"/>
            </w:pPr>
            <w:r>
              <w:rPr>
                <w:rFonts w:ascii="Calibri" w:hAnsi="Calibri"/>
                <w:b w:val="0"/>
                <w:i w:val="0"/>
                <w:sz w:val="18"/>
              </w:rPr>
              <w:t>≥45 taps; regular rhythm</w:t>
            </w:r>
          </w:p>
        </w:tc>
        <w:tc>
          <w:tcPr>
            <w:tcW w:type="dxa" w:w="1872"/>
            <w:shd w:val="clear" w:color="auto" w:fill="F2F2F2"/>
          </w:tcPr>
          <w:p>
            <w:pPr>
              <w:spacing w:before="40" w:after="40"/>
            </w:pPr>
            <w:r>
              <w:rPr>
                <w:rFonts w:ascii="Calibri" w:hAnsi="Calibri"/>
                <w:b w:val="0"/>
                <w:i w:val="0"/>
                <w:sz w:val="18"/>
              </w:rPr>
              <w:t>&lt;35 taps; motor slowing; DCD-ASD overlap</w:t>
            </w:r>
          </w:p>
        </w:tc>
        <w:tc>
          <w:tcPr>
            <w:tcW w:type="dxa" w:w="1872"/>
            <w:shd w:val="clear" w:color="auto" w:fill="F2F2F2"/>
          </w:tcPr>
          <w:p>
            <w:pPr>
              <w:spacing w:before="40" w:after="40"/>
            </w:pPr>
            <w:r>
              <w:rPr>
                <w:rFonts w:ascii="Calibri" w:hAnsi="Calibri"/>
                <w:b w:val="0"/>
                <w:i w:val="0"/>
                <w:sz w:val="18"/>
              </w:rPr>
              <w:t>Normal rate but unusual rhythm pattern; ASD motor variability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Fine Motor Sequencing</w:t>
            </w:r>
          </w:p>
        </w:tc>
        <w:tc>
          <w:tcPr>
            <w:tcW w:type="dxa" w:w="2736"/>
            <w:shd w:val="clear" w:color="auto" w:fill="FFFFFF"/>
          </w:tcPr>
          <w:p>
            <w:pPr>
              <w:spacing w:before="40" w:after="40"/>
            </w:pPr>
            <w:r>
              <w:rPr>
                <w:rFonts w:ascii="Calibri" w:hAnsi="Calibri"/>
                <w:b w:val="0"/>
                <w:i w:val="0"/>
                <w:sz w:val="18"/>
              </w:rPr>
              <w:t>Thumb-to-finger 10 sec.</w:t>
            </w:r>
          </w:p>
        </w:tc>
        <w:tc>
          <w:tcPr>
            <w:tcW w:type="dxa" w:w="1584"/>
            <w:shd w:val="clear" w:color="auto" w:fill="FFFFFF"/>
          </w:tcPr>
          <w:p>
            <w:pPr>
              <w:spacing w:before="40" w:after="40"/>
            </w:pPr>
            <w:r>
              <w:rPr>
                <w:rFonts w:ascii="Calibri" w:hAnsi="Calibri"/>
                <w:b w:val="0"/>
                <w:i w:val="0"/>
                <w:sz w:val="18"/>
              </w:rPr>
              <w:t>≥4 sequences</w:t>
            </w:r>
          </w:p>
        </w:tc>
        <w:tc>
          <w:tcPr>
            <w:tcW w:type="dxa" w:w="1872"/>
            <w:shd w:val="clear" w:color="auto" w:fill="FFFFFF"/>
          </w:tcPr>
          <w:p>
            <w:pPr>
              <w:spacing w:before="40" w:after="40"/>
            </w:pPr>
            <w:r>
              <w:rPr>
                <w:rFonts w:ascii="Calibri" w:hAnsi="Calibri"/>
                <w:b w:val="0"/>
                <w:i w:val="0"/>
                <w:sz w:val="18"/>
              </w:rPr>
              <w:t>≤2; motor sequencing failure; DCD-ASD overlap</w:t>
            </w:r>
          </w:p>
        </w:tc>
        <w:tc>
          <w:tcPr>
            <w:tcW w:type="dxa" w:w="1872"/>
            <w:shd w:val="clear" w:color="auto" w:fill="FFFFFF"/>
          </w:tcPr>
          <w:p>
            <w:pPr>
              <w:spacing w:before="40" w:after="40"/>
            </w:pPr>
            <w:r>
              <w:rPr>
                <w:rFonts w:ascii="Calibri" w:hAnsi="Calibri"/>
                <w:b w:val="0"/>
                <w:i w:val="0"/>
                <w:sz w:val="18"/>
              </w:rPr>
              <w:t>Normal but excessively precise; ASD systematic motor execution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Tandem Gait</w:t>
            </w:r>
          </w:p>
        </w:tc>
        <w:tc>
          <w:tcPr>
            <w:tcW w:type="dxa" w:w="2736"/>
            <w:shd w:val="clear" w:color="auto" w:fill="F2F2F2"/>
          </w:tcPr>
          <w:p>
            <w:pPr>
              <w:spacing w:before="40" w:after="40"/>
            </w:pPr>
            <w:r>
              <w:rPr>
                <w:rFonts w:ascii="Calibri" w:hAnsi="Calibri"/>
                <w:b w:val="0"/>
                <w:i w:val="0"/>
                <w:sz w:val="18"/>
              </w:rPr>
              <w:t>Heel-to-toe 10 steps.</w:t>
            </w:r>
          </w:p>
        </w:tc>
        <w:tc>
          <w:tcPr>
            <w:tcW w:type="dxa" w:w="1584"/>
            <w:shd w:val="clear" w:color="auto" w:fill="F2F2F2"/>
          </w:tcPr>
          <w:p>
            <w:pPr>
              <w:spacing w:before="40" w:after="40"/>
            </w:pPr>
            <w:r>
              <w:rPr>
                <w:rFonts w:ascii="Calibri" w:hAnsi="Calibri"/>
                <w:b w:val="0"/>
                <w:i w:val="0"/>
                <w:sz w:val="18"/>
              </w:rPr>
              <w:t>≤1 step off; consistent</w:t>
            </w:r>
          </w:p>
        </w:tc>
        <w:tc>
          <w:tcPr>
            <w:tcW w:type="dxa" w:w="1872"/>
            <w:shd w:val="clear" w:color="auto" w:fill="F2F2F2"/>
          </w:tcPr>
          <w:p>
            <w:pPr>
              <w:spacing w:before="40" w:after="40"/>
            </w:pPr>
            <w:r>
              <w:rPr>
                <w:rFonts w:ascii="Calibri" w:hAnsi="Calibri"/>
                <w:b w:val="0"/>
                <w:i w:val="0"/>
                <w:sz w:val="18"/>
              </w:rPr>
              <w:t>Multiple failures; ASD-DCD motor coordination deficit</w:t>
            </w:r>
          </w:p>
        </w:tc>
        <w:tc>
          <w:tcPr>
            <w:tcW w:type="dxa" w:w="1872"/>
            <w:shd w:val="clear" w:color="auto" w:fill="F2F2F2"/>
          </w:tcPr>
          <w:p>
            <w:pPr>
              <w:spacing w:before="40" w:after="40"/>
            </w:pPr>
            <w:r>
              <w:rPr>
                <w:rFonts w:ascii="Calibri" w:hAnsi="Calibri"/>
                <w:b w:val="0"/>
                <w:i w:val="0"/>
                <w:sz w:val="18"/>
              </w:rPr>
              <w:t>Normal with excessively rigid posture; ASD motor rigidity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Grip Assessment</w:t>
            </w:r>
          </w:p>
        </w:tc>
        <w:tc>
          <w:tcPr>
            <w:tcW w:type="dxa" w:w="2736"/>
            <w:shd w:val="clear" w:color="auto" w:fill="FFFFFF"/>
          </w:tcPr>
          <w:p>
            <w:pPr>
              <w:spacing w:before="40" w:after="40"/>
            </w:pPr>
            <w:r>
              <w:rPr>
                <w:rFonts w:ascii="Calibri" w:hAnsi="Calibri"/>
                <w:b w:val="0"/>
                <w:i w:val="0"/>
                <w:sz w:val="18"/>
              </w:rPr>
              <w:t>Bilateral grip.</w:t>
            </w:r>
          </w:p>
        </w:tc>
        <w:tc>
          <w:tcPr>
            <w:tcW w:type="dxa" w:w="1584"/>
            <w:shd w:val="clear" w:color="auto" w:fill="FFFFFF"/>
          </w:tcPr>
          <w:p>
            <w:pPr>
              <w:spacing w:before="40" w:after="40"/>
            </w:pPr>
            <w:r>
              <w:rPr>
                <w:rFonts w:ascii="Calibri" w:hAnsi="Calibri"/>
                <w:b w:val="0"/>
                <w:i w:val="0"/>
                <w:sz w:val="18"/>
              </w:rPr>
              <w:t>Firm symmetric</w:t>
            </w:r>
          </w:p>
        </w:tc>
        <w:tc>
          <w:tcPr>
            <w:tcW w:type="dxa" w:w="1872"/>
            <w:shd w:val="clear" w:color="auto" w:fill="FFFFFF"/>
          </w:tcPr>
          <w:p>
            <w:pPr>
              <w:spacing w:before="40" w:after="40"/>
            </w:pPr>
            <w:r>
              <w:rPr>
                <w:rFonts w:ascii="Calibri" w:hAnsi="Calibri"/>
                <w:b w:val="0"/>
                <w:i w:val="0"/>
                <w:sz w:val="18"/>
              </w:rPr>
              <w:t>Weak bilateral; motor coordination deficit</w:t>
            </w:r>
          </w:p>
        </w:tc>
        <w:tc>
          <w:tcPr>
            <w:tcW w:type="dxa" w:w="1872"/>
            <w:shd w:val="clear" w:color="auto" w:fill="FFFFFF"/>
          </w:tcPr>
          <w:p>
            <w:pPr>
              <w:spacing w:before="40" w:after="40"/>
            </w:pPr>
            <w:r>
              <w:rPr>
                <w:rFonts w:ascii="Calibri" w:hAnsi="Calibri"/>
                <w:b w:val="0"/>
                <w:i w:val="0"/>
                <w:sz w:val="18"/>
              </w:rPr>
              <w:t>Normal grip but unusual grip style; excessively stiff; ASD motor variability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Rapid Alternating Movements</w:t>
            </w:r>
          </w:p>
        </w:tc>
        <w:tc>
          <w:tcPr>
            <w:tcW w:type="dxa" w:w="2736"/>
            <w:shd w:val="clear" w:color="auto" w:fill="F2F2F2"/>
          </w:tcPr>
          <w:p>
            <w:pPr>
              <w:spacing w:before="40" w:after="40"/>
            </w:pPr>
            <w:r>
              <w:rPr>
                <w:rFonts w:ascii="Calibri" w:hAnsi="Calibri"/>
                <w:b w:val="0"/>
                <w:i w:val="0"/>
                <w:sz w:val="18"/>
              </w:rPr>
              <w:t>Pronate/supinate 10 sec.</w:t>
            </w:r>
          </w:p>
        </w:tc>
        <w:tc>
          <w:tcPr>
            <w:tcW w:type="dxa" w:w="1584"/>
            <w:shd w:val="clear" w:color="auto" w:fill="F2F2F2"/>
          </w:tcPr>
          <w:p>
            <w:pPr>
              <w:spacing w:before="40" w:after="40"/>
            </w:pPr>
            <w:r>
              <w:rPr>
                <w:rFonts w:ascii="Calibri" w:hAnsi="Calibri"/>
                <w:b w:val="0"/>
                <w:i w:val="0"/>
                <w:sz w:val="18"/>
              </w:rPr>
              <w:t>Regular; ≥14 cycles</w:t>
            </w:r>
          </w:p>
        </w:tc>
        <w:tc>
          <w:tcPr>
            <w:tcW w:type="dxa" w:w="1872"/>
            <w:shd w:val="clear" w:color="auto" w:fill="F2F2F2"/>
          </w:tcPr>
          <w:p>
            <w:pPr>
              <w:spacing w:before="40" w:after="40"/>
            </w:pPr>
            <w:r>
              <w:rPr>
                <w:rFonts w:ascii="Calibri" w:hAnsi="Calibri"/>
                <w:b w:val="0"/>
                <w:i w:val="0"/>
                <w:sz w:val="18"/>
              </w:rPr>
              <w:t>Slow; irregular; ASD-DCD motor coordination</w:t>
            </w:r>
          </w:p>
        </w:tc>
        <w:tc>
          <w:tcPr>
            <w:tcW w:type="dxa" w:w="1872"/>
            <w:shd w:val="clear" w:color="auto" w:fill="F2F2F2"/>
          </w:tcPr>
          <w:p>
            <w:pPr>
              <w:spacing w:before="40" w:after="40"/>
            </w:pPr>
            <w:r>
              <w:rPr>
                <w:rFonts w:ascii="Calibri" w:hAnsi="Calibri"/>
                <w:b w:val="0"/>
                <w:i w:val="0"/>
                <w:sz w:val="18"/>
              </w:rPr>
              <w:t>Regular but with unusual motor quality; ASD motor singularity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Gait Observation — ASD</w:t>
            </w:r>
          </w:p>
        </w:tc>
        <w:tc>
          <w:tcPr>
            <w:tcW w:type="dxa" w:w="2736"/>
            <w:shd w:val="clear" w:color="auto" w:fill="FFFFFF"/>
          </w:tcPr>
          <w:p>
            <w:pPr>
              <w:spacing w:before="40" w:after="40"/>
            </w:pPr>
            <w:r>
              <w:rPr>
                <w:rFonts w:ascii="Calibri" w:hAnsi="Calibri"/>
                <w:b w:val="0"/>
                <w:i w:val="0"/>
                <w:sz w:val="18"/>
              </w:rPr>
              <w:t>Observe natural gait for 5 steps. Note: toe-walking, arm-swing asymmetry, unusual body posture.</w:t>
            </w:r>
          </w:p>
        </w:tc>
        <w:tc>
          <w:tcPr>
            <w:tcW w:type="dxa" w:w="1584"/>
            <w:shd w:val="clear" w:color="auto" w:fill="FFFFFF"/>
          </w:tcPr>
          <w:p>
            <w:pPr>
              <w:spacing w:before="40" w:after="40"/>
            </w:pPr>
            <w:r>
              <w:rPr>
                <w:rFonts w:ascii="Calibri" w:hAnsi="Calibri"/>
                <w:b w:val="0"/>
                <w:i w:val="0"/>
                <w:sz w:val="18"/>
              </w:rPr>
              <w:t>Symmetric; heel-toe; bilateral arm swing; normal posture</w:t>
            </w:r>
          </w:p>
        </w:tc>
        <w:tc>
          <w:tcPr>
            <w:tcW w:type="dxa" w:w="1872"/>
            <w:shd w:val="clear" w:color="auto" w:fill="FFFFFF"/>
          </w:tcPr>
          <w:p>
            <w:pPr>
              <w:spacing w:before="40" w:after="40"/>
            </w:pPr>
            <w:r>
              <w:rPr>
                <w:rFonts w:ascii="Calibri" w:hAnsi="Calibri"/>
                <w:b w:val="0"/>
                <w:i w:val="0"/>
                <w:sz w:val="18"/>
              </w:rPr>
              <w:t>Normal gait but reduced spontaneity; low motor engagement</w:t>
            </w:r>
          </w:p>
        </w:tc>
        <w:tc>
          <w:tcPr>
            <w:tcW w:type="dxa" w:w="1872"/>
            <w:shd w:val="clear" w:color="auto" w:fill="FFFFFF"/>
          </w:tcPr>
          <w:p>
            <w:pPr>
              <w:spacing w:before="40" w:after="40"/>
            </w:pPr>
            <w:r>
              <w:rPr>
                <w:rFonts w:ascii="Calibri" w:hAnsi="Calibri"/>
                <w:b w:val="0"/>
                <w:i w:val="0"/>
                <w:sz w:val="18"/>
              </w:rPr>
              <w:t>Toe-walking; reduced arm swing; unusual posture; ASD-specific gait markers</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ASD Relevance: ASD SMN shows atypicalities: coordination difficulties, gait differences, and reduced motor imitation. HYPER repetitive motor behaviors (stereotypies, self-stimulation) reflect motor circuit over-activation. HYPO motor imitation reflects SMN social-motor integration failure.</w:t>
      </w:r>
    </w:p>
    <w:p>
      <w:pPr>
        <w:spacing w:after="160"/>
      </w:pPr>
      <w:r>
        <w:rPr>
          <w:rFonts w:ascii="Calibri" w:hAnsi="Calibri"/>
          <w:b/>
          <w:i w:val="0"/>
          <w:color w:val="1B3A5C"/>
          <w:sz w:val="22"/>
        </w:rPr>
        <w:t>Sensorimotor Network (SMN) Total: _____ / 16</w:t>
      </w:r>
    </w:p>
    <w:p>
      <w:pPr>
        <w:spacing w:before="120" w:after="80"/>
      </w:pPr>
      <w:r>
        <w:rPr>
          <w:rFonts w:ascii="Calibri" w:hAnsi="Calibri"/>
          <w:b/>
          <w:i w:val="0"/>
          <w:color w:val="2E75B6"/>
          <w:sz w:val="24"/>
        </w:rPr>
        <w:t>Limbic / Emotional Network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Emotional Face Recognition — ASD</w:t>
            </w:r>
          </w:p>
        </w:tc>
        <w:tc>
          <w:tcPr>
            <w:tcW w:type="dxa" w:w="2736"/>
            <w:shd w:val="clear" w:color="auto" w:fill="F2F2F2"/>
          </w:tcPr>
          <w:p>
            <w:pPr>
              <w:spacing w:before="40" w:after="40"/>
            </w:pPr>
            <w:r>
              <w:rPr>
                <w:rFonts w:ascii="Calibri" w:hAnsi="Calibri"/>
                <w:b w:val="0"/>
                <w:i w:val="0"/>
                <w:sz w:val="18"/>
              </w:rPr>
              <w:t>Identify 6 emotions from facial photos. Score /6. Note fixation on mouth vs eyes.</w:t>
            </w:r>
          </w:p>
        </w:tc>
        <w:tc>
          <w:tcPr>
            <w:tcW w:type="dxa" w:w="1584"/>
            <w:shd w:val="clear" w:color="auto" w:fill="F2F2F2"/>
          </w:tcPr>
          <w:p>
            <w:pPr>
              <w:spacing w:before="40" w:after="40"/>
            </w:pPr>
            <w:r>
              <w:rPr>
                <w:rFonts w:ascii="Calibri" w:hAnsi="Calibri"/>
                <w:b w:val="0"/>
                <w:i w:val="0"/>
                <w:sz w:val="18"/>
              </w:rPr>
              <w:t>≥5/6 correct; uses eye region for recognition</w:t>
            </w:r>
          </w:p>
        </w:tc>
        <w:tc>
          <w:tcPr>
            <w:tcW w:type="dxa" w:w="1872"/>
            <w:shd w:val="clear" w:color="auto" w:fill="F2F2F2"/>
          </w:tcPr>
          <w:p>
            <w:pPr>
              <w:spacing w:before="40" w:after="40"/>
            </w:pPr>
            <w:r>
              <w:rPr>
                <w:rFonts w:ascii="Calibri" w:hAnsi="Calibri"/>
                <w:b w:val="0"/>
                <w:i w:val="0"/>
                <w:sz w:val="18"/>
              </w:rPr>
              <w:t>&lt;4/6; ASD facial affect recognition failure; limbic-social HYPO</w:t>
            </w:r>
          </w:p>
        </w:tc>
        <w:tc>
          <w:tcPr>
            <w:tcW w:type="dxa" w:w="1872"/>
            <w:shd w:val="clear" w:color="auto" w:fill="F2F2F2"/>
          </w:tcPr>
          <w:p>
            <w:pPr>
              <w:spacing w:before="40" w:after="40"/>
            </w:pPr>
            <w:r>
              <w:rPr>
                <w:rFonts w:ascii="Calibri" w:hAnsi="Calibri"/>
                <w:b w:val="0"/>
                <w:i w:val="0"/>
                <w:sz w:val="18"/>
              </w:rPr>
              <w:t>4/6; uses mouth or non-diagnostic features; ASD non-typical recognition strategy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Alexithymia Screen</w:t>
            </w:r>
          </w:p>
        </w:tc>
        <w:tc>
          <w:tcPr>
            <w:tcW w:type="dxa" w:w="2736"/>
            <w:shd w:val="clear" w:color="auto" w:fill="FFFFFF"/>
          </w:tcPr>
          <w:p>
            <w:pPr>
              <w:spacing w:before="40" w:after="40"/>
            </w:pPr>
            <w:r>
              <w:rPr>
                <w:rFonts w:ascii="Calibri" w:hAnsi="Calibri"/>
                <w:b w:val="0"/>
                <w:i w:val="0"/>
                <w:sz w:val="18"/>
              </w:rPr>
              <w:t>Ask: 'When you feel something, can you describe what that feeling is?' Rate 0-10.</w:t>
            </w:r>
          </w:p>
        </w:tc>
        <w:tc>
          <w:tcPr>
            <w:tcW w:type="dxa" w:w="1584"/>
            <w:shd w:val="clear" w:color="auto" w:fill="FFFFFF"/>
          </w:tcPr>
          <w:p>
            <w:pPr>
              <w:spacing w:before="40" w:after="40"/>
            </w:pPr>
            <w:r>
              <w:rPr>
                <w:rFonts w:ascii="Calibri" w:hAnsi="Calibri"/>
                <w:b w:val="0"/>
                <w:i w:val="0"/>
                <w:sz w:val="18"/>
              </w:rPr>
              <w:t>≥6; can label emotions with some description; emotional awareness maintained</w:t>
            </w:r>
          </w:p>
        </w:tc>
        <w:tc>
          <w:tcPr>
            <w:tcW w:type="dxa" w:w="1872"/>
            <w:shd w:val="clear" w:color="auto" w:fill="FFFFFF"/>
          </w:tcPr>
          <w:p>
            <w:pPr>
              <w:spacing w:before="40" w:after="40"/>
            </w:pPr>
            <w:r>
              <w:rPr>
                <w:rFonts w:ascii="Calibri" w:hAnsi="Calibri"/>
                <w:b w:val="0"/>
                <w:i w:val="0"/>
                <w:sz w:val="18"/>
              </w:rPr>
              <w:t>0-3; poor emotional awareness; alexithymia; ASD limbic HYPO</w:t>
            </w:r>
          </w:p>
        </w:tc>
        <w:tc>
          <w:tcPr>
            <w:tcW w:type="dxa" w:w="1872"/>
            <w:shd w:val="clear" w:color="auto" w:fill="FFFFFF"/>
          </w:tcPr>
          <w:p>
            <w:pPr>
              <w:spacing w:before="40" w:after="40"/>
            </w:pPr>
            <w:r>
              <w:rPr>
                <w:rFonts w:ascii="Calibri" w:hAnsi="Calibri"/>
                <w:b w:val="0"/>
                <w:i w:val="0"/>
                <w:sz w:val="18"/>
              </w:rPr>
              <w:t>Extreme difficulty labeling own emotions despite preserved emotion recognition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 Labeling</w:t>
            </w:r>
          </w:p>
        </w:tc>
        <w:tc>
          <w:tcPr>
            <w:tcW w:type="dxa" w:w="2736"/>
            <w:shd w:val="clear" w:color="auto" w:fill="F2F2F2"/>
          </w:tcPr>
          <w:p>
            <w:pPr>
              <w:spacing w:before="40" w:after="40"/>
            </w:pPr>
            <w:r>
              <w:rPr>
                <w:rFonts w:ascii="Calibri" w:hAnsi="Calibri"/>
                <w:b w:val="0"/>
                <w:i w:val="0"/>
                <w:sz w:val="18"/>
              </w:rPr>
              <w:t>3 emotional scenarios. Name response.</w:t>
            </w:r>
          </w:p>
        </w:tc>
        <w:tc>
          <w:tcPr>
            <w:tcW w:type="dxa" w:w="1584"/>
            <w:shd w:val="clear" w:color="auto" w:fill="F2F2F2"/>
          </w:tcPr>
          <w:p>
            <w:pPr>
              <w:spacing w:before="40" w:after="40"/>
            </w:pPr>
            <w:r>
              <w:rPr>
                <w:rFonts w:ascii="Calibri" w:hAnsi="Calibri"/>
                <w:b w:val="0"/>
                <w:i w:val="0"/>
                <w:sz w:val="18"/>
              </w:rPr>
              <w:t>Identifies appropriate basic emotions</w:t>
            </w:r>
          </w:p>
        </w:tc>
        <w:tc>
          <w:tcPr>
            <w:tcW w:type="dxa" w:w="1872"/>
            <w:shd w:val="clear" w:color="auto" w:fill="F2F2F2"/>
          </w:tcPr>
          <w:p>
            <w:pPr>
              <w:spacing w:before="40" w:after="40"/>
            </w:pPr>
            <w:r>
              <w:rPr>
                <w:rFonts w:ascii="Calibri" w:hAnsi="Calibri"/>
                <w:b w:val="0"/>
                <w:i w:val="0"/>
                <w:sz w:val="18"/>
              </w:rPr>
              <w:t>Flat; 'nothing'; limited emotional vocabulary; ASD alexithymia</w:t>
            </w:r>
          </w:p>
        </w:tc>
        <w:tc>
          <w:tcPr>
            <w:tcW w:type="dxa" w:w="1872"/>
            <w:shd w:val="clear" w:color="auto" w:fill="F2F2F2"/>
          </w:tcPr>
          <w:p>
            <w:pPr>
              <w:spacing w:before="40" w:after="40"/>
            </w:pPr>
            <w:r>
              <w:rPr>
                <w:rFonts w:ascii="Calibri" w:hAnsi="Calibri"/>
                <w:b w:val="0"/>
                <w:i w:val="0"/>
                <w:sz w:val="18"/>
              </w:rPr>
              <w:t>Correct but over-literal; misses emotional nuance; ASD concrete limbic processing</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Social Empathy Assessment</w:t>
            </w:r>
          </w:p>
        </w:tc>
        <w:tc>
          <w:tcPr>
            <w:tcW w:type="dxa" w:w="2736"/>
            <w:shd w:val="clear" w:color="auto" w:fill="FFFFFF"/>
          </w:tcPr>
          <w:p>
            <w:pPr>
              <w:spacing w:before="40" w:after="40"/>
            </w:pPr>
            <w:r>
              <w:rPr>
                <w:rFonts w:ascii="Calibri" w:hAnsi="Calibri"/>
                <w:b w:val="0"/>
                <w:i w:val="0"/>
                <w:sz w:val="18"/>
              </w:rPr>
              <w:t>Ask: 'How do you think that person felt in this story?' Rate perspective-taking quality.</w:t>
            </w:r>
          </w:p>
        </w:tc>
        <w:tc>
          <w:tcPr>
            <w:tcW w:type="dxa" w:w="1584"/>
            <w:shd w:val="clear" w:color="auto" w:fill="FFFFFF"/>
          </w:tcPr>
          <w:p>
            <w:pPr>
              <w:spacing w:before="40" w:after="40"/>
            </w:pPr>
            <w:r>
              <w:rPr>
                <w:rFonts w:ascii="Calibri" w:hAnsi="Calibri"/>
                <w:b w:val="0"/>
                <w:i w:val="0"/>
                <w:sz w:val="18"/>
              </w:rPr>
              <w:t>Generates plausible emotional perspective; empathic reasoning</w:t>
            </w:r>
          </w:p>
        </w:tc>
        <w:tc>
          <w:tcPr>
            <w:tcW w:type="dxa" w:w="1872"/>
            <w:shd w:val="clear" w:color="auto" w:fill="FFFFFF"/>
          </w:tcPr>
          <w:p>
            <w:pPr>
              <w:spacing w:before="40" w:after="40"/>
            </w:pPr>
            <w:r>
              <w:rPr>
                <w:rFonts w:ascii="Calibri" w:hAnsi="Calibri"/>
                <w:b w:val="0"/>
                <w:i w:val="0"/>
                <w:sz w:val="18"/>
              </w:rPr>
              <w:t>Cannot generate emotional perspective; ASD cognitive empathy HYPO</w:t>
            </w:r>
          </w:p>
        </w:tc>
        <w:tc>
          <w:tcPr>
            <w:tcW w:type="dxa" w:w="1872"/>
            <w:shd w:val="clear" w:color="auto" w:fill="FFFFFF"/>
          </w:tcPr>
          <w:p>
            <w:pPr>
              <w:spacing w:before="40" w:after="40"/>
            </w:pPr>
            <w:r>
              <w:rPr>
                <w:rFonts w:ascii="Calibri" w:hAnsi="Calibri"/>
                <w:b w:val="0"/>
                <w:i w:val="0"/>
                <w:sz w:val="18"/>
              </w:rPr>
              <w:t>Generates factual description only; 'they would be cold' not 'frightened'; ASD empathy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Reward Sensitivity — Special Interest vs Social</w:t>
            </w:r>
          </w:p>
        </w:tc>
        <w:tc>
          <w:tcPr>
            <w:tcW w:type="dxa" w:w="2736"/>
            <w:shd w:val="clear" w:color="auto" w:fill="F2F2F2"/>
          </w:tcPr>
          <w:p>
            <w:pPr>
              <w:spacing w:before="40" w:after="40"/>
            </w:pPr>
            <w:r>
              <w:rPr>
                <w:rFonts w:ascii="Calibri" w:hAnsi="Calibri"/>
                <w:b w:val="0"/>
                <w:i w:val="0"/>
                <w:sz w:val="18"/>
              </w:rPr>
              <w:t>Rate interest in 5 activities: 3 related to possible special interest, 2 social activities.</w:t>
            </w:r>
          </w:p>
        </w:tc>
        <w:tc>
          <w:tcPr>
            <w:tcW w:type="dxa" w:w="1584"/>
            <w:shd w:val="clear" w:color="auto" w:fill="F2F2F2"/>
          </w:tcPr>
          <w:p>
            <w:pPr>
              <w:spacing w:before="40" w:after="40"/>
            </w:pPr>
            <w:r>
              <w:rPr>
                <w:rFonts w:ascii="Calibri" w:hAnsi="Calibri"/>
                <w:b w:val="0"/>
                <w:i w:val="0"/>
                <w:sz w:val="18"/>
              </w:rPr>
              <w:t>Balanced interest across types; ≥5/10 for social activities</w:t>
            </w:r>
          </w:p>
        </w:tc>
        <w:tc>
          <w:tcPr>
            <w:tcW w:type="dxa" w:w="1872"/>
            <w:shd w:val="clear" w:color="auto" w:fill="F2F2F2"/>
          </w:tcPr>
          <w:p>
            <w:pPr>
              <w:spacing w:before="40" w:after="40"/>
            </w:pPr>
            <w:r>
              <w:rPr>
                <w:rFonts w:ascii="Calibri" w:hAnsi="Calibri"/>
                <w:b w:val="0"/>
                <w:i w:val="0"/>
                <w:sz w:val="18"/>
              </w:rPr>
              <w:t>Low interest in all; global anhedonia; ASD-depression overlap</w:t>
            </w:r>
          </w:p>
        </w:tc>
        <w:tc>
          <w:tcPr>
            <w:tcW w:type="dxa" w:w="1872"/>
            <w:shd w:val="clear" w:color="auto" w:fill="F2F2F2"/>
          </w:tcPr>
          <w:p>
            <w:pPr>
              <w:spacing w:before="40" w:after="40"/>
            </w:pPr>
            <w:r>
              <w:rPr>
                <w:rFonts w:ascii="Calibri" w:hAnsi="Calibri"/>
                <w:b w:val="0"/>
                <w:i w:val="0"/>
                <w:sz w:val="18"/>
              </w:rPr>
              <w:t>10/10 for special interest; 0-2 for social; ASD reward circuit asymmetry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Meltdown/Emotional Regulation Screen</w:t>
            </w:r>
          </w:p>
        </w:tc>
        <w:tc>
          <w:tcPr>
            <w:tcW w:type="dxa" w:w="2736"/>
            <w:shd w:val="clear" w:color="auto" w:fill="FFFFFF"/>
          </w:tcPr>
          <w:p>
            <w:pPr>
              <w:spacing w:before="40" w:after="40"/>
            </w:pPr>
            <w:r>
              <w:rPr>
                <w:rFonts w:ascii="Calibri" w:hAnsi="Calibri"/>
                <w:b w:val="0"/>
                <w:i w:val="0"/>
                <w:sz w:val="18"/>
              </w:rPr>
              <w:t>Ask: 'When overwhelmed, what do you do?' Rate emotional regulation strategies 0-10.</w:t>
            </w:r>
          </w:p>
        </w:tc>
        <w:tc>
          <w:tcPr>
            <w:tcW w:type="dxa" w:w="1584"/>
            <w:shd w:val="clear" w:color="auto" w:fill="FFFFFF"/>
          </w:tcPr>
          <w:p>
            <w:pPr>
              <w:spacing w:before="40" w:after="40"/>
            </w:pPr>
            <w:r>
              <w:rPr>
                <w:rFonts w:ascii="Calibri" w:hAnsi="Calibri"/>
                <w:b w:val="0"/>
                <w:i w:val="0"/>
                <w:sz w:val="18"/>
              </w:rPr>
              <w:t>Describes ≥2 coping strategies; emotion regulation maintained</w:t>
            </w:r>
          </w:p>
        </w:tc>
        <w:tc>
          <w:tcPr>
            <w:tcW w:type="dxa" w:w="1872"/>
            <w:shd w:val="clear" w:color="auto" w:fill="FFFFFF"/>
          </w:tcPr>
          <w:p>
            <w:pPr>
              <w:spacing w:before="40" w:after="40"/>
            </w:pPr>
            <w:r>
              <w:rPr>
                <w:rFonts w:ascii="Calibri" w:hAnsi="Calibri"/>
                <w:b w:val="0"/>
                <w:i w:val="0"/>
                <w:sz w:val="18"/>
              </w:rPr>
              <w:t>Describes avoidance as primary strategy; limited regulation repertoire</w:t>
            </w:r>
          </w:p>
        </w:tc>
        <w:tc>
          <w:tcPr>
            <w:tcW w:type="dxa" w:w="1872"/>
            <w:shd w:val="clear" w:color="auto" w:fill="FFFFFF"/>
          </w:tcPr>
          <w:p>
            <w:pPr>
              <w:spacing w:before="40" w:after="40"/>
            </w:pPr>
            <w:r>
              <w:rPr>
                <w:rFonts w:ascii="Calibri" w:hAnsi="Calibri"/>
                <w:b w:val="0"/>
                <w:i w:val="0"/>
                <w:sz w:val="18"/>
              </w:rPr>
              <w:t>Reports meltdowns; overwhelm; inability to regulate; ASD limbic HYPER in overload</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Affective Flexibility</w:t>
            </w:r>
          </w:p>
        </w:tc>
        <w:tc>
          <w:tcPr>
            <w:tcW w:type="dxa" w:w="2736"/>
            <w:shd w:val="clear" w:color="auto" w:fill="F2F2F2"/>
          </w:tcPr>
          <w:p>
            <w:pPr>
              <w:spacing w:before="40" w:after="40"/>
            </w:pPr>
            <w:r>
              <w:rPr>
                <w:rFonts w:ascii="Calibri" w:hAnsi="Calibri"/>
                <w:b w:val="0"/>
                <w:i w:val="0"/>
                <w:sz w:val="18"/>
              </w:rPr>
              <w:t>Sad then happy memory. Rate mood shift.</w:t>
            </w:r>
          </w:p>
        </w:tc>
        <w:tc>
          <w:tcPr>
            <w:tcW w:type="dxa" w:w="1584"/>
            <w:shd w:val="clear" w:color="auto" w:fill="F2F2F2"/>
          </w:tcPr>
          <w:p>
            <w:pPr>
              <w:spacing w:before="40" w:after="40"/>
            </w:pPr>
            <w:r>
              <w:rPr>
                <w:rFonts w:ascii="Calibri" w:hAnsi="Calibri"/>
                <w:b w:val="0"/>
                <w:i w:val="0"/>
                <w:sz w:val="18"/>
              </w:rPr>
              <w:t>Shift ≥3 points; recovery &lt;3 min</w:t>
            </w:r>
          </w:p>
        </w:tc>
        <w:tc>
          <w:tcPr>
            <w:tcW w:type="dxa" w:w="1872"/>
            <w:shd w:val="clear" w:color="auto" w:fill="F2F2F2"/>
          </w:tcPr>
          <w:p>
            <w:pPr>
              <w:spacing w:before="40" w:after="40"/>
            </w:pPr>
            <w:r>
              <w:rPr>
                <w:rFonts w:ascii="Calibri" w:hAnsi="Calibri"/>
                <w:b w:val="0"/>
                <w:i w:val="0"/>
                <w:sz w:val="18"/>
              </w:rPr>
              <w:t>Flat; no shift; ASD emotional blunting; alexithymia pattern</w:t>
            </w:r>
          </w:p>
        </w:tc>
        <w:tc>
          <w:tcPr>
            <w:tcW w:type="dxa" w:w="1872"/>
            <w:shd w:val="clear" w:color="auto" w:fill="F2F2F2"/>
          </w:tcPr>
          <w:p>
            <w:pPr>
              <w:spacing w:before="40" w:after="40"/>
            </w:pPr>
            <w:r>
              <w:rPr>
                <w:rFonts w:ascii="Calibri" w:hAnsi="Calibri"/>
                <w:b w:val="0"/>
                <w:i w:val="0"/>
                <w:sz w:val="18"/>
              </w:rPr>
              <w:t>Mood shift but extreme difficulty initiating; ASD emotional inertia</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ASD Relevance: ASD Limbic shows HYPO emotional recognition (alexithymia) and HYPO emotional face processing alongside HYPER emotional dysregulation (meltdowns, rigid emotional responses). The limbic system fails to integrate emotional context with social cognition.</w:t>
      </w:r>
    </w:p>
    <w:p>
      <w:pPr>
        <w:spacing w:after="160"/>
      </w:pPr>
      <w:r>
        <w:rPr>
          <w:rFonts w:ascii="Calibri" w:hAnsi="Calibri"/>
          <w:b/>
          <w:i w:val="0"/>
          <w:color w:val="1B3A5C"/>
          <w:sz w:val="22"/>
        </w:rPr>
        <w:t>Limbic / Emotional Network Total: _____ / 14</w:t>
      </w:r>
    </w:p>
    <w:p>
      <w:pPr>
        <w:spacing w:before="120" w:after="80"/>
      </w:pPr>
      <w:r>
        <w:rPr>
          <w:rFonts w:ascii="Calibri" w:hAnsi="Calibri"/>
          <w:b/>
          <w:i w:val="0"/>
          <w:color w:val="2E75B6"/>
          <w:sz w:val="24"/>
        </w:rPr>
        <w:t>Attention Networks (DAN/VAN)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Joint Attention Observation</w:t>
            </w:r>
          </w:p>
        </w:tc>
        <w:tc>
          <w:tcPr>
            <w:tcW w:type="dxa" w:w="2736"/>
            <w:shd w:val="clear" w:color="auto" w:fill="F2F2F2"/>
          </w:tcPr>
          <w:p>
            <w:pPr>
              <w:spacing w:before="40" w:after="40"/>
            </w:pPr>
            <w:r>
              <w:rPr>
                <w:rFonts w:ascii="Calibri" w:hAnsi="Calibri"/>
                <w:b w:val="0"/>
                <w:i w:val="0"/>
                <w:sz w:val="18"/>
              </w:rPr>
              <w:t>Point to object across room. Note: does patient follow gaze/point? Rate joint attention 0-10.</w:t>
            </w:r>
          </w:p>
        </w:tc>
        <w:tc>
          <w:tcPr>
            <w:tcW w:type="dxa" w:w="1584"/>
            <w:shd w:val="clear" w:color="auto" w:fill="F2F2F2"/>
          </w:tcPr>
          <w:p>
            <w:pPr>
              <w:spacing w:before="40" w:after="40"/>
            </w:pPr>
            <w:r>
              <w:rPr>
                <w:rFonts w:ascii="Calibri" w:hAnsi="Calibri"/>
                <w:b w:val="0"/>
                <w:i w:val="0"/>
                <w:sz w:val="18"/>
              </w:rPr>
              <w:t>Follows point; establishes joint attention; social orienting maintained</w:t>
            </w:r>
          </w:p>
        </w:tc>
        <w:tc>
          <w:tcPr>
            <w:tcW w:type="dxa" w:w="1872"/>
            <w:shd w:val="clear" w:color="auto" w:fill="F2F2F2"/>
          </w:tcPr>
          <w:p>
            <w:pPr>
              <w:spacing w:before="40" w:after="40"/>
            </w:pPr>
            <w:r>
              <w:rPr>
                <w:rFonts w:ascii="Calibri" w:hAnsi="Calibri"/>
                <w:b w:val="0"/>
                <w:i w:val="0"/>
                <w:sz w:val="18"/>
              </w:rPr>
              <w:t>Does not follow; reduced joint attention; ASD VAN social HYPO</w:t>
            </w:r>
          </w:p>
        </w:tc>
        <w:tc>
          <w:tcPr>
            <w:tcW w:type="dxa" w:w="1872"/>
            <w:shd w:val="clear" w:color="auto" w:fill="F2F2F2"/>
          </w:tcPr>
          <w:p>
            <w:pPr>
              <w:spacing w:before="40" w:after="40"/>
            </w:pPr>
            <w:r>
              <w:rPr>
                <w:rFonts w:ascii="Calibri" w:hAnsi="Calibri"/>
                <w:b w:val="0"/>
                <w:i w:val="0"/>
                <w:sz w:val="18"/>
              </w:rPr>
              <w:t>Follows but does not share attention socially; looks at object only; ASD joint attention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Hyperfocus Screen</w:t>
            </w:r>
          </w:p>
        </w:tc>
        <w:tc>
          <w:tcPr>
            <w:tcW w:type="dxa" w:w="2736"/>
            <w:shd w:val="clear" w:color="auto" w:fill="FFFFFF"/>
          </w:tcPr>
          <w:p>
            <w:pPr>
              <w:spacing w:before="40" w:after="40"/>
            </w:pPr>
            <w:r>
              <w:rPr>
                <w:rFonts w:ascii="Calibri" w:hAnsi="Calibri"/>
                <w:b w:val="0"/>
                <w:i w:val="0"/>
                <w:sz w:val="18"/>
              </w:rPr>
              <w:t>Ask: 'Do you ever become so absorbed in an activity you lose track of time?' Rate hyperfocus frequency 0-10.</w:t>
            </w:r>
          </w:p>
        </w:tc>
        <w:tc>
          <w:tcPr>
            <w:tcW w:type="dxa" w:w="1584"/>
            <w:shd w:val="clear" w:color="auto" w:fill="FFFFFF"/>
          </w:tcPr>
          <w:p>
            <w:pPr>
              <w:spacing w:before="40" w:after="40"/>
            </w:pPr>
            <w:r>
              <w:rPr>
                <w:rFonts w:ascii="Calibri" w:hAnsi="Calibri"/>
                <w:b w:val="0"/>
                <w:i w:val="0"/>
                <w:sz w:val="18"/>
              </w:rPr>
              <w:t>0-4; normal absorbed attention; controllable</w:t>
            </w:r>
          </w:p>
        </w:tc>
        <w:tc>
          <w:tcPr>
            <w:tcW w:type="dxa" w:w="1872"/>
            <w:shd w:val="clear" w:color="auto" w:fill="FFFFFF"/>
          </w:tcPr>
          <w:p>
            <w:pPr>
              <w:spacing w:before="40" w:after="40"/>
            </w:pPr>
            <w:r>
              <w:rPr>
                <w:rFonts w:ascii="Calibri" w:hAnsi="Calibri"/>
                <w:b w:val="0"/>
                <w:i w:val="0"/>
                <w:sz w:val="18"/>
              </w:rPr>
              <w:t>0; no hyperfocus; inattentive ASD subtype; or flat engagement</w:t>
            </w:r>
          </w:p>
        </w:tc>
        <w:tc>
          <w:tcPr>
            <w:tcW w:type="dxa" w:w="1872"/>
            <w:shd w:val="clear" w:color="auto" w:fill="FFFFFF"/>
          </w:tcPr>
          <w:p>
            <w:pPr>
              <w:spacing w:before="40" w:after="40"/>
            </w:pPr>
            <w:r>
              <w:rPr>
                <w:rFonts w:ascii="Calibri" w:hAnsi="Calibri"/>
                <w:b w:val="0"/>
                <w:i w:val="0"/>
                <w:sz w:val="18"/>
              </w:rPr>
              <w:t>≥8; hyperfocus; cannot disengage; ASD attention HYPER for special interests</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Selective Attention</w:t>
            </w:r>
          </w:p>
        </w:tc>
        <w:tc>
          <w:tcPr>
            <w:tcW w:type="dxa" w:w="2736"/>
            <w:shd w:val="clear" w:color="auto" w:fill="F2F2F2"/>
          </w:tcPr>
          <w:p>
            <w:pPr>
              <w:spacing w:before="40" w:after="40"/>
            </w:pPr>
            <w:r>
              <w:rPr>
                <w:rFonts w:ascii="Calibri" w:hAnsi="Calibri"/>
                <w:b w:val="0"/>
                <w:i w:val="0"/>
                <w:sz w:val="18"/>
              </w:rPr>
              <w:t>Circle all A's in 20-item letter list.</w:t>
            </w:r>
          </w:p>
        </w:tc>
        <w:tc>
          <w:tcPr>
            <w:tcW w:type="dxa" w:w="1584"/>
            <w:shd w:val="clear" w:color="auto" w:fill="F2F2F2"/>
          </w:tcPr>
          <w:p>
            <w:pPr>
              <w:spacing w:before="40" w:after="40"/>
            </w:pPr>
            <w:r>
              <w:rPr>
                <w:rFonts w:ascii="Calibri" w:hAnsi="Calibri"/>
                <w:b w:val="0"/>
                <w:i w:val="0"/>
                <w:sz w:val="18"/>
              </w:rPr>
              <w:t>&lt;60 sec; ≤3 errors</w:t>
            </w:r>
          </w:p>
        </w:tc>
        <w:tc>
          <w:tcPr>
            <w:tcW w:type="dxa" w:w="1872"/>
            <w:shd w:val="clear" w:color="auto" w:fill="F2F2F2"/>
          </w:tcPr>
          <w:p>
            <w:pPr>
              <w:spacing w:before="40" w:after="40"/>
            </w:pPr>
            <w:r>
              <w:rPr>
                <w:rFonts w:ascii="Calibri" w:hAnsi="Calibri"/>
                <w:b w:val="0"/>
                <w:i w:val="0"/>
                <w:sz w:val="18"/>
              </w:rPr>
              <w:t>Slow; multiple omissions; ASD attention engagement deficit</w:t>
            </w:r>
          </w:p>
        </w:tc>
        <w:tc>
          <w:tcPr>
            <w:tcW w:type="dxa" w:w="1872"/>
            <w:shd w:val="clear" w:color="auto" w:fill="F2F2F2"/>
          </w:tcPr>
          <w:p>
            <w:pPr>
              <w:spacing w:before="40" w:after="40"/>
            </w:pPr>
            <w:r>
              <w:rPr>
                <w:rFonts w:ascii="Calibri" w:hAnsi="Calibri"/>
                <w:b w:val="0"/>
                <w:i w:val="0"/>
                <w:sz w:val="18"/>
              </w:rPr>
              <w:t>Fast; very accurate; ASD detail-focused attention strength</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Divided Attention</w:t>
            </w:r>
          </w:p>
        </w:tc>
        <w:tc>
          <w:tcPr>
            <w:tcW w:type="dxa" w:w="2736"/>
            <w:shd w:val="clear" w:color="auto" w:fill="FFFFFF"/>
          </w:tcPr>
          <w:p>
            <w:pPr>
              <w:spacing w:before="40" w:after="40"/>
            </w:pPr>
            <w:r>
              <w:rPr>
                <w:rFonts w:ascii="Calibri" w:hAnsi="Calibri"/>
                <w:b w:val="0"/>
                <w:i w:val="0"/>
                <w:sz w:val="18"/>
              </w:rPr>
              <w:t>Backward by 2s while naming objects.</w:t>
            </w:r>
          </w:p>
        </w:tc>
        <w:tc>
          <w:tcPr>
            <w:tcW w:type="dxa" w:w="1584"/>
            <w:shd w:val="clear" w:color="auto" w:fill="FFFFFF"/>
          </w:tcPr>
          <w:p>
            <w:pPr>
              <w:spacing w:before="40" w:after="40"/>
            </w:pPr>
            <w:r>
              <w:rPr>
                <w:rFonts w:ascii="Calibri" w:hAnsi="Calibri"/>
                <w:b w:val="0"/>
                <w:i w:val="0"/>
                <w:sz w:val="18"/>
              </w:rPr>
              <w:t>≤2 errors each task</w:t>
            </w:r>
          </w:p>
        </w:tc>
        <w:tc>
          <w:tcPr>
            <w:tcW w:type="dxa" w:w="1872"/>
            <w:shd w:val="clear" w:color="auto" w:fill="FFFFFF"/>
          </w:tcPr>
          <w:p>
            <w:pPr>
              <w:spacing w:before="40" w:after="40"/>
            </w:pPr>
            <w:r>
              <w:rPr>
                <w:rFonts w:ascii="Calibri" w:hAnsi="Calibri"/>
                <w:b w:val="0"/>
                <w:i w:val="0"/>
                <w:sz w:val="18"/>
              </w:rPr>
              <w:t>Abandons one; ASD attention-splitting difficulty</w:t>
            </w:r>
          </w:p>
        </w:tc>
        <w:tc>
          <w:tcPr>
            <w:tcW w:type="dxa" w:w="1872"/>
            <w:shd w:val="clear" w:color="auto" w:fill="FFFFFF"/>
          </w:tcPr>
          <w:p>
            <w:pPr>
              <w:spacing w:before="40" w:after="40"/>
            </w:pPr>
            <w:r>
              <w:rPr>
                <w:rFonts w:ascii="Calibri" w:hAnsi="Calibri"/>
                <w:b w:val="0"/>
                <w:i w:val="0"/>
                <w:sz w:val="18"/>
              </w:rPr>
              <w:t>Performs both but excessively slow; ASD monotropic attention pattern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Visual Search — ASD Detail Advantage</w:t>
            </w:r>
          </w:p>
        </w:tc>
        <w:tc>
          <w:tcPr>
            <w:tcW w:type="dxa" w:w="2736"/>
            <w:shd w:val="clear" w:color="auto" w:fill="F2F2F2"/>
          </w:tcPr>
          <w:p>
            <w:pPr>
              <w:spacing w:before="40" w:after="40"/>
            </w:pPr>
            <w:r>
              <w:rPr>
                <w:rFonts w:ascii="Calibri" w:hAnsi="Calibri"/>
                <w:b w:val="0"/>
                <w:i w:val="0"/>
                <w:sz w:val="18"/>
              </w:rPr>
              <w:t>Find target symbol among 20 distractors.</w:t>
            </w:r>
          </w:p>
        </w:tc>
        <w:tc>
          <w:tcPr>
            <w:tcW w:type="dxa" w:w="1584"/>
            <w:shd w:val="clear" w:color="auto" w:fill="F2F2F2"/>
          </w:tcPr>
          <w:p>
            <w:pPr>
              <w:spacing w:before="40" w:after="40"/>
            </w:pPr>
            <w:r>
              <w:rPr>
                <w:rFonts w:ascii="Calibri" w:hAnsi="Calibri"/>
                <w:b w:val="0"/>
                <w:i w:val="0"/>
                <w:sz w:val="18"/>
              </w:rPr>
              <w:t>&lt;20 sec; systematic</w:t>
            </w:r>
          </w:p>
        </w:tc>
        <w:tc>
          <w:tcPr>
            <w:tcW w:type="dxa" w:w="1872"/>
            <w:shd w:val="clear" w:color="auto" w:fill="F2F2F2"/>
          </w:tcPr>
          <w:p>
            <w:pPr>
              <w:spacing w:before="40" w:after="40"/>
            </w:pPr>
            <w:r>
              <w:rPr>
                <w:rFonts w:ascii="Calibri" w:hAnsi="Calibri"/>
                <w:b w:val="0"/>
                <w:i w:val="0"/>
                <w:sz w:val="18"/>
              </w:rPr>
              <w:t>Fails; does not engage with search task</w:t>
            </w:r>
          </w:p>
        </w:tc>
        <w:tc>
          <w:tcPr>
            <w:tcW w:type="dxa" w:w="1872"/>
            <w:shd w:val="clear" w:color="auto" w:fill="F2F2F2"/>
          </w:tcPr>
          <w:p>
            <w:pPr>
              <w:spacing w:before="40" w:after="40"/>
            </w:pPr>
            <w:r>
              <w:rPr>
                <w:rFonts w:ascii="Calibri" w:hAnsi="Calibri"/>
                <w:b w:val="0"/>
                <w:i w:val="0"/>
                <w:sz w:val="18"/>
              </w:rPr>
              <w:t>&lt;10 sec; faster than neurotypical; ASD superior visual search (embedded figures strength)</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Alerting Response</w:t>
            </w:r>
          </w:p>
        </w:tc>
        <w:tc>
          <w:tcPr>
            <w:tcW w:type="dxa" w:w="2736"/>
            <w:shd w:val="clear" w:color="auto" w:fill="FFFFFF"/>
          </w:tcPr>
          <w:p>
            <w:pPr>
              <w:spacing w:before="40" w:after="40"/>
            </w:pPr>
            <w:r>
              <w:rPr>
                <w:rFonts w:ascii="Calibri" w:hAnsi="Calibri"/>
                <w:b w:val="0"/>
                <w:i w:val="0"/>
                <w:sz w:val="18"/>
              </w:rPr>
              <w:t>'Ready' before stimulus.</w:t>
            </w:r>
          </w:p>
        </w:tc>
        <w:tc>
          <w:tcPr>
            <w:tcW w:type="dxa" w:w="1584"/>
            <w:shd w:val="clear" w:color="auto" w:fill="FFFFFF"/>
          </w:tcPr>
          <w:p>
            <w:pPr>
              <w:spacing w:before="40" w:after="40"/>
            </w:pPr>
            <w:r>
              <w:rPr>
                <w:rFonts w:ascii="Calibri" w:hAnsi="Calibri"/>
                <w:b w:val="0"/>
                <w:i w:val="0"/>
                <w:sz w:val="18"/>
              </w:rPr>
              <w:t>Appropriate alerting; focused</w:t>
            </w:r>
          </w:p>
        </w:tc>
        <w:tc>
          <w:tcPr>
            <w:tcW w:type="dxa" w:w="1872"/>
            <w:shd w:val="clear" w:color="auto" w:fill="FFFFFF"/>
          </w:tcPr>
          <w:p>
            <w:pPr>
              <w:spacing w:before="40" w:after="40"/>
            </w:pPr>
            <w:r>
              <w:rPr>
                <w:rFonts w:ascii="Calibri" w:hAnsi="Calibri"/>
                <w:b w:val="0"/>
                <w:i w:val="0"/>
                <w:sz w:val="18"/>
              </w:rPr>
              <w:t>Absent alerting; poor preparatory readiness; ASD social-task disengagement</w:t>
            </w:r>
          </w:p>
        </w:tc>
        <w:tc>
          <w:tcPr>
            <w:tcW w:type="dxa" w:w="1872"/>
            <w:shd w:val="clear" w:color="auto" w:fill="FFFFFF"/>
          </w:tcPr>
          <w:p>
            <w:pPr>
              <w:spacing w:before="40" w:after="40"/>
            </w:pPr>
            <w:r>
              <w:rPr>
                <w:rFonts w:ascii="Calibri" w:hAnsi="Calibri"/>
                <w:b w:val="0"/>
                <w:i w:val="0"/>
                <w:sz w:val="18"/>
              </w:rPr>
              <w:t>Over-alerting; rigid anticipatory state; ASD anxiety-attention overlap</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Social Attention — Eye Contact Duration</w:t>
            </w:r>
          </w:p>
        </w:tc>
        <w:tc>
          <w:tcPr>
            <w:tcW w:type="dxa" w:w="2736"/>
            <w:shd w:val="clear" w:color="auto" w:fill="F2F2F2"/>
          </w:tcPr>
          <w:p>
            <w:pPr>
              <w:spacing w:before="40" w:after="40"/>
            </w:pPr>
            <w:r>
              <w:rPr>
                <w:rFonts w:ascii="Calibri" w:hAnsi="Calibri"/>
                <w:b w:val="0"/>
                <w:i w:val="0"/>
                <w:sz w:val="18"/>
              </w:rPr>
              <w:t>Observe eye contact during 5-min assessment. Rate ASD-specific social attention pattern.</w:t>
            </w:r>
          </w:p>
        </w:tc>
        <w:tc>
          <w:tcPr>
            <w:tcW w:type="dxa" w:w="1584"/>
            <w:shd w:val="clear" w:color="auto" w:fill="F2F2F2"/>
          </w:tcPr>
          <w:p>
            <w:pPr>
              <w:spacing w:before="40" w:after="40"/>
            </w:pPr>
            <w:r>
              <w:rPr>
                <w:rFonts w:ascii="Calibri" w:hAnsi="Calibri"/>
                <w:b w:val="0"/>
                <w:i w:val="0"/>
                <w:sz w:val="18"/>
              </w:rPr>
              <w:t>Natural variable eye contact; appropriate social attention</w:t>
            </w:r>
          </w:p>
        </w:tc>
        <w:tc>
          <w:tcPr>
            <w:tcW w:type="dxa" w:w="1872"/>
            <w:shd w:val="clear" w:color="auto" w:fill="F2F2F2"/>
          </w:tcPr>
          <w:p>
            <w:pPr>
              <w:spacing w:before="40" w:after="40"/>
            </w:pPr>
            <w:r>
              <w:rPr>
                <w:rFonts w:ascii="Calibri" w:hAnsi="Calibri"/>
                <w:b w:val="0"/>
                <w:i w:val="0"/>
                <w:sz w:val="18"/>
              </w:rPr>
              <w:t>Absent eye contact; severe social attention HYPO; classic ASD marker</w:t>
            </w:r>
          </w:p>
        </w:tc>
        <w:tc>
          <w:tcPr>
            <w:tcW w:type="dxa" w:w="1872"/>
            <w:shd w:val="clear" w:color="auto" w:fill="F2F2F2"/>
          </w:tcPr>
          <w:p>
            <w:pPr>
              <w:spacing w:before="40" w:after="40"/>
            </w:pPr>
            <w:r>
              <w:rPr>
                <w:rFonts w:ascii="Calibri" w:hAnsi="Calibri"/>
                <w:b w:val="0"/>
                <w:i w:val="0"/>
                <w:sz w:val="18"/>
              </w:rPr>
              <w:t>Prolonged staring; atypical social attention pattern; ASD social attention anomaly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Attentional Flexibility — Task Switch</w:t>
            </w:r>
          </w:p>
        </w:tc>
        <w:tc>
          <w:tcPr>
            <w:tcW w:type="dxa" w:w="2736"/>
            <w:shd w:val="clear" w:color="auto" w:fill="FFFFFF"/>
          </w:tcPr>
          <w:p>
            <w:pPr>
              <w:spacing w:before="40" w:after="40"/>
            </w:pPr>
            <w:r>
              <w:rPr>
                <w:rFonts w:ascii="Calibri" w:hAnsi="Calibri"/>
                <w:b w:val="0"/>
                <w:i w:val="0"/>
                <w:sz w:val="18"/>
              </w:rPr>
              <w:t>Switch from letter cancellation to symbol copying mid-task without warning. Measure switch cost.</w:t>
            </w:r>
          </w:p>
        </w:tc>
        <w:tc>
          <w:tcPr>
            <w:tcW w:type="dxa" w:w="1584"/>
            <w:shd w:val="clear" w:color="auto" w:fill="FFFFFF"/>
          </w:tcPr>
          <w:p>
            <w:pPr>
              <w:spacing w:before="40" w:after="40"/>
            </w:pPr>
            <w:r>
              <w:rPr>
                <w:rFonts w:ascii="Calibri" w:hAnsi="Calibri"/>
                <w:b w:val="0"/>
                <w:i w:val="0"/>
                <w:sz w:val="18"/>
              </w:rPr>
              <w:t>Adapts within 5 sec; switch cost &lt;30 sec</w:t>
            </w:r>
          </w:p>
        </w:tc>
        <w:tc>
          <w:tcPr>
            <w:tcW w:type="dxa" w:w="1872"/>
            <w:shd w:val="clear" w:color="auto" w:fill="FFFFFF"/>
          </w:tcPr>
          <w:p>
            <w:pPr>
              <w:spacing w:before="40" w:after="40"/>
            </w:pPr>
            <w:r>
              <w:rPr>
                <w:rFonts w:ascii="Calibri" w:hAnsi="Calibri"/>
                <w:b w:val="0"/>
                <w:i w:val="0"/>
                <w:sz w:val="18"/>
              </w:rPr>
              <w:t>Cannot switch; rigid; requires extensive instruction; ASD inflexibility HYPO</w:t>
            </w:r>
          </w:p>
        </w:tc>
        <w:tc>
          <w:tcPr>
            <w:tcW w:type="dxa" w:w="1872"/>
            <w:shd w:val="clear" w:color="auto" w:fill="FFFFFF"/>
          </w:tcPr>
          <w:p>
            <w:pPr>
              <w:spacing w:before="40" w:after="40"/>
            </w:pPr>
            <w:r>
              <w:rPr>
                <w:rFonts w:ascii="Calibri" w:hAnsi="Calibri"/>
                <w:b w:val="0"/>
                <w:i w:val="0"/>
                <w:sz w:val="18"/>
              </w:rPr>
              <w:t>Switches but with extreme distress at transition; ASD cognitive inflexibility</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ASD Relevance: Attention in ASD: HYPER for restricted interests (hyperfocus/detail-focused processing — weak central coherence) and HYPO for joint attention and social attention orienting. VAN HYPO for social cues; VAN HYPER for non-social special interest stimuli.</w:t>
      </w:r>
    </w:p>
    <w:p>
      <w:pPr>
        <w:spacing w:after="160"/>
      </w:pPr>
      <w:r>
        <w:rPr>
          <w:rFonts w:ascii="Calibri" w:hAnsi="Calibri"/>
          <w:b/>
          <w:i w:val="0"/>
          <w:color w:val="1B3A5C"/>
          <w:sz w:val="22"/>
        </w:rPr>
        <w:t>Attention Networks (DAN/VAN) Total: _____ / 16</w:t>
      </w:r>
    </w:p>
    <w:p>
      <w:pPr>
        <w:spacing w:before="200" w:after="80"/>
      </w:pPr>
      <w:r>
        <w:rPr>
          <w:rFonts w:ascii="Calibri" w:hAnsi="Calibri"/>
          <w:b/>
          <w:i w:val="0"/>
          <w:color w:val="1B3A5C"/>
          <w:sz w:val="28"/>
        </w:rPr>
        <w:t>Network Summary Profile</w:t>
      </w:r>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Map network scores to phenotype for FNON-based montage and protocol selection</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60"/>
            <w:shd w:val="clear" w:color="auto" w:fill="1B3A5C"/>
          </w:tcPr>
          <w:p>
            <w:pPr>
              <w:spacing w:before="40" w:after="40"/>
            </w:pPr>
            <w:r>
              <w:rPr>
                <w:rFonts w:ascii="Calibri" w:hAnsi="Calibri"/>
                <w:b/>
                <w:i w:val="0"/>
                <w:color w:val="FFFFFF"/>
                <w:sz w:val="18"/>
              </w:rPr>
              <w:t>Network</w:t>
            </w:r>
          </w:p>
        </w:tc>
        <w:tc>
          <w:tcPr>
            <w:tcW w:type="dxa" w:w="1560"/>
            <w:shd w:val="clear" w:color="auto" w:fill="1B3A5C"/>
          </w:tcPr>
          <w:p>
            <w:pPr>
              <w:spacing w:before="40" w:after="40"/>
            </w:pPr>
            <w:r>
              <w:rPr>
                <w:rFonts w:ascii="Calibri" w:hAnsi="Calibri"/>
                <w:b/>
                <w:i w:val="0"/>
                <w:color w:val="FFFFFF"/>
                <w:sz w:val="18"/>
              </w:rPr>
              <w:t>Max Score</w:t>
            </w:r>
          </w:p>
        </w:tc>
        <w:tc>
          <w:tcPr>
            <w:tcW w:type="dxa" w:w="1560"/>
            <w:shd w:val="clear" w:color="auto" w:fill="1B3A5C"/>
          </w:tcPr>
          <w:p>
            <w:pPr>
              <w:spacing w:before="40" w:after="40"/>
            </w:pPr>
            <w:r>
              <w:rPr>
                <w:rFonts w:ascii="Calibri" w:hAnsi="Calibri"/>
                <w:b/>
                <w:i w:val="0"/>
                <w:color w:val="FFFFFF"/>
                <w:sz w:val="18"/>
              </w:rPr>
              <w:t>Raw Score</w:t>
            </w:r>
          </w:p>
        </w:tc>
        <w:tc>
          <w:tcPr>
            <w:tcW w:type="dxa" w:w="1560"/>
            <w:shd w:val="clear" w:color="auto" w:fill="1B3A5C"/>
          </w:tcPr>
          <w:p>
            <w:pPr>
              <w:spacing w:before="40" w:after="40"/>
            </w:pPr>
            <w:r>
              <w:rPr>
                <w:rFonts w:ascii="Calibri" w:hAnsi="Calibri"/>
                <w:b/>
                <w:i w:val="0"/>
                <w:color w:val="FFFFFF"/>
                <w:sz w:val="18"/>
              </w:rPr>
              <w:t>% of Max</w:t>
            </w:r>
          </w:p>
        </w:tc>
        <w:tc>
          <w:tcPr>
            <w:tcW w:type="dxa" w:w="1560"/>
            <w:shd w:val="clear" w:color="auto" w:fill="1B3A5C"/>
          </w:tcPr>
          <w:p>
            <w:pPr>
              <w:spacing w:before="40" w:after="40"/>
            </w:pPr>
            <w:r>
              <w:rPr>
                <w:rFonts w:ascii="Calibri" w:hAnsi="Calibri"/>
                <w:b/>
                <w:i w:val="0"/>
                <w:color w:val="FFFFFF"/>
                <w:sz w:val="18"/>
              </w:rPr>
              <w:t>Dysfunction Pattern</w:t>
            </w:r>
          </w:p>
        </w:tc>
        <w:tc>
          <w:tcPr>
            <w:tcW w:type="dxa" w:w="1560"/>
            <w:shd w:val="clear" w:color="auto" w:fill="1B3A5C"/>
          </w:tcPr>
          <w:p>
            <w:pPr>
              <w:spacing w:before="40" w:after="40"/>
            </w:pPr>
            <w:r>
              <w:rPr>
                <w:rFonts w:ascii="Calibri" w:hAnsi="Calibri"/>
                <w:b/>
                <w:i w:val="0"/>
                <w:color w:val="FFFFFF"/>
                <w:sz w:val="18"/>
              </w:rPr>
              <w:t>Priority</w:t>
            </w:r>
          </w:p>
        </w:tc>
      </w:tr>
      <w:tr>
        <w:tc>
          <w:tcPr>
            <w:tcW w:type="dxa" w:w="1560"/>
            <w:shd w:val="clear" w:color="auto" w:fill="F2F2F2"/>
          </w:tcPr>
          <w:p>
            <w:pPr>
              <w:spacing w:before="40" w:after="40"/>
            </w:pPr>
            <w:r>
              <w:rPr>
                <w:rFonts w:ascii="Calibri" w:hAnsi="Calibri"/>
                <w:b w:val="0"/>
                <w:i w:val="0"/>
                <w:sz w:val="18"/>
              </w:rPr>
              <w:t>Default Mode Network (DMN)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Central Executive Network (CEN/FPN)</w:t>
            </w:r>
          </w:p>
        </w:tc>
        <w:tc>
          <w:tcPr>
            <w:tcW w:type="dxa" w:w="1560"/>
            <w:shd w:val="clear" w:color="auto" w:fill="FFFFFF"/>
          </w:tcPr>
          <w:p>
            <w:pPr>
              <w:spacing w:before="40" w:after="40"/>
            </w:pPr>
            <w:r>
              <w:rPr>
                <w:rFonts w:ascii="Calibri" w:hAnsi="Calibri"/>
                <w:b w:val="0"/>
                <w:i w:val="0"/>
                <w:sz w:val="18"/>
              </w:rPr>
              <w:t>14</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Salience Network (SN)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Sensorimotor Network (SMN)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Limbic / Emotional Network</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Attention Networks (DAN/VAN)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E8D5F0"/>
          </w:tcPr>
          <w:p>
            <w:pPr>
              <w:spacing w:before="40" w:after="40"/>
            </w:pPr>
            <w:r>
              <w:rPr>
                <w:rFonts w:ascii="Calibri" w:hAnsi="Calibri"/>
                <w:b/>
                <w:i w:val="0"/>
                <w:sz w:val="18"/>
              </w:rPr>
              <w:t>GRAND TOTAL</w:t>
            </w:r>
          </w:p>
        </w:tc>
        <w:tc>
          <w:tcPr>
            <w:tcW w:type="dxa" w:w="1560"/>
            <w:shd w:val="clear" w:color="auto" w:fill="E8D5F0"/>
          </w:tcPr>
          <w:p>
            <w:pPr>
              <w:spacing w:before="40" w:after="40"/>
            </w:pPr>
            <w:r>
              <w:rPr>
                <w:rFonts w:ascii="Calibri" w:hAnsi="Calibri"/>
                <w:b/>
                <w:i w:val="0"/>
                <w:sz w:val="18"/>
              </w:rPr>
              <w:t>88</w:t>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r>
    </w:tbl>
    <w:p/>
    <w:p>
      <w:r>
        <w:rPr>
          <w:rFonts w:ascii="Calibri" w:hAnsi="Calibri"/>
          <w:b/>
          <w:i w:val="0"/>
          <w:color w:val="1B3A5C"/>
          <w:sz w:val="22"/>
        </w:rPr>
        <w:t xml:space="preserve">Dominant Network Dysfunction: </w:t>
      </w:r>
      <w:r>
        <w:rPr>
          <w:rFonts w:ascii="Calibri" w:hAnsi="Calibri"/>
          <w:b w:val="0"/>
          <w:i w:val="0"/>
          <w:sz w:val="22"/>
        </w:rPr>
        <w:t>_______________________________   Score: _____ / _____</w:t>
      </w:r>
    </w:p>
    <w:p/>
    <w:p>
      <w:r>
        <w:rPr>
          <w:rFonts w:ascii="Calibri" w:hAnsi="Calibri"/>
          <w:b/>
          <w:i w:val="0"/>
          <w:color w:val="1B3A5C"/>
          <w:sz w:val="22"/>
        </w:rPr>
        <w:t xml:space="preserve">Secondary Network: </w:t>
      </w:r>
      <w:r>
        <w:rPr>
          <w:rFonts w:ascii="Calibri" w:hAnsi="Calibri"/>
          <w:b w:val="0"/>
          <w:i w:val="0"/>
          <w:sz w:val="22"/>
        </w:rPr>
        <w:t>_______________________________   Tertiary: _______________________________</w:t>
      </w:r>
    </w:p>
    <w:p/>
    <w:p>
      <w:pPr>
        <w:spacing w:before="200" w:after="80"/>
      </w:pPr>
      <w:r>
        <w:rPr>
          <w:rFonts w:ascii="Calibri" w:hAnsi="Calibri"/>
          <w:b/>
          <w:i w:val="0"/>
          <w:color w:val="1B3A5C"/>
          <w:sz w:val="28"/>
        </w:rPr>
        <w:t>Phenotype Assignment</w:t>
      </w:r>
    </w:p>
    <w:p>
      <w:r>
        <w:rPr>
          <w:rFonts w:ascii="Calibri" w:hAnsi="Calibri"/>
          <w:b w:val="0"/>
          <w:i w:val="0"/>
          <w:sz w:val="22"/>
        </w:rPr>
        <w:t>ASD phenotypes: (1) SOCIAL-COGNITIVE — DMN HYPO + Limbic HYPO (social cognition core); (2) SENSORY-REGULATORY — SN HYPER (sensory hypersensitivity); (3) RESTRICTED/REPETITIVE — SMN HYPER + Attention HYPER (special interest); (4) EXECUTIVE — CEN HYPO (cognitive flexibility). Map to dominant presentation for FNON protocol selection.</w:t>
      </w:r>
    </w:p>
    <w:p/>
    <w:p>
      <w:r>
        <w:rPr>
          <w:rFonts w:ascii="Calibri" w:hAnsi="Calibri"/>
          <w:b/>
          <w:i w:val="0"/>
          <w:color w:val="1B3A5C"/>
          <w:sz w:val="22"/>
        </w:rPr>
        <w:t xml:space="preserve">Assigned Phenotype: </w:t>
      </w:r>
      <w:r>
        <w:rPr>
          <w:rFonts w:ascii="Calibri" w:hAnsi="Calibri"/>
          <w:b w:val="0"/>
          <w:i w:val="0"/>
          <w:sz w:val="22"/>
        </w:rPr>
        <w:t>________________________________________</w:t>
      </w:r>
    </w:p>
    <w:p/>
    <w:p>
      <w:r>
        <w:rPr>
          <w:rFonts w:ascii="Calibri" w:hAnsi="Calibri"/>
          <w:b/>
          <w:i w:val="0"/>
          <w:color w:val="7B2D8E"/>
          <w:sz w:val="22"/>
        </w:rPr>
        <w:t xml:space="preserve">FNON Strategy: </w:t>
      </w:r>
      <w:r>
        <w:rPr>
          <w:rFonts w:ascii="Calibri" w:hAnsi="Calibri"/>
          <w:b w:val="0"/>
          <w:i w:val="0"/>
          <w:sz w:val="22"/>
        </w:rPr>
        <w:t>Primary: Facilitate DMN social circuits (anodal TPJ/mPFC) to enhance mentalizing and social cognition. For sensory-regulatory subtype: inhibit SN hyperactivation. For executive subtype: facilitate left DLPFC. Combine with behavioral social skills intervention and sensory integration.</w:t>
      </w:r>
    </w:p>
    <w:p/>
    <w:p>
      <w:pPr>
        <w:spacing w:before="200" w:after="80"/>
      </w:pPr>
      <w:r>
        <w:rPr>
          <w:rFonts w:ascii="Calibri" w:hAnsi="Calibri"/>
          <w:b/>
          <w:i w:val="0"/>
          <w:color w:val="1B3A5C"/>
          <w:sz w:val="28"/>
        </w:rPr>
        <w:t>Medication &amp; Clinical Notes</w:t>
      </w:r>
    </w:p>
    <w:p>
      <w:pPr>
        <w:shd w:val="clear" w:color="auto" w:fill="CC0000"/>
        <w:spacing w:before="80" w:after="120"/>
      </w:pPr>
      <w:r>
        <w:rPr>
          <w:rFonts w:ascii="Calibri" w:hAnsi="Calibri"/>
          <w:b/>
          <w:i w:val="0"/>
          <w:color w:val="FFFFFF"/>
          <w:sz w:val="20"/>
        </w:rPr>
        <w:t xml:space="preserve">⚠ CRITICAL: </w:t>
      </w:r>
      <w:r>
        <w:rPr>
          <w:rFonts w:ascii="Calibri" w:hAnsi="Calibri"/>
          <w:b w:val="0"/>
          <w:i w:val="0"/>
          <w:color w:val="FFFFFF"/>
          <w:sz w:val="20"/>
        </w:rPr>
        <w:t>CRITICAL: Record medication state at each assessment. Results may differ significantly ON vs OFF medication.</w:t>
      </w:r>
    </w:p>
    <w:p>
      <w:r>
        <w:rPr>
          <w:rFonts w:ascii="Calibri" w:hAnsi="Calibri"/>
          <w:b/>
          <w:i w:val="0"/>
          <w:color w:val="1B3A5C"/>
          <w:sz w:val="22"/>
        </w:rPr>
        <w:t xml:space="preserve">Medication State at Assessment: </w:t>
      </w:r>
      <w:r>
        <w:rPr>
          <w:rFonts w:ascii="Calibri" w:hAnsi="Calibri"/>
          <w:b w:val="0"/>
          <w:i w:val="0"/>
          <w:sz w:val="22"/>
        </w:rPr>
        <w:t>□ ON Medication    □ OFF Medication    □ Medication Wash-out    □ Unmedicated</w:t>
      </w:r>
    </w:p>
    <w:p/>
    <w:p>
      <w:r>
        <w:rPr>
          <w:rFonts w:ascii="Calibri" w:hAnsi="Calibri"/>
          <w:b/>
          <w:i w:val="0"/>
          <w:color w:val="1B3A5C"/>
          <w:sz w:val="20"/>
        </w:rPr>
        <w:t xml:space="preserve">Medication Name/Dose/Timing: </w:t>
      </w:r>
      <w:r>
        <w:rPr>
          <w:rFonts w:ascii="Calibri" w:hAnsi="Calibri"/>
          <w:b w:val="0"/>
          <w:i w:val="0"/>
          <w:sz w:val="20"/>
        </w:rPr>
        <w:t>__________________________________________________</w:t>
      </w:r>
    </w:p>
    <w:p>
      <w:r>
        <w:rPr>
          <w:rFonts w:ascii="Calibri" w:hAnsi="Calibri"/>
          <w:b/>
          <w:i w:val="0"/>
          <w:color w:val="1B3A5C"/>
          <w:sz w:val="20"/>
        </w:rPr>
        <w:t xml:space="preserve">Time Since Last Dose: </w:t>
      </w:r>
      <w:r>
        <w:rPr>
          <w:rFonts w:ascii="Calibri" w:hAnsi="Calibri"/>
          <w:b w:val="0"/>
          <w:i w:val="0"/>
          <w:sz w:val="20"/>
        </w:rPr>
        <w:t>__________________________________________________</w:t>
      </w:r>
    </w:p>
    <w:p>
      <w:r>
        <w:rPr>
          <w:rFonts w:ascii="Calibri" w:hAnsi="Calibri"/>
          <w:b/>
          <w:i w:val="0"/>
          <w:color w:val="1B3A5C"/>
          <w:sz w:val="20"/>
        </w:rPr>
        <w:t xml:space="preserve">Clinical Observations: </w:t>
      </w:r>
      <w:r>
        <w:rPr>
          <w:rFonts w:ascii="Calibri" w:hAnsi="Calibri"/>
          <w:b w:val="0"/>
          <w:i w:val="0"/>
          <w:sz w:val="20"/>
        </w:rPr>
        <w:t>__________________________________________________</w:t>
      </w:r>
    </w:p>
    <w:p>
      <w:r>
        <w:rPr>
          <w:rFonts w:ascii="Calibri" w:hAnsi="Calibri"/>
          <w:b/>
          <w:i w:val="0"/>
          <w:color w:val="1B3A5C"/>
          <w:sz w:val="20"/>
        </w:rPr>
        <w:t xml:space="preserve">Network Interpretation Notes: </w:t>
      </w:r>
      <w:r>
        <w:rPr>
          <w:rFonts w:ascii="Calibri" w:hAnsi="Calibri"/>
          <w:b w:val="0"/>
          <w:i w:val="0"/>
          <w:sz w:val="20"/>
        </w:rPr>
        <w:t>__________________________________________________</w:t>
      </w:r>
    </w:p>
    <w:p>
      <w:r>
        <w:rPr>
          <w:rFonts w:ascii="Calibri" w:hAnsi="Calibri"/>
          <w:b/>
          <w:i w:val="0"/>
          <w:color w:val="1B3A5C"/>
          <w:sz w:val="20"/>
        </w:rPr>
        <w:t xml:space="preserve">Next Assessment Date: </w:t>
      </w:r>
      <w:r>
        <w:rPr>
          <w:rFonts w:ascii="Calibri" w:hAnsi="Calibri"/>
          <w:b w:val="0"/>
          <w:i w:val="0"/>
          <w:sz w:val="20"/>
        </w:rPr>
        <w:t>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