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B3A5C"/>
          <w:sz w:val="32"/>
        </w:rPr>
        <w:t>SOZO BRAIN CENTER — PARTNERS TIER</w:t>
      </w:r>
    </w:p>
    <w:p>
      <w:pPr>
        <w:jc w:val="center"/>
      </w:pPr>
      <w:r>
        <w:rPr>
          <w:rFonts w:ascii="Calibri" w:hAnsi="Calibri"/>
          <w:b/>
          <w:i w:val="0"/>
          <w:color w:val="2E75B6"/>
          <w:sz w:val="28"/>
        </w:rPr>
        <w:t>Long COVID-Specific 6-Network Bedside Assessment</w:t>
      </w:r>
    </w:p>
    <w:p>
      <w:pPr>
        <w:shd w:val="clear" w:color="auto" w:fill="7B2D8E"/>
        <w:jc w:val="center"/>
      </w:pPr>
      <w:r>
        <w:rPr>
          <w:rFonts w:ascii="Calibri" w:hAnsi="Calibri"/>
          <w:b/>
          <w:i w:val="0"/>
          <w:color w:val="FFFFFF"/>
          <w:sz w:val="22"/>
        </w:rPr>
        <w:t>🟣 FNON + Evidence-Based Assessment — Includes Brain Network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Patient Name: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Birth: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Assessment: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Clinician: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Session Number: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Medication State: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  /  OFF  /  Wash-out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Primary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Secondary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Current Medications: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Referral Source: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Notes: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Scoring Key: </w:t>
      </w:r>
      <w:r>
        <w:rPr>
          <w:rFonts w:ascii="Calibri" w:hAnsi="Calibri"/>
          <w:b w:val="0"/>
          <w:i w:val="0"/>
          <w:color w:val="2E75B6"/>
          <w:sz w:val="22"/>
        </w:rPr>
        <w:t xml:space="preserve">HYPO (1)  |  </w:t>
      </w:r>
      <w:r>
        <w:rPr>
          <w:rFonts w:ascii="Calibri" w:hAnsi="Calibri"/>
          <w:b w:val="0"/>
          <w:i w:val="0"/>
          <w:color w:val="1B3A5C"/>
          <w:sz w:val="22"/>
        </w:rPr>
        <w:t xml:space="preserve">NORMAL (0)  |  </w:t>
      </w:r>
      <w:r>
        <w:rPr>
          <w:rFonts w:ascii="Calibri" w:hAnsi="Calibri"/>
          <w:b w:val="0"/>
          <w:i w:val="0"/>
          <w:color w:val="CC0000"/>
          <w:sz w:val="22"/>
        </w:rPr>
        <w:t>HYPER (2)</w:t>
      </w:r>
      <w:r>
        <w:rPr>
          <w:rFonts w:ascii="Calibri" w:hAnsi="Calibri"/>
          <w:b/>
          <w:i w:val="0"/>
          <w:color w:val="1B3A5C"/>
          <w:sz w:val="22"/>
        </w:rPr>
        <w:t xml:space="preserve">          Total: 44 Tests (Max Score: 88)</w:t>
      </w:r>
    </w:p>
    <w:p>
      <w:pPr>
        <w:shd w:val="clear" w:color="auto" w:fill="7B2D8E"/>
      </w:pPr>
      <w:r>
        <w:rPr>
          <w:rFonts w:ascii="Calibri" w:hAnsi="Calibri"/>
          <w:b/>
          <w:i w:val="0"/>
          <w:color w:val="FFFFFF"/>
          <w:sz w:val="20"/>
        </w:rPr>
        <w:t xml:space="preserve">🟣 Long COVID-Adapted Version: </w:t>
      </w:r>
      <w:r>
        <w:rPr>
          <w:rFonts w:ascii="Calibri" w:hAnsi="Calibri"/>
          <w:b w:val="0"/>
          <w:i w:val="0"/>
          <w:color w:val="FFFFFF"/>
          <w:sz w:val="20"/>
        </w:rPr>
        <w:t>Includes brain fog markers, post-exertional malaise indicators, and Long COVID network profile phenotype markers</w:t>
      </w:r>
    </w:p>
    <w:p/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Default Mode Network (DMN)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Brain Fog — Default Mode Assessment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'Does your mind feel blank or empty when you're not doing anything?' Rate mental blankness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0-3; spontaneous thought present; mental activity maintained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no brain fog; mild or recovered Long COVID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≥7; pervasive mental blankness; spontaneous thought absent; Long COVID DMN HYPO hallmark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Autobiographical Memory — Brain Fog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3 personal memories. Note: are memories accessible or trapped 'behind fog'?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Accessible memories; normal retrieval effort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Sparse; very slow; 'can't find them'; brain fog memory retrieval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Memories present but take extreme effort; 'fog between me and memories'; Long COVID pattern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Self-Reference Memory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10 adjectives with self-reference frame. Recall after 2-min distractor.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≥6/10 recalled; self-reference enhances memory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&lt;4/10; brain fog impairs self-schema encoding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recall on good day; fluctuates with symptom severity; Long COVID variability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Mind Wandering Probe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2-min reading with 4 probes. Note off-task content.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≤1/4 off-task; varied mind-wandering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0/4; mental blankness even off-task; no spontaneous cognition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3-4/4 off-task; cannot maintain reading; brain fog attention failure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Symptom Fluctuation History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'Do your cognitive symptoms vary day to day or within a day?'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Stable baseline; consistent performance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fluctuation; possibly early/mild Long COVID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Significant daily fluctuation; worse post-exertion (PEM); Long COVID DMN variability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Prospective Memory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5-min reminder task.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Independent recall within 5±1 min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Completely forgets; brain fog prospective memory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Recalls but extremely effortful; 'had to work very hard to remember'; Long COVID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Default Narrative — Long COVID Impact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'How has Long COVID changed your daily life?' Rate coherence and emotional content.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Coherent; realistic adjustment; some positive coping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Sparse; minimizes impact; suppression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Overwhelmed narrative; profound disability; grief over lost function; Long COVID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Long COVID Relevance: Long COVID causes DMN HYPOACTIVITY through neuroinflammation-mediated default mode disruption: brain fog reflects impaired default mode efficiency, poor spontaneous cognition, and reduced self-referential processing. The 'mental blankness' of brain fog maps to DMN HYPO.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Default Mode Network (DMN)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Central Executive Network (CEN/FPN)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Digit Span Backward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digit recall. Maximum span. Note effort vs performance.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≥5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≤3; brain fog working memory failure; Long COVID CEN HYPO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4; effortful; 'harder than it should be'; Long COVID CEN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Trail Making B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Alternating connections. Time and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&lt;90 sec; ≤2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&gt;150 sec; multiple errors; Long COVID CEN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90-150 sec; moderate slowing; brain fog CEN vulnerability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Processing Speed — Symbol Digit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Copy symbols under numbers for 60 sec. Count correct pairs.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≥40 pairs in 60 sec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&lt;20 pairs; severe processing speed failure; Long COVID brain fog core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20-39 pairs; mild-moderate; brain fog processing speed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Verbal Fluency FAS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fluency 60 sec per letter.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≥10 words/letter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&lt;6; brain fog verbal fluency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6-9 words; reduced; Long COVID brain fog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Stroop Interference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Name ink color. Time and errors.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&lt;45 sec; ≤3 errors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&gt;90 sec; brain fog executive failure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45-75 sec; moderate slowing; Long COVID processing speed + executive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Serial 7 Subtraction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100-7 for 5 steps.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5/5 correct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≤2/5; brain fog working memory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3-4/5; mild errors; brain fog CEN involvement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Go/No-Go Task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Tap for all except X. 20 letters.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commission; ≤2 omission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omissions; brain fog poor initiation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2-4 errors; mild; brain fog response inhibition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Long COVID Relevance: CEN HYPOACTIVITY is the core of Long COVID brain fog: working memory failure, slowed processing speed, and executive dysfunction reflect frontal-network neuroinflammation. Patients describe 'thinking through fog' — CEN HYPO from microglial activation and cerebrovascular dysfunction.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Central Executive Network (CEN/FPN)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Salience Network (SN)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Dysautonomia Screen — POTS Proxy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'Do you feel dizzy or worse when standing?' Rate orthostatic symptoms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0-2; no orthostatic symptoms; autonomic stability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no dysautonomia; mild or recovered Long COVID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≥6; orthostatic intolerance; Long COVID autonomic SN dysfunction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Sensory Sensitivity Screen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discomfort with light, sound, smell 0-10 each.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All ≤4; no hypersensitivity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All ≤2; sensory blunting; severe or atypical Long COVID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≥7 in ≥2 modalities; sensory hypersensitivity; Long COVID SN HYPER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Interoception — Heartbeat Counting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heartbeats 25 sec without touch.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Accuracy &gt;0.70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Low accuracy &lt;0.50; poor body awareness despite symptoms; dissociation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accuracy but hyperaware of cardiac symptoms; Long COVID health anxiety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Post-Exertional Malaise Screen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'Do symptoms worsen after physical or mental effort?' Rate PEM severity 0-10.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0-2; normal fatigue after exertion; no PEM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no PEM; mild or early Long COVID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≥7; significant PEM; hallmark Long COVID SN-autonomic feature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Error Monitoring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Sentence with 2 errors. Spontaneous correction.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Catches ≥1; calm correction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Misses both; brain fog impairs ACC error monitoring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Catches errors; significant distress; 'can't believe I missed that'; Long COVID mood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Sensory Switching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Alternate visual and auditory tasks. Note symptom increase with switching.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 sec; smooth; no symptom increase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brain fog switching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 but triggers headache or cognitive fatigue; Long COVID SN overload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Orienting Response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Unexpected auditory tone mid-task.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Brief interruption; reorientation &lt;3 sec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Absent orienting; mental fog; blunted response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Exaggerated; triggers cognitive fatigue; sensory overload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Long COVID Relevance: Long COVID SN shows HYPER/dysregulated function: dysautonomia (POTS, orthostatic intolerance), interoceptive hypersensitivity, and autonomic volatility reflect SN-autonomic dysfunction. Some patients show sensory hypersensitivity (light, sound, smell) from central sensitization.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Salience Network (SN)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Sensorimotor Network (SMN)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Post-Exertional Motor Assessment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Finger tapping 10 sec each hand. Then wait 2 min and repeat. Compare pre-post exertion.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≥45 taps; no significant reduction on repeat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&lt;35 taps at baseline; severe Long COVID motor impairment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baseline; ≥20% decline on repeat; post-exertional motor fatigue; Long COVID SMN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Grip Assessment — Fatigue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Bilateral grip. Perform 3 repetitions. Note fatigue across repetitions.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Firm symmetric; no fatigue across 3 reps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Weak bilateral; Long COVID motor weakness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first grip; significant reduction by third; Long COVID motor fatigability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Fine Motor Sequencing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Thumb-to-finger 10 sec.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≥4 sequences; consistent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≤2; brain fog fine motor failure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sequences; effortful; post-exertional susceptibility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Tandem Gait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Heel-to-toe 10 steps.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 step off; consistent pace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Multiple failures; Long COVID motor ataxia or extreme fatigue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but very slow; highly cautious; Long COVID deconditioning pattern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Romberg Test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Feet together eyes closed 30 sec.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Stable; minimal sway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Excessive sway; Long COVID autonomic/proprioceptive involvement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Stable but patient reports dizziness; dysautonomia contribution to balance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Rapid Alternating Movements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Pronate/supinate 10 sec. Note fatigue.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Regular; ≥14 cycles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Long COVID motor fatigue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first 5 sec; slows last 5 sec; Long COVID motor fatigability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Activity Tolerance Assessment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'How much walking before symptom worsening?' Rate activity tolerance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≥7; able to perform normal daily activities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≤2; severe activity intolerance; Long COVID disability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3-5; moderate activity intolerance; Long COVID deconditioning + PEM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Reaction Time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Hand lift when pen drops. 3 trials.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&lt;250 ms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≥500 ms; brain fog psychomotor slowing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250-400 ms; mild slowing; Long COVID processing speed and motor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Long COVID Relevance: Long COVID SMN shows HYPOACTIVITY through post-exertional malaise: movement worsens symptoms, creating a cycle of deconditioning and SMN under-engagement. Muscle fatigue, weakness, and coordination difficulty reflect peripheral and central SMN dysfunction.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Sensorimotor Network (SMN) Total: _____ / 16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Limbic / Emotional Network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Long COVID Anxiety Screen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'Do you feel more anxious or worried about your health since Long COVID?' Rate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0-3; appropriate health concern; adaptive coping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denial; suppression; minimizing Long COVID symptoms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≥7; significant health anxiety; Long COVID neuroinflammatory limbic HYPER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Face Recognition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6 emotions from photos. Score /6.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≥5/6 correct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&lt;4/6; neuroinflammatory emotional recognition impairment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4-5/6; mild; brain fog reduces emotional processing efficiency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 Labeling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emotional scenarios. Name response.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Accurate differentiated labels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Flat; 'nothing'; Long COVID emotional blunting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Appropriate labels but effortful; 'brain fog makes it hard to find the word'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Anhedonia Screen — Brain Fog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interest in 5 activities 0-10. Note: is low interest from anhedonia or fatigue barrier?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≥5; motivation present; activity limited by symptoms not interest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≤2; Long COVID anhedonia; neuroinflammatory limbic HYPO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interest but symptoms prevent engagement; preserved motivation with functional barrier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Memory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10 emotional and 10 neutral words. Recall after 5-min distractor.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advantage; ≥7 emotional recalled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recall; brain fog impairs emotional memory encoding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emotional advantage but overall recall reduced; Long COVID memory-emotion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Fear Response — Health Anxiety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health-related and 2 neutral scenarios. Rate anxiety 0-10.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Appropriate 2-5 for health scenarios; not catastrophic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≤2; health concern denied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 on health scenarios; catastrophic health anxiety; Long COVID limbic HYPER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Affective Flexibility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Sad then happy memory. Mood shift and recovery.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Shift ≥3; recovery &lt;3 min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Flat; no shift; Long COVID emotional blunting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Stuck in negative mood; brain fog prevents positive affect access; Long COVID depression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Long COVID Relevance: Long COVID creates Limbic HYPERACTIVITY through neuroinflammatory anxiety and depression comorbidity (40-60% prevalence). Amygdala reactivity increases from neuroinflammation. Limbic HYPO (anhedonia, flat affect) emerges in prolonged severe cases.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Limbic / Emotional Network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Attention Networks (DAN/VAN)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Brain Fog Attention Screen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'How often does your mind go blank mid-task?' Rate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0-3; normal attentional continuity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no brain fog; mild or recovered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≥7; frequent mid-task blank outs; Long COVID brain fog attention hallmark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 Attention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Circle all A's in 20-item letter list. Note effort and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&lt;60 sec; ≤3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multiple omissions; brain fog selective attention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Completes but 60-90 sec; effortful; 'harder than it should be'; Long COVID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Divided Attention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by 2s while naming objects.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errors each task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Abandons one; brain fog attentional resource failure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Performs both but 4-6 errors each; Long COVID dual-task vulnerability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Visual Search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Find star among 20 distractors.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&lt;20 sec; systematic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Fails; brain fog disorganized search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20-45 sec; systematic but very slow; brain fog processing speed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Alerting Response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'Ready' before stimulus.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Appropriate alerting; focused readiness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Blunted; not ready; brain fog alerting HYPO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alerting but immediately fatigued; Long COVID sustained alerting failure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Post-Cognitive-Exertion Symptom Check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After 10 min of assessment: rate cognitive fatigue, headache, and dizziness 0-10 each.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All ≤3; no symptom increase with cognitive effort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increase; mild or recovered Long COVID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 on ≥2 measures; cognitive PEM; Long COVID hallmark response to mental exertion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Inhibition Cancel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Cancel circles on mixed-shape sheet.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&lt;60 sec; ≤2 errors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brain fog psychomotor slowing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start; significant slowing by end; fatigue-driven inhibition failure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Attentional Fatigue Index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cancellation 5 min; compare halves.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Drop &lt;15%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Drop &gt;50%; extremely rapid brain fog attentional fatigue; Long COVID hallmark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20-40% drop; moderate; Long COVID attentional fatigue core complaint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Long COVID Relevance: Attention Networks show profound HYPO in Long COVID brain fog: sustained attention failure, processing speed reduction, and divided attention impairment. DAN HYPO reflects prefrontal neuroinflammation; attentional fatigue is the most common and disabling Long COVID cognitive complaint.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Attention Networks (DAN/VAN) Total: _____ / 16</w:t>
      </w:r>
    </w:p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Network Summary Profile</w:t>
      </w:r>
    </w:p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Map network scores to phenotype for FNON-based montage and protocol selection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Raw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of 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Dysfunction Pattern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Default Mode Network (DMN)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Central Executive Network (CEN/FPN)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Salience Network (SN)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Sensorimotor Network (SMN)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Limbic / Emotional Network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 Networks (DAN/VAN)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GRAND TOTAL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88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Dominant Network Dysfunction: </w:t>
      </w:r>
      <w:r>
        <w:rPr>
          <w:rFonts w:ascii="Calibri" w:hAnsi="Calibri"/>
          <w:b w:val="0"/>
          <w:i w:val="0"/>
          <w:sz w:val="22"/>
        </w:rPr>
        <w:t>_______________________________   Score: _____ / _____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Secondary Network: </w:t>
      </w:r>
      <w:r>
        <w:rPr>
          <w:rFonts w:ascii="Calibri" w:hAnsi="Calibri"/>
          <w:b w:val="0"/>
          <w:i w:val="0"/>
          <w:sz w:val="22"/>
        </w:rPr>
        <w:t>_______________________________   Tertiary: _______________________________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Phenotype Assignment</w:t>
      </w:r>
    </w:p>
    <w:p>
      <w:r>
        <w:rPr>
          <w:rFonts w:ascii="Calibri" w:hAnsi="Calibri"/>
          <w:b w:val="0"/>
          <w:i w:val="0"/>
          <w:sz w:val="22"/>
        </w:rPr>
        <w:t>Long COVID phenotypes: (1) BRAIN FOG — CEN HYPO + Attention HYPO + DMN HYPO (cognitive predominant); (2) AUTONOMIC — SN HYPER/dysregulated (dysautonomia/POTS); (3) FATIGUE-MOTOR — SMN HYPO + post-exertional malaise; (4) AFFECTIVE — Limbic HYPER (anxiety/depression). Map to dominant symptom cluster for FNON selection.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Assigned Phenotype: </w:t>
      </w:r>
      <w:r>
        <w:rPr>
          <w:rFonts w:ascii="Calibri" w:hAnsi="Calibri"/>
          <w:b w:val="0"/>
          <w:i w:val="0"/>
          <w:sz w:val="22"/>
        </w:rPr>
        <w:t>________________________________________</w:t>
      </w:r>
    </w:p>
    <w:p/>
    <w:p>
      <w:r>
        <w:rPr>
          <w:rFonts w:ascii="Calibri" w:hAnsi="Calibri"/>
          <w:b/>
          <w:i w:val="0"/>
          <w:color w:val="7B2D8E"/>
          <w:sz w:val="22"/>
        </w:rPr>
        <w:t xml:space="preserve">FNON Strategy: </w:t>
      </w:r>
      <w:r>
        <w:rPr>
          <w:rFonts w:ascii="Calibri" w:hAnsi="Calibri"/>
          <w:b w:val="0"/>
          <w:i w:val="0"/>
          <w:sz w:val="22"/>
        </w:rPr>
        <w:t>Primary: Facilitate CEN (left DLPFC anodal) for brain fog and executive dysfunction. Address SN dysregulation (cathodal right prefrontal or insula). Avoid over-stimulation triggering PEM — start with low-intensity, short sessions. Pace cognitive rehabilitation to avoid post-exertional worsening.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Medication &amp; Clinical Notes</w:t>
      </w:r>
    </w:p>
    <w:p>
      <w:pPr>
        <w:shd w:val="clear" w:color="auto" w:fill="CC0000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⚠ CRITICAL: </w:t>
      </w:r>
      <w:r>
        <w:rPr>
          <w:rFonts w:ascii="Calibri" w:hAnsi="Calibri"/>
          <w:b w:val="0"/>
          <w:i w:val="0"/>
          <w:color w:val="FFFFFF"/>
          <w:sz w:val="20"/>
        </w:rPr>
        <w:t>CRITICAL: Record medication state at each assessment. Results may differ significantly ON vs OFF medication.</w:t>
      </w:r>
    </w:p>
    <w:p>
      <w:r>
        <w:rPr>
          <w:rFonts w:ascii="Calibri" w:hAnsi="Calibri"/>
          <w:b/>
          <w:i w:val="0"/>
          <w:color w:val="1B3A5C"/>
          <w:sz w:val="22"/>
        </w:rPr>
        <w:t xml:space="preserve">Medication State at Assessment: </w:t>
      </w:r>
      <w:r>
        <w:rPr>
          <w:rFonts w:ascii="Calibri" w:hAnsi="Calibri"/>
          <w:b w:val="0"/>
          <w:i w:val="0"/>
          <w:sz w:val="22"/>
        </w:rPr>
        <w:t>□ ON Medication    □ OFF Medication    □ Medication Wash-out    □ Unmedicated</w:t>
      </w:r>
    </w:p>
    <w:p/>
    <w:p>
      <w:r>
        <w:rPr>
          <w:rFonts w:ascii="Calibri" w:hAnsi="Calibri"/>
          <w:b/>
          <w:i w:val="0"/>
          <w:color w:val="1B3A5C"/>
          <w:sz w:val="20"/>
        </w:rPr>
        <w:t xml:space="preserve">Medication Name/Dose/Timing: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Time Since Last Dose: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Clinical Observations: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Network Interpretation Notes: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Next Assessment Date: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