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B3A5C"/>
          <w:sz w:val="32"/>
        </w:rPr>
        <w:t>SOZO BRAIN CENTER — PARTNERS TIER</w:t>
      </w:r>
    </w:p>
    <w:p>
      <w:pPr>
        <w:jc w:val="center"/>
      </w:pPr>
      <w:r>
        <w:rPr>
          <w:rFonts w:ascii="Calibri" w:hAnsi="Calibri"/>
          <w:b/>
          <w:i w:val="0"/>
          <w:color w:val="2E75B6"/>
          <w:sz w:val="28"/>
        </w:rPr>
        <w:t>PTSD-Specific 6-Network Bedside Assessment</w:t>
      </w:r>
    </w:p>
    <w:p>
      <w:pPr>
        <w:shd w:val="clear" w:color="auto" w:fill="7B2D8E"/>
        <w:jc w:val="center"/>
      </w:pPr>
      <w:r>
        <w:rPr>
          <w:rFonts w:ascii="Calibri" w:hAnsi="Calibri"/>
          <w:b/>
          <w:i w:val="0"/>
          <w:color w:val="FFFFFF"/>
          <w:sz w:val="22"/>
        </w:rPr>
        <w:t>🟣 FNON + Evidence-Based Assessment — Includes Brain Network Analysis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Patient Name: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Date of Birth: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Date of Assessment: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Clinician: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Session Number: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Medication State: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ON  /  OFF  /  Wash-out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Primary Diagnosis: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Secondary Diagnosis: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Current Medications: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Referral Source: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Notes: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/>
    <w:p>
      <w:r>
        <w:rPr>
          <w:rFonts w:ascii="Calibri" w:hAnsi="Calibri"/>
          <w:b/>
          <w:i w:val="0"/>
          <w:color w:val="1B3A5C"/>
          <w:sz w:val="22"/>
        </w:rPr>
        <w:t xml:space="preserve">Scoring Key: </w:t>
      </w:r>
      <w:r>
        <w:rPr>
          <w:rFonts w:ascii="Calibri" w:hAnsi="Calibri"/>
          <w:b w:val="0"/>
          <w:i w:val="0"/>
          <w:color w:val="2E75B6"/>
          <w:sz w:val="22"/>
        </w:rPr>
        <w:t xml:space="preserve">HYPO (1)  |  </w:t>
      </w:r>
      <w:r>
        <w:rPr>
          <w:rFonts w:ascii="Calibri" w:hAnsi="Calibri"/>
          <w:b w:val="0"/>
          <w:i w:val="0"/>
          <w:color w:val="1B3A5C"/>
          <w:sz w:val="22"/>
        </w:rPr>
        <w:t xml:space="preserve">NORMAL (0)  |  </w:t>
      </w:r>
      <w:r>
        <w:rPr>
          <w:rFonts w:ascii="Calibri" w:hAnsi="Calibri"/>
          <w:b w:val="0"/>
          <w:i w:val="0"/>
          <w:color w:val="CC0000"/>
          <w:sz w:val="22"/>
        </w:rPr>
        <w:t>HYPER (2)</w:t>
      </w:r>
      <w:r>
        <w:rPr>
          <w:rFonts w:ascii="Calibri" w:hAnsi="Calibri"/>
          <w:b/>
          <w:i w:val="0"/>
          <w:color w:val="1B3A5C"/>
          <w:sz w:val="22"/>
        </w:rPr>
        <w:t xml:space="preserve">          Total: 44 Tests (Max Score: 88)</w:t>
      </w:r>
    </w:p>
    <w:p>
      <w:pPr>
        <w:shd w:val="clear" w:color="auto" w:fill="7B2D8E"/>
      </w:pPr>
      <w:r>
        <w:rPr>
          <w:rFonts w:ascii="Calibri" w:hAnsi="Calibri"/>
          <w:b/>
          <w:i w:val="0"/>
          <w:color w:val="FFFFFF"/>
          <w:sz w:val="20"/>
        </w:rPr>
        <w:t xml:space="preserve">🟣 PTSD-Adapted Version: </w:t>
      </w:r>
      <w:r>
        <w:rPr>
          <w:rFonts w:ascii="Calibri" w:hAnsi="Calibri"/>
          <w:b w:val="0"/>
          <w:i w:val="0"/>
          <w:color w:val="FFFFFF"/>
          <w:sz w:val="20"/>
        </w:rPr>
        <w:t>Includes trauma-network dysregulation markers, hyperarousal/avoidance phenotyping, and PTSD network profile indicators</w:t>
      </w:r>
    </w:p>
    <w:p/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Default Mode Network (DMN) — Max Score: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Trauma Narrative Coherence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 patient to briefly describe their understanding of the trauma. Rate coherence, fragmentation, integration.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Coherent, integrated account; temporal distance; some distress acceptable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Flat, emotionally absent account; numbing; avoidant PTSD phenotype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Highly fragmented; present-tense re-experiencing; unable to narrate as past event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Autobiographical Memory — Trauma Context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 3 personal memories: pre-trauma, neutral recent, positive. Rate retrieval vs trauma contamination.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Pre-trauma memories intact; non-trauma memories accessible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Unable to access non-trauma memories; trauma colonizes autobiographical recall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Intrusions of trauma content into unrelated memory retrieval; overgeneral memory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Self-Reference — Post-Trauma Identity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Ask: 'How has your sense of who you are changed since the trauma?' Rate shift 0-10.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0-3; acknowledges change; integrated; growth possible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0; no self-change sense; denial; avoidant; poor self-awareness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≥8; profound identity destruction; 'I died'; depersonalization; complex PTSD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Mind Wandering — Trauma Content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2-min reading with 4 probes. Note: is off-task content trauma-related?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≤1/4 off-task; non-trauma content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0/4; hypervigilant task focus; suppression; avoidant phenotype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3-4/4 off-task; trauma-specific intrusions; re-experiencing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Safety Anchor Assessment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Ask: 'Where are you right now? What day is it? Are you safe?' Rate grounding 0-10.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Fully oriented; sense of safety; grounded in present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Partially disoriented during distress; dissociative state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orientation but cannot feel safe; pervasive threat sense; hyperarousal PTSD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Prospective Memory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5-min reminder task.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Independent recall within 5±1 min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Forgets; PTSD avoidance of future-orientation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Trauma intrusion interrupts task; re-experiencing mid-assessment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Foreshortened Future Screen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Ask: 'What do you hope for in the next year?' Rate ability to imagine positive future.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Articulates specific positive goals; realistic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'I don't know'; avoidant; inability to imagine future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'Nothing good will happen'; foreshortened future; PTSD criterion E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PTSD Relevance: PTSD creates complex DMN dysfunction: HYPO during acute re-experiencing (dissociation from self-referential processing) and HYPER during ruminative re-processing (intrusive thoughts, trauma-related mind-wandering). The DMN becomes 'trauma-colonized' losing access to non-trauma self-referential content.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Default Mode Network (DMN) Total: _____ / 14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Central Executive Network (CEN/FPN) — Max Score: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Digit Span Backward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Backward digit recall. Note: does stress trigger intrusion?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Span ≥5; stable under low-stress assessment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Span ≤3; PTSD hyperarousal impairs working memory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span but drops when stressed; context-dependent WM failure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Trail Making B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Alternating connections. Time and errors.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&lt;90 sec; ≤2 errors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 &gt;150 sec; PTSD executive impairment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but errors increase with duration; sustained CEN failure under pressure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Verbal Fluency FAS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Letter fluency 60 sec per letter.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≥10 words/letter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&lt;6; poor verbal output; CEN HYPO; avoidant processing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7-9 words; moderate; PTSD cognitive avoidance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Stroop — Trauma Words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Include trauma-relevant words. Compare interference vs neutral.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Uniform time; ≤3 errors across all word types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 Stroop effect; emotional numbing; dissociative PTSD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Selectively slowed on trauma words; trauma-specific Stroop effect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Serial 7 Subtraction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Backward 100-7 for 5 steps.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5/5 correct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≤2/5; PTSD CEN HYPO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3-4/5; hyperarousal-cognition interference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Go/No-Go Task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Tap for all except X. 20 letters.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 commission; ≤2 omission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High omissions; avoidant PTSD; poor initiation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High commission errors; hypervigilant impulsive; hyperarousal PTSD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Category Switching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Alternating fruits/vegetables 60 sec.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≥10 alternations; ≤2 intrusions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&lt;5; executive rigidity; avoidant PTSD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but trauma associations contaminate word choices; semantic intrusion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PTSD Relevance: CEN HYPOACTIVITY reflects prefrontal down-regulation by the hyperactive amygdala. vmPFC/DLPFC fails to extinguish fear memories and regulate amygdala responses. Poor working memory under stress and impaired extinction are CEN HYPO signatures of PTSD.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Central Executive Network (CEN/FPN) Total: _____ / 14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Salience Network (SN) — Max Score: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Hyperarousal Screen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Ask: 'Are you constantly on alert for danger even when safe?' Rate 0-10.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0-3; appropriate alertness; safety sense maintained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0; emotional numbing; avoidant/dissociative PTSD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≥8; pervasive threat-readiness; cannot experience safety; SN HYPER hallmark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Startle Response — Quantified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Drop pen unexpectedly mid-assessment. Rate startle magnitude 0-10, recovery time, and secondary emotional response.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Mild startle; recovery &lt;5 sec; returns to calm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Absent startle; blunted response; dissociative PTSD; numbing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Extreme startle ≥8; prolonged recovery &gt;15 sec; secondary anger/fear; PTSD criterion D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Interoception — Heartbeat Counting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Count heartbeats 25 sec without touch.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Accuracy &gt;0.70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Low accuracy &lt;0.50; body disconnection; dissociative PTSD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High accuracy; hypervigilance to heartbeat; palpitation focus; somatic hyperawareness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Threat Appraisal — Safety Testing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Rate threat in 3 ambiguous + 1 objectively safe scenario.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Ambiguous ≤5; safe ≤2; safety perception intact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 low ratings; numbing; emotional blunting; dissociation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Safe scenario rated ≥6; pervasive threat misidentification; PTSD SN hallmark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Sensory Sensitivity Screen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Rate sensitivity to sounds, smells, touch 0-10 each.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All ≤4; no hyperreactivity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All ≤2; sensory blunting; numbing PTSD phenotype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≥7 in ≥2 modalities; multi-modal sensory hypersensitivity; SN HYPER PTSD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Error Monitoring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Sentence with 2 errors. Spontaneous correction.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Catches ≥1; calm correction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Misses both; avoidant processing; numbing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Catches errors; secondary shame; self-critical; perfectionism PTSD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Pain Sensitivity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Fingernail pressure 3 sec. Rate 0-10.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3-6; bilateral symmetry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Low ≤2; pain numbing; dissociation; freeze response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≥8; pain hypersensitivity; somatic PTSD; SN-pain HYPER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PTSD Relevance: SN HYPERACTIVITY is the hallmark of PTSD: the amygdala-ACC-insula circuit is in a chronic threat-detection state, misidentifying safety as danger. Interoceptive hyperactivation (racing heart, physical tension) and emotional hyperreactivity reflect SN chronic over-engagement.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Salience Network (SN) Total: _____ / 14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Sensorimotor Network (SMN) — Max Score: 16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Startle-Motor Response Measure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Drop pen unexpectedly. Measure: body movement extent, time to stillness, vocalizations.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Small controlled flinch; still within 2 sec; no vocalization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 motor response; freeze PTSD; motor numbing; dissociation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Large whole-body startle; ≥5 sec to stillness; vocalizes; PTSD hyperarousal motor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Postural Tension Assessment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Observe posture throughout assessment. Rate visible tension in shoulders, jaw, hands 0-10.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Relaxed posture; ≤3 tension in observable areas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Flat; collapsed posture; frozen stance; hypoarousal PTSD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Rigid tense posture; clenched hands; jaw tension; defensive body posture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Finger Tapping Rate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Tapping 10 sec each hand.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≥45 taps; regular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&lt;35; psychomotor slowing; freeze state; dissociative PTSD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but highly irregular; tremor; sympathetic arousal interfering with motor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Grip Assessment — Proximity Comfort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Bilateral grip. Note anxiety during close physical proximity to examiner.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Firm symmetric; comfortable with examiner proximity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Weak; avoids examiner contact; hypervigilance to proximity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Grips tightly; difficulty releasing; freeze-grip; hyperactivated protective motor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Tandem Gait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Heel-to-toe 10 steps. Note environmental scanning during walking.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≤1 step off; forward-focused gaze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Multiple failures; dissociated; poor proprioceptive engagement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walking but scans environment; hypervigilant orienting during movement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Romberg Test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Feet together eyes closed 30 sec.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Minimal sway; stable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Excessive sway; proprioceptive HYPO; freeze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Hypertense stance; minimal sway but extreme muscle activation; exhausting to maintain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Rapid Alternating Movements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Pronate/supinate 10 sec.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Regular; ≥14 cycles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Slow; reduced amplitude; freeze state motor HYPO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rate but visible tremor; sympathetic activation interfering with smooth output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Reaction Time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Hand lift when pen drops. 3 trials.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&lt;250 ms; consistent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≥500 ms; freeze motor delay; hypoarousal PTSD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&lt;150 ms; false starts; hypervigilant anticipatory motor readiness; PTSD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PTSD Relevance: PTSD SMN shows HYPERACTIVATION in the sympathetic-motor axis: heightened startle, postural tension, freeze/flight motor readiness, and somatic tension. Chronic SMN hyperactivation contributes to physical symptoms (pain, fatigue, GI disturbance).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Sensorimotor Network (SMN) Total: _____ / 16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Limbic / Emotional Network — Max Score: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Emotional Face Recognition — Threat Bias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Identify 6 emotions from photos. Note: neutral faces misidentified as threatening?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≥5/6 correct; no systematic bias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&lt;4/6; emotional recognition failure; numbing PTSD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Misidentifies neutral as angry/fearful; threat-bias; amygdala HYPER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Fear Generalization Assessment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Rate fear in 2 objectively threatening and 2 objectively safe scenarios.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Threatening ≥6; safe ≤3; discriminates threat from safety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 ≤3; fear numbing; avoidant/dissociative PTSD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Safe scenarios rated ≥6; fear generalization; hippocampal context failure; PTSD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Affect Labeling — Trauma Adjacent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 scenarios including 1 trauma-adjacent. Name emotion.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Accurate differentiated labels; tolerates trauma-adjacent scenario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'Nothing'; emotional numbing; avoidant PTSD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Extreme reaction on trauma-adjacent scenario; intense limbic reactivity; re-experiencing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Emotional Memory — Trauma Bias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10 words (5 trauma-related, 5 positive). Recall after 5-min distractor.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Balanced recall; slight positive advantage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 recall; emotional numbing; dissociative PTSD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Trauma words exclusively recalled; positive words inaccessible; PTSD memory bias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Reward Sensitivity — Anhedonia Screen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Rate interest in 5 activities 0-10.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Average ≥5; some preserved pleasure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Average ≤2; severe anhedonia; limbic HYPO; complex PTSD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Average ≥6 but accompanied by guilt for enjoying; survivor guilt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Anger/Irritability Screen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Ask: 'Are you more irritable or have sudden anger since the trauma?' Rate 0-10.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0-3; normal emotion regulation; no marked change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0; emotional blunting; numbing; avoidant PTSD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≥8; explosive anger; limbic HYPER; PTSD criterion D2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Affective Flexibility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Sad then happy memory. Mood shift and recovery.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Shift ≥3; recovery &lt;3 min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Flat; no shift; emotional blunting; dissociation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Sad memory triggers trauma re-experiencing; cannot access happy memory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PTSD Relevance: Amygdala HYPERACTIVITY is the core limbic feature of PTSD: fear generalization, impaired extinction, and emotional hyperreactivity. Hippocampal HYPO (context-fear discrimination failure) allows fear responses to generalize beyond the trauma context.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Limbic / Emotional Network Total: _____ / 14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Attention Networks (DAN/VAN) — Max Score: 16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Sustained Attention — Trauma Interference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Count backward from 50 for 60 sec. Note intrusion interruptions.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 errors; continuous; no intrusions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Monotonous; hypervigilant suppression of intrusions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Stops 1-3 times due to intrusive thoughts; PTSD attentional intrusion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Threat Vigilance — Attentional Bias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Letter cancellation; include 3 trauma-relevant words embedded. Note time near those words.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Uniform time; ≤3 omissions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 overall; poor engagement; avoidant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Selectively slows near trauma words; attentional capture; PTSD VAN HYPER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Selective Attention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Circle all A's in 20-item letter list.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&lt;60 sec; ≤3 errors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Slow; multiple omissions; avoidant disengagement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speed but with intrusion breaks; attention disrupted by re-experiencing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Divided Attention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Backward by 2s while naming objects.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 errors each task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Abandons one; avoidant; poor resource allocation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Completes but hypervigilance to examiner consumes attentional resources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Visual Search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Find star among 20 distractors.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&lt;20 sec; systematic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Fails; gives up; poor attentional engagement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Fast but hypervigilantly scans beyond found target; cannot disengage search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Alerting — Safety vs Threat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'Ready' before stimulus. Assess alerting quality.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Appropriate alerting; calibrated readiness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Absent alerting; no preparatory response; dissociation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Chronically over-alerted; cannot down-regulate vigilance; PTSD hyperarousal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Orienting — Threat-Laden Environment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Count orienting responses to new stimuli (movement, door sound) during 10-min assessment.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 orienting per 10 min; returns to task quickly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0-1 orienting; hypervigilant suppression; over-controlled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≥6 orienting per 10 min; hypervigilant scanning; PTSD criterion D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Attentional Fatigue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Letter cancellation 5 min; compare halves.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Drop &lt;15%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Drop &gt;40%; rapid attentional depletion; chronic PTSD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20-30% drop; moderate; hyperarousal sustaining at cost of accuracy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PTSD Relevance: Attention shows HYPER-vigilance (VAN HYPER) for threat cues alongside HYPO for non-threat sustained and divided attention. The DAN fails to direct attention away from trauma-related stimuli. Attentional narrowing in trauma-relevant contexts is a core PTSD feature.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Attention Networks (DAN/VAN) Total: _____ / 16</w:t>
      </w:r>
    </w:p>
    <w:p>
      <w:pPr>
        <w:spacing w:before="200" w:after="80"/>
      </w:pPr>
      <w:r>
        <w:rPr>
          <w:rFonts w:ascii="Calibri" w:hAnsi="Calibri"/>
          <w:b/>
          <w:i w:val="0"/>
          <w:color w:val="1B3A5C"/>
          <w:sz w:val="28"/>
        </w:rPr>
        <w:t>Network Summary Profile</w:t>
      </w:r>
    </w:p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Map network scores to phenotype for FNON-based montage and protocol selection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Network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Max Score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Raw Score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% of Max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Dysfunction Pattern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Default Mode Network (DMN)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Central Executive Network (CEN/FPN)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Salience Network (SN)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Sensorimotor Network (SMN)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Limbic / Emotional Network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Attention Networks (DAN/VAN)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GRAND TOTAL</w:t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88</w:t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</w:tr>
    </w:tbl>
    <w:p/>
    <w:p>
      <w:r>
        <w:rPr>
          <w:rFonts w:ascii="Calibri" w:hAnsi="Calibri"/>
          <w:b/>
          <w:i w:val="0"/>
          <w:color w:val="1B3A5C"/>
          <w:sz w:val="22"/>
        </w:rPr>
        <w:t xml:space="preserve">Dominant Network Dysfunction: </w:t>
      </w:r>
      <w:r>
        <w:rPr>
          <w:rFonts w:ascii="Calibri" w:hAnsi="Calibri"/>
          <w:b w:val="0"/>
          <w:i w:val="0"/>
          <w:sz w:val="22"/>
        </w:rPr>
        <w:t>_______________________________   Score: _____ / _____</w:t>
      </w:r>
    </w:p>
    <w:p/>
    <w:p>
      <w:r>
        <w:rPr>
          <w:rFonts w:ascii="Calibri" w:hAnsi="Calibri"/>
          <w:b/>
          <w:i w:val="0"/>
          <w:color w:val="1B3A5C"/>
          <w:sz w:val="22"/>
        </w:rPr>
        <w:t xml:space="preserve">Secondary Network: </w:t>
      </w:r>
      <w:r>
        <w:rPr>
          <w:rFonts w:ascii="Calibri" w:hAnsi="Calibri"/>
          <w:b w:val="0"/>
          <w:i w:val="0"/>
          <w:sz w:val="22"/>
        </w:rPr>
        <w:t>_______________________________   Tertiary: _______________________________</w:t>
      </w:r>
    </w:p>
    <w:p/>
    <w:p>
      <w:pPr>
        <w:spacing w:before="200" w:after="80"/>
      </w:pPr>
      <w:r>
        <w:rPr>
          <w:rFonts w:ascii="Calibri" w:hAnsi="Calibri"/>
          <w:b/>
          <w:i w:val="0"/>
          <w:color w:val="1B3A5C"/>
          <w:sz w:val="28"/>
        </w:rPr>
        <w:t>Phenotype Assignment</w:t>
      </w:r>
    </w:p>
    <w:p>
      <w:r>
        <w:rPr>
          <w:rFonts w:ascii="Calibri" w:hAnsi="Calibri"/>
          <w:b w:val="0"/>
          <w:i w:val="0"/>
          <w:sz w:val="22"/>
        </w:rPr>
        <w:t>PTSD phenotypes: (1) HYPERAROUSAL — SN HYPER + SMN HYPER + Attention HYPER (hypervigilance); (2) AVOIDANT/NUMBING — Limbic HYPO + DMN HYPO (dissociative); (3) RE-EXPERIENCING — DMN HYPER + Limbic HYPER (intrusive); (4) COMPLEX PTSD — all networks dysregulated. Map dominant cluster for FNON protocol selection.</w:t>
      </w:r>
    </w:p>
    <w:p/>
    <w:p>
      <w:r>
        <w:rPr>
          <w:rFonts w:ascii="Calibri" w:hAnsi="Calibri"/>
          <w:b/>
          <w:i w:val="0"/>
          <w:color w:val="1B3A5C"/>
          <w:sz w:val="22"/>
        </w:rPr>
        <w:t xml:space="preserve">Assigned Phenotype: </w:t>
      </w:r>
      <w:r>
        <w:rPr>
          <w:rFonts w:ascii="Calibri" w:hAnsi="Calibri"/>
          <w:b w:val="0"/>
          <w:i w:val="0"/>
          <w:sz w:val="22"/>
        </w:rPr>
        <w:t>________________________________________</w:t>
      </w:r>
    </w:p>
    <w:p/>
    <w:p>
      <w:r>
        <w:rPr>
          <w:rFonts w:ascii="Calibri" w:hAnsi="Calibri"/>
          <w:b/>
          <w:i w:val="0"/>
          <w:color w:val="7B2D8E"/>
          <w:sz w:val="22"/>
        </w:rPr>
        <w:t xml:space="preserve">FNON Strategy: </w:t>
      </w:r>
      <w:r>
        <w:rPr>
          <w:rFonts w:ascii="Calibri" w:hAnsi="Calibri"/>
          <w:b w:val="0"/>
          <w:i w:val="0"/>
          <w:sz w:val="22"/>
        </w:rPr>
        <w:t>Primary: Inhibit amygdala-driven SN hyperactivity (right prefrontal cathodal; mPFC anodal to facilitate fear extinction). Facilitate CEN (left DLPFC) to restore prefrontal regulation. For dissociative subtype: facilitate Limbic engagement before inhibiting arousal. Combine with trauma-focused therapy.</w:t>
      </w:r>
    </w:p>
    <w:p/>
    <w:p>
      <w:pPr>
        <w:spacing w:before="200" w:after="80"/>
      </w:pPr>
      <w:r>
        <w:rPr>
          <w:rFonts w:ascii="Calibri" w:hAnsi="Calibri"/>
          <w:b/>
          <w:i w:val="0"/>
          <w:color w:val="1B3A5C"/>
          <w:sz w:val="28"/>
        </w:rPr>
        <w:t>Medication &amp; Clinical Notes</w:t>
      </w:r>
    </w:p>
    <w:p>
      <w:pPr>
        <w:shd w:val="clear" w:color="auto" w:fill="CC0000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⚠ CRITICAL: </w:t>
      </w:r>
      <w:r>
        <w:rPr>
          <w:rFonts w:ascii="Calibri" w:hAnsi="Calibri"/>
          <w:b w:val="0"/>
          <w:i w:val="0"/>
          <w:color w:val="FFFFFF"/>
          <w:sz w:val="20"/>
        </w:rPr>
        <w:t>CRITICAL: Record medication state at each assessment. Results may differ significantly ON vs OFF medication.</w:t>
      </w:r>
    </w:p>
    <w:p>
      <w:r>
        <w:rPr>
          <w:rFonts w:ascii="Calibri" w:hAnsi="Calibri"/>
          <w:b/>
          <w:i w:val="0"/>
          <w:color w:val="1B3A5C"/>
          <w:sz w:val="22"/>
        </w:rPr>
        <w:t xml:space="preserve">Medication State at Assessment: </w:t>
      </w:r>
      <w:r>
        <w:rPr>
          <w:rFonts w:ascii="Calibri" w:hAnsi="Calibri"/>
          <w:b w:val="0"/>
          <w:i w:val="0"/>
          <w:sz w:val="22"/>
        </w:rPr>
        <w:t>□ ON Medication    □ OFF Medication    □ Medication Wash-out    □ Unmedicated</w:t>
      </w:r>
    </w:p>
    <w:p/>
    <w:p>
      <w:r>
        <w:rPr>
          <w:rFonts w:ascii="Calibri" w:hAnsi="Calibri"/>
          <w:b/>
          <w:i w:val="0"/>
          <w:color w:val="1B3A5C"/>
          <w:sz w:val="20"/>
        </w:rPr>
        <w:t xml:space="preserve">Medication Name/Dose/Timing: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p>
      <w:r>
        <w:rPr>
          <w:rFonts w:ascii="Calibri" w:hAnsi="Calibri"/>
          <w:b/>
          <w:i w:val="0"/>
          <w:color w:val="1B3A5C"/>
          <w:sz w:val="20"/>
        </w:rPr>
        <w:t xml:space="preserve">Time Since Last Dose: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p>
      <w:r>
        <w:rPr>
          <w:rFonts w:ascii="Calibri" w:hAnsi="Calibri"/>
          <w:b/>
          <w:i w:val="0"/>
          <w:color w:val="1B3A5C"/>
          <w:sz w:val="20"/>
        </w:rPr>
        <w:t xml:space="preserve">Clinical Observations: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p>
      <w:r>
        <w:rPr>
          <w:rFonts w:ascii="Calibri" w:hAnsi="Calibri"/>
          <w:b/>
          <w:i w:val="0"/>
          <w:color w:val="1B3A5C"/>
          <w:sz w:val="20"/>
        </w:rPr>
        <w:t xml:space="preserve">Network Interpretation Notes: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p>
      <w:r>
        <w:rPr>
          <w:rFonts w:ascii="Calibri" w:hAnsi="Calibri"/>
          <w:b/>
          <w:i w:val="0"/>
          <w:color w:val="1B3A5C"/>
          <w:sz w:val="20"/>
        </w:rPr>
        <w:t xml:space="preserve">Next Assessment Date: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