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OBSESSIVE-COMPULSIVE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Obsessive-Compulsive Disorder (OCD).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Obsessive-Compulsive Disorder (OCD)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OCD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OCD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OCD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SMA/OFC and DLPFC modulation</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autonomic modulation and CSTC regulation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anxiety component in OCD</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Obsessive-Compulsive Disorder is INVESTIGATIONAL at SOZO Brain Center. It is not CE-marked or FDA-approved for OCD.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OCD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Obsessive-Compulsive Disorder (OCD).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OCD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OCD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OCD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SMA inhibition and DLPFC upregulation for OCD symptom reduction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autonomic and CSTC circuit modulation for OCD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anxiety and depression components in OCD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OCD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Obsession frequency (how often obsessions occur)</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Obsession distress (level of anxiety or distress caused)</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Time spent on obsessions (hours per day)</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Compulsion frequency (how often compulsions are performed)</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Compulsion distress (distress if compulsions are resisted)</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Resistance ability (capacity to resist compulsions)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Control over obsessions (ability to dismiss them)</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Insight (recognition that obsessions/compulsions are excessive)</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 severity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Avoidance behaviours</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and relational impairment</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Work and occupational impact</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difficulty</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and shame</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Contamination, Symmetry/Ordering, Harm/Checking, Hoarding, Pure Obsessional, Treatment-Resistant, Tic-Related, Insight-Poor, or OCD-Depression Comorbid.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OCD: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Contamination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OFC-caudate hyperactivation (disgust circuit); SN threat detection for contamination cues; CEN inhibitory failure</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Symmetry / Ordering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SMA-putamen loop hyperactivation; sensorimotor 'not-just-right' experience; SMN-CEN coupling</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Harm / Checking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OFC-DLPFC-caudate hyperactivation; doubt and error-detection amplification; SN-CEN failure to resolve uncertainty</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Hoarding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Frontal-limbic dysregulation; decision-making network impairment; excessive attachment circuitry activation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Pure Obsessional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Intrusive thought network (DMN-SN coupling); CEN suppression failure for unwanted thoughts; LIMBIC amplification</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Treatment-Resistant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CSTC circuit deeply entrenched; low insight; multi-network rigidity; poor prefrontal modulation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Tic-Related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SMN-SMA-basal ganglia loop dysregulation; sensorimotor urge circuit (SMN) + OCD network co-activation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Insight-Poor</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CEN-mediated insight network impairment; reduced ability to evaluate obsession excessiveness; frontal hypoactivation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(OCD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SSRI / clomipramine (name, dose, timing of last dose, adherence, duration of current regimen); note today's obsession severity rating</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(SSRI/clomipramine adherence, timing of last dose, OCD symptom severity rating at session start)</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SMA inhibition (Cz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Compulsion urge reduction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ERP (Exposure and Response Prevention) hierarchy exercises — resist compulsion during stimulation</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insight</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restructuring, OCD thought record, meta-cognitive therapy exercises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 decision-making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Uncertainty tolerance exercises, decision-making drills, CAT-based flexibility training</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 cathode (frontal inhibition)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Hyperarousal / anxiety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diaphragmatic breathing, progressive muscle relaxation</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 and anxiety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Guided parasympathetic activation, slow breathing (5 breaths/min), mindfulness of OCD thoughts</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Obsessions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Y-BOCS obsession subscale (≥35%) + PRS obsession frequency and distress items</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Compulsions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compulsion frequency and distress (Y-BOCS compulsion subscale + PRS items)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Insight / Control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Improved insight and resistance ability (Y-BOCS insight items + PRS control items)</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Anxiety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social and occupational function, reduced anxiety and avoidance (PRS secondary items)</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OCD symptoms fluctuate with stress, life changes, and the natural waxing/waning course of the disorder. Standardise assessment conditions between baseline and follow-up. Document concurrent ERP (Exposure and Response Prevention) therapy milestones, medication changes, and significant life stressors when interpreting SOZO PRS changes. OCD insight variability must be considered when comparing self-rated scores.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OCD diagnosis (DSM-5 / ICD-11 criteria; Y-BOCS ≥16 or equivalent)</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OCD burden causing significant functional impairment</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16+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OCD outcome measures (Y-BOCS or OCI-R)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insight impairment (Y-BOCS insight item 0) — requires careful consent assessment</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(OCD with poor insight must be distinguished from psychosis)</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severe depression with suicidal ideation (requires psychiatric stabilisation first)</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Hoarding disorder with severe environmental obstacles — home-use safety assessment required</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OCD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Contamination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SMA cathode (Cz) + TPS frontal OFC vicinity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Symmetry / Ordering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SMA cathode (Cz) + F3/F4 bilateral + TPS SMA /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Harm / Checking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SMA cathode + TPS frontal + taVNS primary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Hoarding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OFC vicinity + TPS frontal + taVNS + CES (decision-making tasks)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Pure Obsessional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Cz cathode + TPS frontal + taVNS primary + CES; pair with metacognitive therapy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Treatment-Resistant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SMA cathode + TPS frontal comprehensive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Tic-Related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SMA cathode (Cz) + M1 supportive + TPS SMA + frontal + taVNS; target both tic and OCD circuits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Insight-Poor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F3/F4 bilateral DLPFC + TPS frontal + taVNS + CES; pair with motivational interviewing</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