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SOZO BRAIN CENTER — PARTNERS TIER</w:t>
      </w:r>
    </w:p>
    <w:p>
      <w:pPr>
        <w:spacing w:after="8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4"/>
          <w:szCs w:val="34"/>
        </w:rPr>
        <w:t>PTSD Responder Tracking &amp; Classification</w:t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b w:val="0"/>
          <w:bCs w:val="false"/>
          <w:i w:val="false"/>
          <w:iCs w:val="false"/>
          <w:color w:val="1B3A5C"/>
          <w:sz w:val="22"/>
          <w:szCs w:val="22"/>
        </w:rPr>
        <w:t>SOZO Response Assessment, SSRI/Prazosin-tDCS Documentation &amp; FNON Non-Responder Pathway</w:t>
      </w:r>
    </w:p>
    <w:p>
      <w:pPr>
        <w:pBdr>
          <w:top w:val="single" w:color="7B2D8E" w:sz="2"/>
          <w:left w:val="single" w:color="7B2D8E" w:sz="2"/>
          <w:bottom w:val="single" w:color="7B2D8E" w:sz="2"/>
          <w:right w:val="single" w:color="7B2D8E" w:sz="2"/>
        </w:pBdr>
        <w:shd w:fill="F0E6F6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7B2D8E"/>
          <w:sz w:val="20"/>
          <w:szCs w:val="20"/>
        </w:rPr>
        <w:t xml:space="preserve">FNON + Evidence-Based Assessment — Includes Brain Network Analysis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Patient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File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Phenotype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Fear/Re-experiencing  □ Dysphoric  □ Dissociative  □ Anxious  □ Mixed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Symptom Severity / Stage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Treating Doctor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Assessment 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Session 8–10  □ End of Block  □ Follow-Up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Sessions Completed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___ / ___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200" w:before="360"/>
      </w:pPr>
      <w:bookmarkStart w:name="1__SOZO_Operational_Response_Definition" w:id="1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1. SOZO Operational Response Definition</w:t>
      </w:r>
      <w:bookmarkEnd w:id="2"/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Define response at end of block (typically 10–20 sessions). Patient must meet criteria in at least one domain.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1000"/>
        <w:gridCol w:w="29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Domain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Response Criteria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Met?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Re-experiencing/Intrusion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≥30% reduction in PCL-5 re-experiencing cluster or CAPS-5 criterion 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Hyperarousal/Hypervigilance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Reduction in PCL-5 hyperarousal cluster; improved sleep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Avoidance/Numbing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Reduced avoidance behaviours; improved engagement in daily activities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Function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Better daily functioning, occupational engagement, relationship quality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</w:tbl>
    <w:p>
      <w:pPr>
        <w:pBdr>
          <w:top w:val="single" w:color="2E75B6" w:sz="2"/>
          <w:left w:val="single" w:color="2E75B6" w:sz="2"/>
          <w:bottom w:val="single" w:color="2E75B6" w:sz="2"/>
          <w:right w:val="single" w:color="2E75B6" w:sz="2"/>
        </w:pBdr>
        <w:shd w:fill="D6E4F0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0"/>
          <w:szCs w:val="20"/>
        </w:rPr>
        <w:t>This avoids "false non-responder" labelling due to trauma trigger exposure before assessment and dissociation during testing.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200" w:before="360"/>
      </w:pPr>
      <w:bookmarkStart w:name="2__Likely_Responder_Profiles" w:id="3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2. Likely Responder Profiles</w:t>
      </w:r>
      <w:bookmarkEnd w:id="4"/>
    </w:p>
    <w:p>
      <w:pPr>
        <w:pBdr>
          <w:top w:val="single" w:color="7B2D8E" w:sz="2"/>
          <w:left w:val="single" w:color="7B2D8E" w:sz="2"/>
          <w:bottom w:val="single" w:color="7B2D8E" w:sz="2"/>
          <w:right w:val="single" w:color="7B2D8E" w:sz="2"/>
        </w:pBdr>
        <w:shd w:fill="F0E6F6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7B2D8E"/>
          <w:sz w:val="20"/>
          <w:szCs w:val="20"/>
        </w:rPr>
        <w:t xml:space="preserve">FNON-based responder profiling maps treatment targets to network hypotheses for optimised protocol selection.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Phenotype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Best-Fit Patient Profile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Protocol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Evidence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Fear/Re-experiencing (vmPFC/DLPFC)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Intrusive memories, flashbacks; fear circuit hyperactivation; vmPFC hypoactivation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L-DLPFC anodal + vmPFC + trauma processing tasks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Emerging (pilot)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Dysphoric (DLPFC+taVNS)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Depression-dominant PTSD; anhedonia, emotional numbing; mesolimbic involvement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L-DLPFC anodal + taVNS + behavioural activation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Moderate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Dissociative (CES+DLPFC)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Depersonalisation/derealisation; cortical hyperinhibition; altered interoception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CES + R-DLPFC cathodal + grounding tasks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Emerging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Anxious (DLPFC+CES)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Hypervigilance, panic-overlap; amygdala-PFC dysregulation; high ANS reactivity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L-DLPFC + CES + relaxation/safety tasks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Emerging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Nightmares-dominant (Prazosin+CES)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Severe nightmare burden; noradrenergic hyperarousal at night; sleep disruption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CES evening protocol + DLPFC daytime + prazosin support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Emerging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Complex PTSD (multi-target)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Childhood trauma; affect dysregulation + identity + interpersonal issues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DLPFC + taVNS + TPS FT4 + trauma-informed tasks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Emerging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200" w:before="360"/>
      </w:pPr>
      <w:bookmarkStart w:name="3__Predictors_of_Better_Response" w:id="5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3. Predictors of Better Response</w:t>
      </w:r>
      <w:bookmarkEnd w:id="6"/>
    </w:p>
    <w:p>
      <w:pPr>
        <w:pStyle w:val="Heading2"/>
        <w:spacing w:after="160" w:before="280"/>
      </w:pPr>
      <w:bookmarkStart w:name="3A__Clinical_Predictors" w:id="7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3A. Clinical Predictors</w:t>
      </w:r>
      <w:bookmarkEnd w:id="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Predictor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Why It Matters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Present?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PTSD without active suicidality or acute crisis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Safety prerequisite for all NIBS protocols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SSRI at therapeutic dose ≥4 weeks (steady-state)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Fear extinction circuitry requires serotonergic support for tDCS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Engagement in trauma-informed concurrent tasks (not exposure without support)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Activity-dependent plasticity requires therapeutic engagement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Network hypothesis confirmed by 6-Network Assessment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FNON fear circuit (amygdala-vmPFC-DLPFC) mapping guides protocol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 □ N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3B__Protocol_Predictors__Modifiable_" w:id="9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3B. Protocol Predictors (Modifiable)</w:t>
      </w:r>
      <w:bookmarkEnd w:id="1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Factor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Recommendation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Target choice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L-DLPFC for dysphoric/cognitive PTSD; vmPFC for fear/re-experiencing phenotype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Trigger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No trauma trigger exposure within 24h of assessment session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Concurrent 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Safety-focused or grounding tasks during tDCS; avoid full trauma exposure without therapist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Network alignment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FNON fear extinction circuit (vmPFC hypoactivation) guides anodal target selection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3C__Measurement_Predictors" w:id="11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3C. Measurement Predictors</w:t>
      </w:r>
      <w:bookmarkEnd w:id="12"/>
    </w:p>
    <w:p>
      <w:pPr>
        <w:pBdr>
          <w:top w:val="single" w:color="CC0000" w:sz="2"/>
          <w:left w:val="single" w:color="CC0000" w:sz="2"/>
          <w:bottom w:val="single" w:color="CC0000" w:sz="2"/>
          <w:right w:val="single" w:color="CC0000" w:sz="2"/>
        </w:pBdr>
        <w:shd w:fill="FFD9D9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>WARNING: If baseline is assessed on a low-symptom day and follow-up occurs after a trauma trigger exposure or a nightmare-disrupted night, you can create a false non-responder. Dissociation during testing invalidates scores. Always document trigger exposure, nightmare frequency, sleep quality, and dissociation state at each assessment.</w:t>
      </w:r>
    </w:p>
    <w:p>
      <w:r>
        <w:br w:type="page"/>
      </w:r>
    </w:p>
    <w:p>
      <w:pPr>
        <w:pStyle w:val="Heading1"/>
        <w:spacing w:after="200" w:before="360"/>
      </w:pPr>
      <w:bookmarkStart w:name="4__SOZO_Response_Classification" w:id="13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4. SOZO Response Classification</w:t>
      </w:r>
      <w:bookmarkEnd w:id="14"/>
    </w:p>
    <w:p>
      <w:pPr>
        <w:spacing w:after="120" w:before="0" w:line="276"/>
        <w:jc w:val="left"/>
      </w:pPr>
      <w:r>
        <w:rPr>
          <w:rFonts w:ascii="Arial" w:cs="Arial" w:eastAsia="Arial" w:hAnsi="Arial"/>
          <w:b w:val="0"/>
          <w:bCs w:val="false"/>
          <w:i w:val="false"/>
          <w:iCs w:val="false"/>
          <w:color w:val="000000"/>
          <w:sz w:val="22"/>
          <w:szCs w:val="22"/>
        </w:rPr>
        <w:t>Use at Session 10 (or 8–10) and again at end of block: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Classification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Criteria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Responder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≥30% PCL-5 reduction + meaningful functional improvement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Continue protocol; plan maintenance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Partial Responder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15–29% PCL-5 reduction OR hyperarousal improvement without intrusion reduction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Re-phenotype; adjust target; consider prazosin 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Non-Responder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&lt;15% improvement in any domain after adequate trial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Follow FNON Non-Responder Pathway (Section 6)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PATIENT CLASSIFICATION: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□ Responder  □ Partial Responder  □ Non-Responder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200" w:before="360"/>
      </w:pPr>
      <w:bookmarkStart w:name="5__Likely_Non_Responder_Profiles" w:id="15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5. Likely Non-Responder Profiles</w:t>
      </w:r>
      <w:bookmarkEnd w:id="1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Profile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Why Limited Response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Alternative Strategy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Active trauma exposure (ongoing unsafe environment)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Continued trauma precludes fear extinction and plasticity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Safety planning priority; defer NIBS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Severe dissociative subtype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Cortical hyperinhibition; may paradoxically worsen with standard tDCS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Adapted CES grounding protocol; specialist consultation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Medication non-compliance or SSRI intolerance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Unstable serotonergic tone limits fear extinction support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Review medication options; psychiatric consultation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Severe comorbid substance use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Alcohol/substance use confounds ANS regulation and PFC access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Address substance use first; trauma-informed addiction care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bookmarkStart w:name="6__SOZO_Non_Responder_Pathway__FNON_Level_5_" w:id="17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6. SOZO Non-Responder Pathway (FNON Level 5)</w:t>
      </w:r>
      <w:bookmarkEnd w:id="18"/>
    </w:p>
    <w:p>
      <w:pPr>
        <w:pBdr>
          <w:top w:val="single" w:color="7B2D8E" w:sz="2"/>
          <w:left w:val="single" w:color="7B2D8E" w:sz="2"/>
          <w:bottom w:val="single" w:color="7B2D8E" w:sz="2"/>
          <w:right w:val="single" w:color="7B2D8E" w:sz="2"/>
        </w:pBdr>
        <w:shd w:fill="F0E6F6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7B2D8E"/>
          <w:sz w:val="20"/>
          <w:szCs w:val="20"/>
        </w:rPr>
        <w:t xml:space="preserve">If no meaningful improvement after 8–10 sessions, follow FNON Level 5 adjustment pathway: Reassess phenotype → Revise network hypothesis → Modify montage/modality.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400"/>
        <w:gridCol w:w="19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Confirm Fundamentals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Correct montage, impedance, session compliance, dose timing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Re-Phenotype (FNON Level 1)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Is it truly motor-dominant or executive-dominant? Recheck 6-Network scores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Revise Network Hypothesis (FNON Level 2)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Map revised phenotype to new network targets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Change Target (FNON Level 3)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Switch montage AND/OR switch modality based on revised hypothesis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Review Medication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>Review ON/OFF state variability; standardise SSRI/noradrenergic agent timing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Add Modality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Add TPS if tDCS alone; add taVNS if limbic involvement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Consider Discontinuation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If no response after 2 full blocks, document and discuss with patient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</w:tbl>
    <w:p>
      <w:pPr>
        <w:pBdr>
          <w:top w:val="single" w:color="CC0000" w:sz="2"/>
          <w:left w:val="single" w:color="CC0000" w:sz="2"/>
          <w:bottom w:val="single" w:color="CC0000" w:sz="2"/>
          <w:right w:val="single" w:color="CC0000" w:sz="2"/>
        </w:pBdr>
        <w:shd w:fill="FFD9D9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>DO NOT escalate intensity beyond safety limits. Always follow SOZO FNON Protocol safety parameters.</w:t>
      </w:r>
    </w:p>
    <w:p>
      <w:r>
        <w:br w:type="page"/>
      </w:r>
    </w:p>
    <w:p>
      <w:pPr>
        <w:pStyle w:val="Heading1"/>
        <w:spacing w:after="200" w:before="360"/>
      </w:pPr>
      <w:bookmarkStart w:name="7__Levodopa_tDCS_Scheduling___Documentation" w:id="19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>7. SSRI/Prazosin-tDCS Scheduling &amp; Documentation</w:t>
      </w:r>
      <w:bookmarkEnd w:id="20"/>
    </w:p>
    <w:p>
      <w:pPr>
        <w:spacing w:after="120" w:before="0" w:line="276"/>
        <w:jc w:val="left"/>
      </w:pPr>
      <w:r>
        <w:rPr>
          <w:rFonts w:ascii="Arial" w:cs="Arial" w:eastAsia="Arial" w:hAnsi="Arial"/>
          <w:b w:val="0"/>
          <w:bCs w:val="false"/>
          <w:i w:val="false"/>
          <w:iCs w:val="false"/>
          <w:color w:val="000000"/>
          <w:sz w:val="22"/>
          <w:szCs w:val="22"/>
        </w:rPr>
        <w:t>tDCS effects are state-dependent. SSRIs modulate fear extinction circuitry; prazosin reduces noradrenergic hyperarousal — both interact with DLPFC/vmPFC tDCS mechanisms.</w:t>
      </w:r>
    </w:p>
    <w:p>
      <w:pPr>
        <w:pStyle w:val="Heading2"/>
        <w:spacing w:after="160" w:before="280"/>
      </w:pPr>
      <w:bookmarkStart w:name="7A__ON_State_vs_OFF_State_Comparison" w:id="21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>7A. SSRI Steady-State vs Wash-in Phase Comparison</w:t>
      </w:r>
      <w:bookmarkEnd w:id="2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Factor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SSRI Steady-State (Default SOZO)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SSRI Wash-in / Adjustment Phase (Avoid)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Definition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tDCS during stable SSRI period (≥4 weeks at therapeutic dose)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tDCS during SSRI initiation or dose change period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Fear Circuit Access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Serotonergic support for vmPFC fear extinction during tDCS tasks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Unstable serotonin levels; fear extinction impaired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Task Participation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Better emotional regulation capacity during processing tasks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Emotional volatility; poor task compliance; increased distress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Comparison Validity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Consistent within-block comparisons at stable state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High symptom variability; cannot attribute change to tDCS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Evidence Support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SSRI + fear extinction + tDCS interaction studied at stable doses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Avoid; document if SSRI is being initiated or adjusted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7B__SOZO_Scheduling_Rules" w:id="23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7B. SOZO Scheduling Rules</w:t>
      </w:r>
      <w:bookmarkEnd w:id="24"/>
    </w:p>
    <w:p>
      <w:pPr>
        <w:pBdr>
          <w:top w:val="single" w:color="CC0000" w:sz="2"/>
          <w:left w:val="single" w:color="CC0000" w:sz="2"/>
          <w:bottom w:val="single" w:color="CC0000" w:sz="2"/>
          <w:right w:val="single" w:color="CC0000" w:sz="2"/>
        </w:pBdr>
        <w:shd w:fill="FFD9D9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>SOZO Standard Rule: Choose ONE medication state and trigger-exposure context for a block and keep it CONSISTENT. Trigger exposure before assessment and SSRI wash-in variability are the most common sources of false classification in PTSD.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SSRI/Prazosin Name &amp; Dose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Duration at Current SSRI Dose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___ weeks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Prazosin Dose for Nightmares (if prescribed)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Trauma Trigger Exposure in Last 24h?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None  □ Yes — Type: 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Nightmare Disruption Night Before?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None  □ Mild  □ Severe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Dissociation State at Session Start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Grounded  □ Mild dissociation  □ Significant — Defer session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Session Start 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Keep consistent: ___:___ AM/PM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7C__Levodopa___tDCS_Pairing_by_PD_Phenotype" w:id="25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>7C. SSRI/Prazosin + tDCS Pairing by PTSD Phenotype</w:t>
      </w:r>
      <w:bookmarkEnd w:id="2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Phenotype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tDCS Config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Concurrent Task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Outcome Measures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Fear/Re-experiencing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L-DLPFC anodal + vmPFC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Grounding + safety-focused processing tasks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PCL-5, CAPS-5 B cluster, IES-R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Dysphoric/Numbing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L-DLPFC + taVNS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Behavioural activation + pleasant activity scheduling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PCL-5, PHQ-9, SHAPS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Anxious/Hyperarousal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L-DLPFC + 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Relaxation + controlled breathing tasks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PCL-5, GAD-7, HRV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Dissociative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CES + R-DLPFC cathodal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Grounding exercises (5-4-3-2-1 sensory)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DES-II, PCL-5, MQ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7D__Levodopa_tDCS_Documentation_Checklist" w:id="27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>7D. PTSD Medication-tDCS Documentation Checklist</w:t>
      </w:r>
      <w:bookmarkEnd w:id="2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000"/>
        <w:gridCol w:w="1960"/>
      </w:tblGrid>
      <w:tr>
        <w:tc>
          <w:tcPr>
            <w:tcW w:type="dxa" w:w="5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Documentation Item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Completed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N/A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SSRI/prazosin name, dose, and duration at current dose recorded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Trauma trigger exposure within 24h of session documented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Nightmare frequency and sleep quality night before noted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Dissociation screen completed at session 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Baseline assessment symptom state and trigger context recorded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Follow-up in same medication state and trigger-free 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Medication changes during block documented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Session start time consistent across block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Outcomes interpreted with trigger exposure and sleep 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bookmarkStart w:name="8__SOZO_Responder_Signature_Data_Collection" w:id="29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8. SOZO Responder Signature Data Collection</w:t>
      </w:r>
      <w:bookmarkEnd w:id="3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800"/>
        <w:gridCol w:w="19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Point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 / Detail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Recorded?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Phenotype label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H&amp;Y stage + disease duration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Stage: ___ Duration: ___ years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Montage + protocol 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Network hypothesis (FNON Level 2)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Concurrent task 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Number of sessions completed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___ / ___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>Ssri/noradrenergic agent timing protocol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Baseline PRS / outcome scores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Follow-up PRS / outcome scores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Response classification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Responder □ Partial □ Non-Responder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Adverse events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Regulator_Safe_Language_Guide" w:id="31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Regulator-Safe Language Guide</w:t>
      </w:r>
      <w:bookmarkEnd w:id="3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Appropriate to State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AVOID Stating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tDCS is an adjunctive intervention alongside trauma-focused therapy and SSRI treatment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tDCS processes or resolves trauma memories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Effects may support fear extinction when used with grounding-based concurrent tasks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tDCS eliminates PTSD or removes traumatic memories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Evidence is emerging; this is not a standalone PTSD treatment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tDCS is equivalent to EMDR or Prolonged Exposure therapy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Clinical Notes &amp; Rationale: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Doctor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1B3A5C"/>
        <w:sz w:val="16"/>
        <w:szCs w:val="16"/>
      </w:rPr>
      <w:t xml:space="preserve">CONFIDENTIAL — SOZO Brain Center</w:t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2"/>
        <w:szCs w:val="22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1B3A5C"/>
        <w:sz w:val="16"/>
        <w:szCs w:val="16"/>
      </w:rPr>
      <w:t xml:space="preserve">Page </w:t>
    </w:r>
    <w:r>
      <w:rPr>
        <w:rFonts w:ascii="Arial" w:cs="Arial" w:eastAsia="Arial" w:hAnsi="Arial"/>
        <w:color w:val="1B3A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 w:val="false"/>
        <w:bCs w:val="false"/>
        <w:i/>
        <w:iCs/>
        <w:color w:val="2E75B6"/>
        <w:sz w:val="16"/>
        <w:szCs w:val="16"/>
      </w:rPr>
      <w:t xml:space="preserve">SOZO FNON — PD Responder Tracking &amp; Classification | Partners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2026-03-13T14:16:32.270Z</dcterms:created>
  <dcterms:modified xsi:type="dcterms:W3CDTF">2026-03-13T14:16:32.270Z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