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GENERALIZED ANXIETY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Generalized Anxiety Disorder (GAD).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Generalized Anxiety Disorder (GAD)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GAD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GAD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Meta-analysis</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Generalized Anxiety Disorder is INVESTIGATIONAL at SOZO Brain Center. It is not CE-marked or FDA-approved for GAD.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GAD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Generalized Anxiety Disorder (GAD).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GAD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GAD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GAD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prefrontal regulation of anxiety and worry circuits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Primary adjunctive — parasympathetic vagal regulation for anxiety reduction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 510k cleared for anxiety — first-line SOZO modality for GAD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GAD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Worry frequency (how often uncontrollable worry occurs)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Worry controllability (ability to stop or redirect worry)</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Restlessness / feeling on edge</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Muscle tension (physical tension or somatic tension)</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Irritability</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difficulty</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(anxiety-driven exhaustion)</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Panic / acute anxiety episodes</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onset / maintenance problems</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Avoidance behaviours</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anxiety</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GI or cardiac somatic symptoms</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Catastrophising / worst-case thinking</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Decision-making impairment</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Hypervigilance / scanning for threats</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Cognitive-Worry, Somatic-Tension, Mixed, Panic-Prone, Social, Insomnia-Linked, Health Anxiety, Phobic, or Autonomic.</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GAD: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Cognitive-Worry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 hyperactivation (rumination loop) + CEN hypofunction (poor worry termination), anterior cingulate dysregulation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Somatic-Tension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hyperactivation (interoceptive amplification) + SMN tension coupling; prominent body-focused anxiety</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Mixed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 + SN co-hyperactivation; combined cognitive worry and somatic tension profile</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Panic-Prone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hyperactivation (acute threat amplification) + LIMBIC fear circuit hypersensitivity; episodic surge pattern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social threat detection over-sensitivity + LIMBIC shame/fear coupling; avoidance network activation</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Insomnia-Linked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nocturnal hyperarousal + LIMBIC night-time amplification; anxiety driving sleep disruption cycle</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Health Anxiety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interoceptive hyperactivation + DMN catastrophising + CEN poor threat appraisal regulation</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SN-autonomic network dysregulation; prominent cardiovascular/GI symptoms; vagal tone reduction</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(GAD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anxiolytic / SSRI medication (name, dose, timing of last dose, adherence, current anxiety baseline rating)</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(anxiolytic or SSRI adherence, timing of last dose, current session anxiety rating)</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 up)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Worry / cognitive control</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defusion exercises, worry postponement protocol, structured problem-solving</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Right DLPFC inhibition (F4 cathode / F3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Threat bias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bias modification (ABM) training, threat reappraisal exercises</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cathode / Fz (frontal inhibition)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 reduction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4-7-8 breathing, diaphragmatic breathing training, heart rate variability biofeedback</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primary (cymba conchae)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Vagal activation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Slow breathing protocol (5 breaths/min), progressive muscle relaxation, guided body scan</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 + taVNS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Arousal and somatic tension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Body scan, somatic relaxation tasks, anxiety psychoeducation review</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Worry / Cognitive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GAD-7 or equivalent (≥50%) + PRS worry items improvement</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 / Autonomic</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somatic anxiety symptoms (PRS) and improved heart rate variability or relaxation capacity</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sleep onset latency and quality (PRS secondary items + sleep diary)</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 / Avoidance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social and occupational participation, reduced avoidance behaviours (PRS + patient report)</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Anxiety symptoms fluctuate significantly with acute stressors. Standardise assessment conditions between baseline and follow-up — avoid assessment immediately following identified stressor events. Document concurrent psychotherapy, lifestyle changes, and significant life events when interpreting SOZO PRS changes.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diagnosis of Generalized Anxiety Disorder (ICD-10 F41.1 or DSM-5 criteria)</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anxiety (GAD-7 ≥10 or equivalent; functionally impairing)</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anxiety outcome measures (GAD-7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panic disorder with agoraphobia limiting clinic attendance</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Bipolar disorder (requires mood stabiliser optimisation first)</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medical comorbidity driving anxiety (requires primary medical management first)</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GAD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Cognitive-Worry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taVNS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Somatic-Tension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 taVNS primary + tDCS Fpz/F3 cathode (frontal inhibition)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Mixed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frontal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Panic-Prone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 taVNS primary (high priority) + tDCS F3 anode / F4 cathode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right TP cathode + TPS frontal + taVNS + CES; pair with social exposure tasks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Insomnia-Linked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(pre-sleep primary) + taVNS (evening) + tDCS Fpz cathode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Health Anxiety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frontal + taVNS primary + CES; pair with interoceptive exposure exercises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primary (daily, high dose) + CES primary + tDCS Fpz/F3 cathode + TPS frontal supportive</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