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AUTISM SPECTRUM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Autism Spectrum Disorder (ASD).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Autism Spectrum Disorder (ASD)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ASD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ASD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Double-blind RCT, Sham-controlled</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Autism Spectrum Disorder is INVESTIGATIONAL at SOZO Brain Center. It is not CE-marked or FDA-approved for ASD.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ASD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Autism Spectrum Disorder (ASD).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ASD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ASD treatment. Where the patient lacks capacity, consent must be obtained from a legal guardian or authorised representative.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ASD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emerging evidence for social/executive domains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autonomic and emotional regulation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anxiety and sleep comorbidity</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ASD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 / caregiver-rated):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interaction quality</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Verbal / non-verbal communication</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Repetitive behaviours (frequency and distress)</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Sensory sensitivity (over- or under-responsivity)</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Routine rigidity / intolerance of change</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Emotional regulation</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Eye contact and reciprocity</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Adaptive daily living skills</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 severity</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onset / maintenance problems</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Attention and concentration</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Executive function (planning, flexibility)</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Frustration tolerance / meltdown frequency</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Self-care independence</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Peer relationships and social participation</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Behavioural outbursts / self-injurious behaviour</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Social Communication, Restricted/Repetitive, Language-Dominant, Sensory, Executive, Emotional Dysregulation, ADHD Comorbid, Anxiety Comorbid, or Adaptive.</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ASD: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 Communication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hypoactivation (social salience deficit), atypical DMN self-referential processing</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Restricted / Repetitive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rigidity (cognitive inflexibility), sensorimotor network over-coupling</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Language-Dominant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Left hemisphere language network atypicality, CEN-ATTENTION dyscoordination</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Sensory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hyper/hypo-responsivity, sensorimotor network threshold dysregulation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fragmentation (planning, flexibility, inhibition failure), ATTENTION hypofunction</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Dysregulation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SN-LIMBIC overcoupling, prefrontal inhibition deficit</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ADHD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Dual CEN/ATTENTION hypofunction, DMN intrusion during tasks, impulsivity</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Anxiety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hyperactivation (threat over-detection), LIMBIC hyperactivity, DMN rumination</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(ASD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current medication (risperidone, aripiprazole, stimulants if co-prescribed) — dose, timing, and last administration</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(ASD medication adherence, timing of last dose, any recent changes)</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TP7/TP8 (temporoparietal)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 processing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 story review, facial emotion recognition task, video-based social scenarios</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flexibility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Task-switching (card sort), computerised planning tasks, verbal fluency</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Cz/FCz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Sensorimotor integration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Sensory integration activities, proprioceptive exercises, tactile grading tasks</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F4 cathode (L-DLPFC)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regulation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 labelling, guided mindfulness, distress tolerance exercises</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 F3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 inhibition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Sustained attention tasks, go/no-go paradigm, verbal instruction following</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 / Communication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social interaction rating (PRS) + caregiver or clinician global impression</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Repetitive / Sensory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repetitive behaviour frequency or sensory distress rating (PRS) consistent with functional improvement</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Attention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executive function tasks (BRIEF or equivalent) and/or SOZO PRS executive items</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Adaptive / Functional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daily living skills (caregiver-reported or clinician-observed); improved school or occupational participation</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Standardise assessment conditions and rater across baseline and follow-up. Caregiver-rated vs. self-rated changes must be documented consistently. Environmental or educational changes during the treatment period must be noted and factored into SOZO PRS interpretation.</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ASD diagnosis (DSM-5 or ICD-11 criteria; clinical or formal assessment)</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12+ years (or adult); parental/guardian consent for minors</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tolerate device placement with adequate behavioural support</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 with caregiver support</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(patient/guardian;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functional outcome measures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tolerate device placement despite adequate preparation</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 (prevalent in ASD — requires neurology clearance)</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intellectual disability limiting cooperation</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psychiatric comorbidity (severe aggression, active self-harm)</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Significant skin sensitivity or dermatological conditions at electrode sites</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 or severe anxiety preventing device tolerance</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Recent medication change within 4 weeks (requires stability before baseline)</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ASD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Social Communication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TP7/TP8 (bilateral temporoparietal anode) + TPS temporal cortex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Restricted / Repetitive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(executive flexibility) + TPS SMA/frontal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Language-Dominant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F3/T3 (left hemisphere language network) + TPS left frontal + temporal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Sensory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anode / Fpz cathode (sensorimotor calibration) + TPS cranial peripheral + CES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TPS frontal targeted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Dysregulation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 TPS frontal + taVNS primary + CES (anxiety/sleep)</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ADHD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Cz/FCz attention montage + TPS frontal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Anxiety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 anode / F4 cathode + TPS frontal + taVNS primary + CES daily</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dominant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