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MAJOR DEPRESSIVE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Major Depressive Disorder (MDD).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Major Depressive Disorder (MDD)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MDD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MDD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Meta-analysis</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Pilot RCT + Multiple RCTs (2025)</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Meta-analysis</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Meta-analysis</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Major Depressive Disorder is INVESTIGATIONAL at SOZO Brain Center. It is not CE-marked or FDA-approved for MDD.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MDD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Major Depressive Disorder (MDD).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MDD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MDD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MDD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Established NIBS; Level B evidence for MDD (L-DLPFC montage)</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vagal-limbic regulation for mood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 510k cleared for depression, anxiety, and insomnia</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MDD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Depressed mood (persistent low mood, sadness)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Anhedonia (loss of interest or pleasure)</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Guilt / worthlessness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 energy loss</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Psychomotor change (slowing or agitation)</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 decision-making difficulty</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Appetite / weight change</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Suicidal ideation (passive; assess actively if present)</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disturbance (insomnia or hypersomnia)</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 / worry</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Irritability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withdrawal</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Libido / relationship function</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Pain (somatic complaints)</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Self-esteem / confidence</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Motivation / drive</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Melancholic, Atypical, Anxious, Treatment-Resistant, Psychomotor-Retarded, Cognitive, Insomnia-Dominant, Anhedonic, or Somatic.</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MDD: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Melancholic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 CEN hypofunction; pervasive anhedonia, psychomotor retardation, diurnal variation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Atypical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Reactive mood; LIMBIC hyperresponsivity to positive stimuli; SN over-sensitivity; rejection hypersensitivity</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Anxious</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hyperactivation (fear/threat amplification) + LIMBIC-SN overcoupling; prominent anxiety and tension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Treatment-Resistant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Multi-network dysfunction; CEN-LIMBIC-SN triad impairment; poor anterior cingulate modulation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Psychomotor-Retarded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 hypofunction (motor initiation deficit) + CEN hypoactivation; pronounced slowing</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fragmentation (working memory, executive function) + DMN intrusion; cognitive depression subtype</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hyperarousal + LIMBIC-SN sleep disruption loop; insomnia as primary driver of mood cycle</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Anhedonic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reward hypofunction (nucleus accumbens-PFC disconnect) + CEN hypoactivation; flat affect</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(MDD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antidepressant medication (name, dose, timing of last dose, adherence, and duration of current prescription)</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(antidepressant adherence, timing of last dose, any recent medication changes)</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 up)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cognitive activation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activation tasks (verbal fluency, n-back), structured behavioural activation planning</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motivation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Motivational interviewing exercises, goal-setting, reward scheduling worksheets</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Pz cathode / F3 anode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 downregulation + DLPFC up</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Mindfulness-based attention, present-moment awareness tasks, gratitude journalling</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Fp2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Anhedonia / reward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Pleasant activity scheduling, reward tracking, positive imagery exercises</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CES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stabilisation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training, slow breathing (5 breaths/min), guided progressive relaxation</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Affect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PHQ-9 or equivalent (≥50% reduction) + PRS primary domain improvement</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Anhedonia / Motivation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of interest/pleasure in activities (PRS anhedonia + motivation items); patient-reported functional gain</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concentration, decision-making, and executive function (PRS + MoCA or equivalent)</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 / Sleep</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daily living, social participation, sleep quality, and occupational engagement (PRS secondary domains)</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Standardise assessment conditions between baseline and follow-up. Ensure consistent evaluation timing relative to antidepressant medication cycles and circadian mood patterns. Changes in concurrent psychotherapy, significant life events, or medication adjustments must be documented and considered when interpreting SOZO PRS score changes.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diagnosis of Major Depressive Disorder (ICD-10 F32/F33 or DSM-5 criteria)</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depressive episode or treatment-resistant course (PHQ-9 ≥10 or equivalent)</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depression outcome measures (PHQ-9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suicidal ideation with plan or intent (requires psychiatric risk assessment first)</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Bipolar disorder (requires mood stabiliser optimisation prior to NIBS)</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medical condition or severe systemic illness</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MDD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Melancholic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Atypical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frontal + taVNS + CES (mood reactivity stabilisation)</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Anxious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 TPS frontal + taVNS primary (vagal calming)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Treatment-Resistant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Pz cathode (DMN downregulation) + TPS frontal aggressive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Psychomotor-Retarded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F3/C3 anode (motor-DLPFC combined) + TPS frontal + peripheral upper limb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 taVNS supportive; pair with cognitive rehabilitation tasks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Insomnia-Dominant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(pre-sleep) + taVNS (evening) + tDCS Fpz/F3 cathode + TPS frontal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Anhedonic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Fp2 cathode (reward circuit) + TPS frontal + taVNS + CES; pair with behavioural activation</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