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MAJOR DEPRESSIVE DISORDER (MDD)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HYPER-active. Rumination drives sustained mPFC/PCC hyperactivation with over-processing of negative autobiographical memories. Failure to disengage DMN underlies repetitive negative thinking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negative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1=Absent/withdrawn, 2=Excessive/ruminating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negative bias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0=Balanced, 1=Reduced access, 2=Strongly negative-toned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ruminative thinking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2=Intrusive rumination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(hopelessness probe)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1=Slightly negative, 2=Hopeless/catastrophic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depression severity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 insight, 1=Poor, 2=Excessive self-criticism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Cognitive fluctuations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0=Consistent, 1=Slowed throughout, 2=Variable/dissociated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Narrative coherence (life story)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0=Coherent, 1=Fragmented, 2=Globally negative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HYPO-active. Impaired DLPFC recruitment reduces top-down regulation of rumination. Working memory and attentional control deficits reflect reduced CEN engagement during emotional challenge.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calculation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 span,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 equivalent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 (animals/letters)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/ cognitive flexibility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Dysregulated DMN↔CEN switching. Blunted interoception produces anhedonia. Reduced anterior insula activity impairs emotional awareness; dACC dysfunction disrupts motivational salience.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1=Blunted, 2=Exaggerated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Interoception (heartbeat awareness)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1=Absent/reduced, 2=Excessive/distressing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reactivity (affect probe)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1=Flat/anhedonic, 2=Labile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Anhedonia probe (pleasure anticipation)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ability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2=Stuck in rumination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 (go/no-go)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1=Misses, 2=Over-correction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(HR, sweating, BP)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HYPO-active. Psychomotor retardation reflects reduced SMA and premotor output. Slowed speech, reduced gesture, stooped posture, and bradyphrenia are direct SMN hypoactivation signatures.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Psychomotor speed (finger tapping)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1=Slow/decrement, 2=Severely slowed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Spontaneous movement / gesture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Speech rate and volume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1=Slow/quiet, 2=Mute/whisper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Facial expression (hypomimia)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2=Masked/absent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Posture (stooped / withdrawn)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stoop, 2=Severe slump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speed and arm swing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2=Shuffling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Fine motor (writing sample)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1=Slow/small,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Muscle tone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1=Hypotonic, 2=Increased tension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PRIMARY NETWORK IN MDD. Amygdala hyperactivation + OFC dysregulation drive sustained low mood, anhedonia, and emotional dysregulation. Hippocampal atrophy correlates with episode duration.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observation (facial)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1=Flat/masked, 2=Tearful/distressed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 (PHQ-2 equivalent)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2=Severely depressed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co-screening (GAD-2)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apathy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 drive, 2=Absent motivation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 / anhedonia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2=Complete loss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 pattern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2=Reactive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2=Dysregulated/crying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Depression Relevance: </w:t>
      </w:r>
      <w:r>
        <w:rPr>
          <w:sz w:val="20"/>
        </w:rPr>
        <w:t>HYPO-active. Concentration impairment and difficulty sustaining attention reflect DAN hypoactivation. Attentional bias toward negative stimuli is mediated by VAN hyperresponsivity to sad/negative cues.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(continuous task)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 to sustain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(Stroop-type)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complete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Attentional bias to negative stimuli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/ vigilance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1=Drowsy/slowed, 2=Hypervigilant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Depression-Specific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/ CES to dampen DMN hyperactivity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to upregulate CEN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DMN/CEN switching normalisation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M1/SMA tDCS for psychomotor retardation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limbic modulation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/ TPS FT5 for DAN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Melancholic  ☐ Atypical  ☐ Anxious  ☐ Psychomotor-retarded  ☐ Treatment-resistant  ☐ Cognitive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