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SOZO BRAIN CENTER — PARTNERS TIER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4"/>
          <w:szCs w:val="34"/>
        </w:rPr>
        <w:t>ADHD Psychological Intake &amp; PRS Baseline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3A5C"/>
          <w:sz w:val="22"/>
          <w:szCs w:val="22"/>
        </w:rPr>
        <w:t xml:space="preserve">Stage 3 — Patient Journey | FNON Network-Integrated Assessment</w:t>
      </w:r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FNON + Evidence-Based Assessment — Includes Brain Network Analysis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File Number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Clinician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Assessment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Baseline  □ Follow-Up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A__Structured_Clinical_Interview" w:id="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A. Structured Clinical Interview</w:t>
      </w:r>
      <w:bookmarkEnd w:id="2"/>
    </w:p>
    <w:p>
      <w:pPr>
        <w:pStyle w:val="Heading2"/>
        <w:spacing w:after="160" w:before="280"/>
      </w:pPr>
      <w:bookmarkStart w:name="A1__Chief_Complaints" w:id="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A1. Chief Complaints</w:t>
      </w:r>
      <w:bookmarkEnd w:id="4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Primary concerns (patient-reported):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pStyle w:val="Heading2"/>
        <w:spacing w:after="160" w:before="280"/>
      </w:pPr>
      <w:bookmarkStart w:name="A2__Psychiatric_History" w:id="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A2. Psychiatric History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Previous psychiatric diagnoses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Previous psychiatric treatment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Current psychiatric medications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Suicidal ideation (past/present)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Never  □ Past  □ Current → Escalate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Substance use 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A3__Functional_Limitations" w:id="7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A3. Functional Limitations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Activities of Daily Living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Independent  □ Needs some help  □ Dependent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Work / Occupation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Working  □ Reduced  □ Retired  □ Disability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Social functioning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Active  □ Reduced  □ Isolated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Caregiver involvement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None  □ Partial  □ Full-time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A4__Treatment_History_Summary" w:id="9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A4. Treatment History Summary</w:t>
      </w:r>
      <w:bookmarkEnd w:id="10"/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r>
        <w:br w:type="page"/>
      </w:r>
    </w:p>
    <w:p>
      <w:pPr>
        <w:pStyle w:val="Heading1"/>
        <w:spacing w:after="200" w:before="360"/>
      </w:pPr>
      <w:bookmarkStart w:name="B__SOZO_PRS___Patient_Rating_System__Baseline_" w:id="1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B. SOZO PRS — Patient Rating System (Baseline)</w:t>
      </w:r>
      <w:bookmarkEnd w:id="12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Score each on a 0–10 scale (patient-rated). Focus only on clinically meaningful domains.</w:t>
      </w:r>
    </w:p>
    <w:p>
      <w:pPr>
        <w:pStyle w:val="Heading2"/>
        <w:spacing w:after="160" w:before="280"/>
      </w:pPr>
      <w:bookmarkStart w:name="B1__Motor_Symptoms_Domain" w:id="1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B1. Primary Symptoms Domain</w:t>
      </w:r>
      <w:bookmarkEnd w:id="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900"/>
        <w:gridCol w:w="36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Score (0–10)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Relevant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Inattention / distractibility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Hyperactivity / motor restlessness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Impulsivity / acting without thinking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Working memory difficulties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Executive function (planning / organisation)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Emotional dysregulation / frustration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Sleep difficulties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Academic / occupational impairment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B2__Non_Motor_Symptoms_Domain" w:id="1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B2. Non-Motor Symptoms Domain</w:t>
      </w:r>
      <w:bookmarkEnd w:id="1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900"/>
        <w:gridCol w:w="36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 (0–10)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Relevant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Depression / low mood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Anxiety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Apathy / motivation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Fatigue (physical/mental)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Pain 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Sleep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Memory / concentration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Overall quality of life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name="C__Baseline_Summary___Clinical_Impression" w:id="17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C. Baseline Summary &amp; Clinical Impression</w:t>
      </w:r>
      <w:bookmarkEnd w:id="18"/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Network-Level Clinical Impression: Map dominant symptom cluster to hypothesised dysfunctional networks using FNON framework.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Dominant Symptom Cluster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Preliminary Phenotype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Inattentive (IA)  □ Hyperactive (HI)  □ Combined (CO)  □ EX  □ EM  □ SC  □ WM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Hypothesised Primary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Hypothesised Secondary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Most Disabling Symptom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Patient's Treatment 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Proposed FNON Protocol Direction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Clinical Notes: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Assessed By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Reviewed By (Doctor)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CONFIDENTIAL — SOZO Brain Center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Page </w:t>
    </w:r>
    <w:r>
      <w:rPr>
        <w:rFonts w:ascii="Arial" w:cs="Arial" w:eastAsia="Arial" w:hAnsi="Arial"/>
        <w:color w:val="1B3A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 w:val="false"/>
        <w:bCs w:val="false"/>
        <w:i/>
        <w:iCs/>
        <w:color w:val="2E75B6"/>
        <w:sz w:val="16"/>
        <w:szCs w:val="16"/>
      </w:rPr>
      <w:t xml:space="preserve">SOZO FNON — Psychological Intake &amp; PRS Baseline | Partners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2026-03-13T14:16:31.989Z</dcterms:created>
  <dcterms:modified xsi:type="dcterms:W3CDTF">2026-03-13T14:16:31.989Z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