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ATTENTION DEFICIT HYPERACTIVITY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Attention Deficit Hyperactivity Disorder (ADHD).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Attention Deficit Hyperactivity Disorder (ADHD)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ADHD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ADHD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ADHD Status</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DLPFC/attention network modulation</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attention and arousal regulation</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(Off-Label) — emotional dysregulation / sleep component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Attention Deficit Hyperactivity Disorder is INVESTIGATIONAL at SOZO Brain Center. It is not CE-marked or FDA-approved for ADHD.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ADHD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Attention Deficit Hyperactivity Disorder (ADHD).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ADHD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ADHD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ADHD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bilateral DLPFC and attention network upregulation for ADHD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attention and arousal regulation via vagal pathway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emotional dysregulation and sleep component in ADHD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ADHD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Inattention (difficulty sustaining focus on tasks)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Distractibility (ease of distraction by external stimuli)</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Task completion (difficulty finishing started tasks)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Organisation (ability to manage tasks, materials, time)</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Forgetfulness (forgetting daily tasks and appointments)</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Hyperactivity (physical restlessness or motor overactivity)</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Impulsivity (acting without thinking, interrupting)</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Time management (chronic lateness, poor time sense)</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Emotional dysregulation (anger, frustration bursts)</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Frustration tolerance</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onset / maintenance problems</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Self-esteem and confidence</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Interpersonal relationships</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Motivation and initiation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Procrastination</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Restlessness / internal hyperactivity</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Inattentive, Hyperactive-Impulsive, Combined, Executive-Dominant, Emotional Dysregulation, Sluggish Cognitive Tempo (SCT), Working Memory, Reward-Deficit, or Comorbid Anxiety.</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ADHD: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Inattentive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hypofunction (DAN hypoactivation) + CEN working memory deficit + DMN intrusion during tasks</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Hyperactive-Impulsive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dysregulation (impulsivity) + CEN inhibitory control failure + prefrontal hypoactivation</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Combined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Dual ATTENTION/CEN hypofunction + SN dysregulation; full clinical profile across all domains</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fragmentation (planning, organisation, cognitive flexibility) + ATTENTION hypofunction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Dysregulation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 CEN-LIMBIC inhibitory failure; prominent frustration and anger outbursts</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Sluggish Cognitive Tempo</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Global network low arousal; slow processing speed, daydreaming; ATTENTION-CEN combined hypoactivation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Working Memory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CEN-specific deficit (dorsolateral PFC hypoactivation); prominent forgetfulness and task-tracking impairment</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Reward-Deficit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reward circuit hyposensitivity (DA pathway); motivation failure, procrastination, novelty-seeking</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(ADHD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stimulant medication (name, dose, timing of last dose, whether today is a medication day or drug holiday)</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(stimulant medication adherence, timing of last dose, on-medication or drug holiday status)</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function / working memory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Computerised working memory training (n-back, dual-task), verbal fluency, task-switching</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Cz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and focus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Sustained attention tasks (CPT), auditory vigilance, target detection tasks</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Right DLPFC (F4 anode / F3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Impulsivity / inhibition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Go/no-go paradigm, stop-signal task, response inhibition drills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 / FCz (attention midline)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Hyperactivity / arousal</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Mindfulness-based attention regulation, slow pacing tasks, structured movement breaks</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tDCS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regulation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Frustration tolerance exercises, emotion identification, CBT-based impulse management</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 Focus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ASRS or equivalent + PRS inattention items; improved task completion</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organisation, planning, and working memory (PRS + BRIEF or equivalent)</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Hyperactivity / Impulsivity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hyperactivity and impulsivity ratings (PRS) and clinician / teacher global impression</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emotional regulation, self-esteem, and occupational or academic functioning (PRS secondary)</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ADHD symptom expression varies significantly between on-medication and off-medication states. Standardise assessment conditions between baseline and follow-up — always assess in the same medication state (on or off). Document concurrent psychotherapy, coaching, or school/workplace accommodations when interpreting SOZO PRS changes.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diagnosis of ADHD (DSM-5 or ICD-11 criteria; clinical or formal neuropsychological assessment)</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symptom impairment in at least two settings (work, school, home)</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16+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ADHD outcome measures (ASRS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comorbid bipolar disorder or psychosis</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substance abuse (stimulant misuse requiring specialist management first)</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tic disorder (Tourette's) requiring specialist review</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Uncontrolled hypertension (stimulant medication interaction — Doctor review required)</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ADHD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Inattentive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(2 mA, 20 min) + Cz attention montage + TPS frontal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Hyperactive-Impulsive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F4 anode / F3 cathode (R-DLPFC inhibition) + TPS frontal SMA + taVNS + CES (arousal control)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Combined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frontal + taVNS + CES; alternate attention and inhibition montages weekly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targeted + taVNS supportive; pair with executive training</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Dysregulation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 TPS frontal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Sluggish Cognitive Tempo</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Cz (arousal up) + TPS frontal + taVNS; pair with high-engagement cognitive tasks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Working Memory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high-focus + TPS frontal targeted + taVNS; pair with n-back training</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Reward-Deficit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Fp2 cathode (reward circuit) + TPS frontal + taVNS; pair with motivational behavioural activation</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