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PARTNERS TIER</w:t>
      </w:r>
    </w:p>
    <w:p>
      <w:pPr>
        <w:jc w:val="center"/>
      </w:pPr>
      <w:r>
        <w:rPr>
          <w:b/>
          <w:color w:val="2E75B6"/>
          <w:sz w:val="28"/>
        </w:rPr>
        <w:t>Clinical Examination Checklist</w:t>
      </w:r>
    </w:p>
    <w:p>
      <w:pPr>
        <w:jc w:val="center"/>
      </w:pPr>
      <w:r>
        <w:rPr>
          <w:color w:val="1B3A5C"/>
          <w:sz w:val="22"/>
        </w:rPr>
        <w:t>Stage 4 — Patient Journey | FNON Network-Based Assessment</w:t>
      </w:r>
    </w:p>
    <w:p>
      <w:pPr>
        <w:jc w:val="center"/>
      </w:pPr>
      <w:r>
        <w:rPr>
          <w:b/>
          <w:color w:val="7B2D8E"/>
          <w:sz w:val="22"/>
        </w:rPr>
        <w:t>🟣 FNON + Evidence-Based Assessment — Includes Brain Network Analysis</w:t>
      </w:r>
    </w:p>
    <w:p>
      <w:pPr>
        <w:jc w:val="center"/>
      </w:pPr>
      <w:r>
        <w:rPr>
          <w:b/>
          <w:color w:val="1B3A5C"/>
          <w:sz w:val="26"/>
        </w:rPr>
        <w:t>ALZHEIMER'S DISEASE / MCI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sz w:val="20"/>
        </w:rPr>
        <w:t xml:space="preserve">Scoring: </w:t>
      </w:r>
      <w:r>
        <w:rPr>
          <w:sz w:val="20"/>
        </w:rPr>
        <w:t>HYPO (1)  |  NORMAL (0)  |  HYPER (2)</w:t>
      </w:r>
    </w:p>
    <w:p/>
    <w:p>
      <w:pPr>
        <w:pStyle w:val="Heading1"/>
        <w:jc w:val="left"/>
      </w:pPr>
      <w:r>
        <w:t>Section A: 6-Network Bedside Assessment</w:t>
      </w:r>
    </w:p>
    <w:p>
      <w:r>
        <w:rPr>
          <w:b/>
          <w:color w:val="7B2D8E"/>
          <w:sz w:val="20"/>
        </w:rPr>
        <w:t>Network assessment maps patient symptoms to functional brain networks for FNON-based montage selection.</w:t>
      </w:r>
    </w:p>
    <w:p>
      <w:pPr>
        <w:pStyle w:val="Heading2"/>
        <w:jc w:val="left"/>
      </w:pPr>
      <w:r>
        <w:t>1. Default Mode Network (DMN) — Max Score: 14</w:t>
      </w:r>
    </w:p>
    <w:p>
      <w:r>
        <w:rPr>
          <w:b/>
          <w:color w:val="000000"/>
          <w:sz w:val="20"/>
        </w:rPr>
        <w:t>Core: Self-referential processing, autobiographical memory | Hubs: mPFC, PCC/Precuneus, Angular gyrus, Hippocampus | EEG sites: Pz, P3/P4, Cz</w:t>
      </w:r>
    </w:p>
    <w:p>
      <w:r>
        <w:rPr>
          <w:b/>
          <w:color w:val="7B2D8E"/>
          <w:sz w:val="20"/>
        </w:rPr>
        <w:t xml:space="preserve">Alzheimer's Relevance: </w:t>
      </w:r>
      <w:r>
        <w:rPr>
          <w:sz w:val="20"/>
        </w:rPr>
        <w:t>PRIMARY NETWORK IN AD. Amyloid-beta preferentially deposits in DMN hubs (mPFC, PCC, precuneus) decades before symptoms. Episodic memory failure, loss of autobiographical narrative, and identity degradation are direct DMN degeneration signatures.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Spontaneous self-referential speech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1=Reduced/tangential, 2=Confabulatory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Autobiographical memory recent events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1=Impaired recent only, 2=Remote only/confabulation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Mind-wandering / disorientation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1=Occasional confusion, 2=Persistent disorientation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Daydreaming / visual phenomena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1=None, 2=Hallucinations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Self-awareness of memory deficits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 insight, 1=Anosognosia mild, 2=Anosognosia 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Future planning ability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1=Impaired,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Narrative coherence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0=Coherent, 1=Fragmented, 2=Incoherent/circular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DMN Total: _____ / 14</w:t>
      </w:r>
    </w:p>
    <w:p/>
    <w:p>
      <w:pPr>
        <w:pStyle w:val="Heading2"/>
        <w:jc w:val="left"/>
      </w:pPr>
      <w:r>
        <w:t>2. Central Executive Network (CEN/FPN) — Max Score: 14</w:t>
      </w:r>
    </w:p>
    <w:p>
      <w:r>
        <w:rPr>
          <w:b/>
          <w:color w:val="000000"/>
          <w:sz w:val="20"/>
        </w:rPr>
        <w:t>Core: Working memory, planning, cognitive control | Hubs: DLPFC, PPC/IPS | EEG sites: F3/F4, P3/P4, Fz</w:t>
      </w:r>
    </w:p>
    <w:p>
      <w:r>
        <w:rPr>
          <w:b/>
          <w:color w:val="7B2D8E"/>
          <w:sz w:val="20"/>
        </w:rPr>
        <w:t xml:space="preserve">Alzheimer's Relevance: </w:t>
      </w:r>
      <w:r>
        <w:rPr>
          <w:sz w:val="20"/>
        </w:rPr>
        <w:t>HYPO progressive. DLPFC and PPC involvement increases with disease stage. Executive dysfunction, impaired working memory, and reduced cognitive flexibility emerge as CEN atrophy progresses from MCI to moderate 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Serial 7s / mental arithmetic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1=Errors,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Digit span (forward &amp; backward)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Trail Making A to B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Verbal fluency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0=18+, 1=Reduced &lt;12, 2=&lt;6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Clock drawing (executive)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Set shifting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1=Perseverative,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Dual-task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CEN Total: _____ / 14</w:t>
      </w:r>
    </w:p>
    <w:p/>
    <w:p>
      <w:pPr>
        <w:pStyle w:val="Heading2"/>
        <w:jc w:val="left"/>
      </w:pPr>
      <w:r>
        <w:t>3. Salience Network (SN) — Max Score: 14</w:t>
      </w:r>
    </w:p>
    <w:p>
      <w:r>
        <w:rPr>
          <w:b/>
          <w:color w:val="000000"/>
          <w:sz w:val="20"/>
        </w:rPr>
        <w:t>Core: Threat detection, interoception, DMN↔CEN switching | Hubs: Anterior Insula, dACC | EEG sites: Fz, FCz, F3/F4</w:t>
      </w:r>
    </w:p>
    <w:p>
      <w:r>
        <w:rPr>
          <w:b/>
          <w:color w:val="7B2D8E"/>
          <w:sz w:val="20"/>
        </w:rPr>
        <w:t xml:space="preserve">Alzheimer's Relevance: </w:t>
      </w:r>
      <w:r>
        <w:rPr>
          <w:sz w:val="20"/>
        </w:rPr>
        <w:t>HYPO. Reduced salience detection underlies apathy, disinhibition, and social appropriateness failures. Anterior insula atrophy impairs interoception; dACC dysfunction contributes to motivation loss and error unawareness.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Startle response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1=Blunted, 2=Disinhibited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Pain sensitivity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1=Hypo, 2=Hyper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Interoception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2=Distorted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Emotional reactivity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1=Flat/apathetic, 2=Disinhibited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Task switching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2=Stuck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Error monitoring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 awareness,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Autonomic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1=Hypo, 2=Hyper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SN Total: _____ / 14</w:t>
      </w:r>
    </w:p>
    <w:p/>
    <w:p>
      <w:pPr>
        <w:pStyle w:val="Heading2"/>
        <w:jc w:val="left"/>
      </w:pPr>
      <w:r>
        <w:t>4. Sensorimotor Network (SMN) — Max Score: 16</w:t>
      </w:r>
    </w:p>
    <w:p>
      <w:r>
        <w:rPr>
          <w:b/>
          <w:color w:val="000000"/>
          <w:sz w:val="20"/>
        </w:rPr>
        <w:t>Core: Motor output, somatosensation, proprioception | Hubs: M1, S1, SMA, Premotor | EEG sites: C3/C4, Cz</w:t>
      </w:r>
    </w:p>
    <w:p>
      <w:r>
        <w:rPr>
          <w:b/>
          <w:color w:val="7B2D8E"/>
          <w:sz w:val="20"/>
        </w:rPr>
        <w:t xml:space="preserve">Alzheimer's Relevance: </w:t>
      </w:r>
      <w:r>
        <w:rPr>
          <w:sz w:val="20"/>
        </w:rPr>
        <w:t>Relatively spared early; increasingly affected in moderate-severe AD. Ideomotor apraxia, impaired motor sequencing, and gait changes emerge as parietal-premotor involvement increases with Braak staging.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Ideomotor apraxia pantomime to command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 errors, 2=Severe apraxia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Motor sequencing (Luria fist-edge-palm)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1=Errors,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Gait speed and step length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1=Slowed, 2=Shuffling/apractic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Postural stability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1=Mild instability, 2=Falls risk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Tool use pantomime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Writing (micrographia/perseveration)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Dressing apraxia (clinical observation)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1=Mild, 2=Severe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Proprioception (position sense)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1=Impaired,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SMN Total: _____ / 16</w:t>
      </w:r>
    </w:p>
    <w:p/>
    <w:p>
      <w:pPr>
        <w:pStyle w:val="Heading2"/>
        <w:jc w:val="left"/>
      </w:pPr>
      <w:r>
        <w:t>5. Limbic / Emotional Network — Max Score: 14</w:t>
      </w:r>
    </w:p>
    <w:p>
      <w:r>
        <w:rPr>
          <w:b/>
          <w:color w:val="000000"/>
          <w:sz w:val="20"/>
        </w:rPr>
        <w:t>Core: Affect generation/regulation, reward, stress | Hubs: OFC/mPFC, ACC, Amygdala | EEG sites: Fp1/Fp2, AF3/AF4, Fz</w:t>
      </w:r>
    </w:p>
    <w:p>
      <w:r>
        <w:rPr>
          <w:b/>
          <w:color w:val="7B2D8E"/>
          <w:sz w:val="20"/>
        </w:rPr>
        <w:t xml:space="preserve">Alzheimer's Relevance: </w:t>
      </w:r>
      <w:r>
        <w:rPr>
          <w:sz w:val="20"/>
        </w:rPr>
        <w:t>HYPO/atrophic. Hippocampal degeneration is the anatomical hallmark; entorhinal cortex is earliest affected. Emotional flattening, apathy, and depression reflect limbic network progressive failure and disconnection.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Affect observation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1=Flat/apathetic, 2=Disinhibited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Mood screening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1=Low, 2=Severe depression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Anxiety screening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1=Mild, 2=Severe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Motivation / apathy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2=Complete apathy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Reward / pleasure response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1=Anhedonia, 2=Absent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Stress response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1=Blunted, 2=Catastrophic/catastrophisation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regulation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1=Labile, 2=Severely dysregulated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Limbic Total: _____ / 14</w:t>
      </w:r>
    </w:p>
    <w:p/>
    <w:p>
      <w:pPr>
        <w:pStyle w:val="Heading2"/>
        <w:jc w:val="left"/>
      </w:pPr>
      <w:r>
        <w:t>6. Attention Networks (DAN / VAN) — Max Score: 16</w:t>
      </w:r>
    </w:p>
    <w:p>
      <w:r>
        <w:rPr>
          <w:b/>
          <w:color w:val="000000"/>
          <w:sz w:val="20"/>
        </w:rPr>
        <w:t>Core: Sustained/selective attention, orienting | Hubs: DAN: IPS/FEF; VAN: rTPJ/rIFG | EEG sites: P3/P4, PO7/PO8, F7/F8</w:t>
      </w:r>
    </w:p>
    <w:p>
      <w:r>
        <w:rPr>
          <w:b/>
          <w:color w:val="7B2D8E"/>
          <w:sz w:val="20"/>
        </w:rPr>
        <w:t xml:space="preserve">Alzheimer's Relevance: </w:t>
      </w:r>
      <w:r>
        <w:rPr>
          <w:sz w:val="20"/>
        </w:rPr>
        <w:t>HYPO early. Reduced processing speed and sustained attention are among the earliest cognitive changes in MCI-AD transition. DAN disruption contributes to visuospatial navigation failures and getting lost.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Sustained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1=Lapses,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Selective attention (Stroop)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Visual search / scanning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1=Slow/neglect, 2=Cannot complete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Auditory attention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Orienting response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1=Delayed, 2=Absent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Reorienting after distraction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Divided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Alertness / vigilance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1=Drowsy, 2=Fluctuating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Attention Total: _____ / 16</w:t>
      </w:r>
    </w:p>
    <w:p/>
    <w:p>
      <w:pPr>
        <w:pStyle w:val="Heading1"/>
        <w:jc w:val="left"/>
      </w:pPr>
      <w:r>
        <w:t>Section B: Network Imbalance Profile</w:t>
      </w:r>
    </w:p>
    <w:p>
      <w:r>
        <w:rPr>
          <w:b/>
          <w:color w:val="7B2D8E"/>
          <w:sz w:val="20"/>
        </w:rPr>
        <w:t>Map network scores to identify dominant dysfunction pattern for FNON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Alzheimer's-Specific NIBS Target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1. DMN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Cathodal PCC tDCS / Anodal temporal for memory encoding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2. CEN / FPN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L-DLPFC tDCS / TPS FT3 for executive support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3. Salience (SN)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for apathy and salience normalisation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4. SMN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parietal tDCS for apraxia / praxis support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5. Limbic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Bifrontal tDCS / TPS FT4 hippocampal support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6. Attention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parietal/temporal tDCS / TPS FT5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0-17 Normal | 18-35 Mild | 36-53 Mod | 54+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Neurological Examination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Phenotype Identification &amp; FNON Strategy</w:t>
      </w:r>
    </w:p>
    <w:p>
      <w:r>
        <w:rPr>
          <w:b/>
          <w:color w:val="7B2D8E"/>
          <w:sz w:val="20"/>
        </w:rPr>
        <w:t>Map examination findings to FNON phenotype and network hypothesis for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Amnestic MCI  ☐ Multi-domain MCI  ☐ Early-onset AD  ☐ Late-onset AD  ☐ PCA  ☐ Logopenic variant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Network Dysfunction Hypothesis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Primary Dysfunctional Network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Secondary Dysfunctional Network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☐ No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FNON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Proposed tDCS Protocol ID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Proposed TPS Protocol ID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