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5C"/>
          <w:sz w:val="32"/>
        </w:rPr>
        <w:t>SOZO BRAIN CENTER — PARTNERS TIER</w:t>
      </w:r>
    </w:p>
    <w:p>
      <w:pPr>
        <w:jc w:val="center"/>
      </w:pPr>
      <w:r>
        <w:rPr>
          <w:b/>
          <w:color w:val="2E75B6"/>
          <w:sz w:val="28"/>
        </w:rPr>
        <w:t>Clinical Examination Checklist</w:t>
      </w:r>
    </w:p>
    <w:p>
      <w:pPr>
        <w:jc w:val="center"/>
      </w:pPr>
      <w:r>
        <w:rPr>
          <w:color w:val="1B3A5C"/>
          <w:sz w:val="22"/>
        </w:rPr>
        <w:t>Stage 4 — Patient Journey | FNON Network-Based Assessment</w:t>
      </w:r>
    </w:p>
    <w:p>
      <w:pPr>
        <w:jc w:val="center"/>
      </w:pPr>
      <w:r>
        <w:rPr>
          <w:b/>
          <w:color w:val="7B2D8E"/>
          <w:sz w:val="22"/>
        </w:rPr>
        <w:t>🟣 FNON + Evidence-Based Assessment — Includes Brain Network Analysis</w:t>
      </w:r>
    </w:p>
    <w:p>
      <w:pPr>
        <w:jc w:val="center"/>
      </w:pPr>
      <w:r>
        <w:rPr>
          <w:b/>
          <w:color w:val="1B3A5C"/>
          <w:sz w:val="26"/>
        </w:rPr>
        <w:t>GENERALIZED ANXIETY DISORDER (GAD)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Patient Name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DOB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Examining Doctor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</w:tbl>
    <w:p/>
    <w:p>
      <w:r>
        <w:rPr>
          <w:b/>
          <w:sz w:val="20"/>
        </w:rPr>
        <w:t xml:space="preserve">Scoring: </w:t>
      </w:r>
      <w:r>
        <w:rPr>
          <w:sz w:val="20"/>
        </w:rPr>
        <w:t>HYPO (1)  |  NORMAL (0)  |  HYPER (2)</w:t>
      </w:r>
    </w:p>
    <w:p/>
    <w:p>
      <w:pPr>
        <w:pStyle w:val="Heading1"/>
        <w:jc w:val="left"/>
      </w:pPr>
      <w:r>
        <w:t>Section A: 6-Network Bedside Assessment</w:t>
      </w:r>
    </w:p>
    <w:p>
      <w:r>
        <w:rPr>
          <w:b/>
          <w:color w:val="7B2D8E"/>
          <w:sz w:val="20"/>
        </w:rPr>
        <w:t>Network assessment maps patient symptoms to functional brain networks for FNON-based montage selection.</w:t>
      </w:r>
    </w:p>
    <w:p>
      <w:pPr>
        <w:pStyle w:val="Heading2"/>
        <w:jc w:val="left"/>
      </w:pPr>
      <w:r>
        <w:t>1. Default Mode Network (DMN) — Max Score: 14</w:t>
      </w:r>
    </w:p>
    <w:p>
      <w:r>
        <w:rPr>
          <w:b/>
          <w:color w:val="000000"/>
          <w:sz w:val="20"/>
        </w:rPr>
        <w:t>Core: Self-referential processing, autobiographical memory | Hubs: mPFC, PCC/Precuneus, Angular gyrus, Hippocampus | EEG sites: Pz, P3/P4, Cz</w:t>
      </w:r>
    </w:p>
    <w:p>
      <w:r>
        <w:rPr>
          <w:b/>
          <w:color w:val="7B2D8E"/>
          <w:sz w:val="20"/>
        </w:rPr>
        <w:t xml:space="preserve">Anxiety Relevance: </w:t>
      </w:r>
      <w:r>
        <w:rPr>
          <w:sz w:val="20"/>
        </w:rPr>
        <w:t>HYPER. Chronic worry drives persistent future-oriented catastrophic simulation via mPFC. Excessive self-referential threat processing locks DMN in anticipatory anxiety mode, preventing task engagement.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Spontaneous worry/threat content in speech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1=Absent, 2=Excessive catastrophising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Autobiographical memory threat bias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0=Balanced, 1=Normal, 2=Strongly threat-focused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Mind-wandering to worry topics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1=Absent, 2=Uncontrollable worry loops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Future thinking catastrophic simulation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1=Slightly negative, 2=Catastrophic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Self-awareness of anxiety irrationality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 insight, 1=Reduced, 2=None/fixed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Cognitive fluctuations with anxiety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0=Consistent, 1=Slowed, 2=Fluctuates with panic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Repetitive thought content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0=None, 1=Occasional, 2=Constant loops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DMN Total: _____ / 14</w:t>
      </w:r>
    </w:p>
    <w:p/>
    <w:p>
      <w:pPr>
        <w:pStyle w:val="Heading2"/>
        <w:jc w:val="left"/>
      </w:pPr>
      <w:r>
        <w:t>2. Central Executive Network (CEN/FPN) — Max Score: 14</w:t>
      </w:r>
    </w:p>
    <w:p>
      <w:r>
        <w:rPr>
          <w:b/>
          <w:color w:val="000000"/>
          <w:sz w:val="20"/>
        </w:rPr>
        <w:t>Core: Working memory, planning, cognitive control | Hubs: DLPFC, PPC/IPS | EEG sites: F3/F4, P3/P4, Fz</w:t>
      </w:r>
    </w:p>
    <w:p>
      <w:r>
        <w:rPr>
          <w:b/>
          <w:color w:val="7B2D8E"/>
          <w:sz w:val="20"/>
        </w:rPr>
        <w:t xml:space="preserve">Anxiety Relevance: </w:t>
      </w:r>
      <w:r>
        <w:rPr>
          <w:sz w:val="20"/>
        </w:rPr>
        <w:t>Compromised. CEN is engaged in worry maintenance rather than effective problem-solving. DLPFC fails to down-regulate amygdala activation, impairing top-down anxiolytic control over threat appraisal.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Serial 7s / mental calculation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1=Slow/errors, 2=Unable due to anxiety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Digit span (forward &amp; backward)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Trail Making A to B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Verbal fluency (animals/letters)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0=18+, 1=Reduced &lt;12,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Planning (clock drawing)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Set shifting / cognitive flexibility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1=Worry-locked,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Dual-task (walk + count)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2=Freezes under load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CEN Total: _____ / 14</w:t>
      </w:r>
    </w:p>
    <w:p/>
    <w:p>
      <w:pPr>
        <w:pStyle w:val="Heading2"/>
        <w:jc w:val="left"/>
      </w:pPr>
      <w:r>
        <w:t>3. Salience Network (SN) — Max Score: 14</w:t>
      </w:r>
    </w:p>
    <w:p>
      <w:r>
        <w:rPr>
          <w:b/>
          <w:color w:val="000000"/>
          <w:sz w:val="20"/>
        </w:rPr>
        <w:t>Core: Threat detection, interoception, DMN↔CEN switching | Hubs: Anterior Insula, dACC | EEG sites: Fz, FCz, F3/F4</w:t>
      </w:r>
    </w:p>
    <w:p>
      <w:r>
        <w:rPr>
          <w:b/>
          <w:color w:val="7B2D8E"/>
          <w:sz w:val="20"/>
        </w:rPr>
        <w:t xml:space="preserve">Anxiety Relevance: </w:t>
      </w:r>
      <w:r>
        <w:rPr>
          <w:sz w:val="20"/>
        </w:rPr>
        <w:t>HYPER. PRIMARY NETWORK IN GAD. Anterior insula and dACC hyperactivation amplify interoceptive threat signals. Autonomic overdrive (palpitations, sweating, dyspnoea) reflects sustained SN hyperactivation.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Startle response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1=Absent, 2=Exaggerated/prolonged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Pain/discomfort sensitivity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1=Hypo, 2=Hyper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Interoception (heartbeat awareness)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1=Absent, 2=Excessive/distressing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Emotional reactivity to stressor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1=Flat, 2=Panic-level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Task switching ability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1=Slow, 2=Stuck on threat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Error monitoring (go/no-go)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1=Misses, 2=Over-corrects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Autonomic signs (HR, sweating, BP)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1=Hypo, 2=Hyper/tachycardia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SN Total: _____ / 14</w:t>
      </w:r>
    </w:p>
    <w:p/>
    <w:p>
      <w:pPr>
        <w:pStyle w:val="Heading2"/>
        <w:jc w:val="left"/>
      </w:pPr>
      <w:r>
        <w:t>4. Sensorimotor Network (SMN) — Max Score: 16</w:t>
      </w:r>
    </w:p>
    <w:p>
      <w:r>
        <w:rPr>
          <w:b/>
          <w:color w:val="000000"/>
          <w:sz w:val="20"/>
        </w:rPr>
        <w:t>Core: Motor output, somatosensation, proprioception | Hubs: M1, S1, SMA, Premotor | EEG sites: C3/C4, Cz</w:t>
      </w:r>
    </w:p>
    <w:p>
      <w:r>
        <w:rPr>
          <w:b/>
          <w:color w:val="7B2D8E"/>
          <w:sz w:val="20"/>
        </w:rPr>
        <w:t xml:space="preserve">Anxiety Relevance: </w:t>
      </w:r>
      <w:r>
        <w:rPr>
          <w:sz w:val="20"/>
        </w:rPr>
        <w:t>HYPER-tension. Chronic muscle tension, tremulousness, motor restlessness, and fidgeting reflect sustained SMA/M1 activation driven by continuous autonomic and limbic overflow into somatic pathways.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Muscle tension neck/shoulder palpation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1=Mild, 2=Severe/rigid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Fine tremor (hands outstretched)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0=Absent, 1=Mild, 2=Moderate action tremor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Motor restlessness / fidgeting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0=None, 1=Occasional, 2=Constant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Breathing pattern (rate/depth)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1=Shallow/fast, 2=Hyperventilation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Posture (tension/guarding)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1=Tense, 2=Rigid/braced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Gait (tension/stiffness)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1=Stiff, 2=Restricted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Coordination under task stress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1=Mildly impaired, 2=Disorganised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Jaw clenching / bruxism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0=Absent, 1=Mild, 2=Severe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SMN Total: _____ / 16</w:t>
      </w:r>
    </w:p>
    <w:p/>
    <w:p>
      <w:pPr>
        <w:pStyle w:val="Heading2"/>
        <w:jc w:val="left"/>
      </w:pPr>
      <w:r>
        <w:t>5. Limbic / Emotional Network — Max Score: 14</w:t>
      </w:r>
    </w:p>
    <w:p>
      <w:r>
        <w:rPr>
          <w:b/>
          <w:color w:val="000000"/>
          <w:sz w:val="20"/>
        </w:rPr>
        <w:t>Core: Affect generation/regulation, reward, stress | Hubs: OFC/mPFC, ACC, Amygdala | EEG sites: Fp1/Fp2, AF3/AF4, Fz</w:t>
      </w:r>
    </w:p>
    <w:p>
      <w:r>
        <w:rPr>
          <w:b/>
          <w:color w:val="7B2D8E"/>
          <w:sz w:val="20"/>
        </w:rPr>
        <w:t xml:space="preserve">Anxiety Relevance: </w:t>
      </w:r>
      <w:r>
        <w:rPr>
          <w:sz w:val="20"/>
        </w:rPr>
        <w:t>HYPER. Amygdala hyperactivation drives sustained fear-state without discrete threat. HPA axis overdrive, reduced hippocampal GABAergic inhibition, and OFC worry-loop maintenance perpetuate the disorder.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Affect facial anxiety expression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1=Tense/worried, 2=Panicked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Mood screening anxiety (GAD-2)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1=Mild, 2=Severe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Depression co-screen (PHQ-2)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1=Low, 2=Severe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Motivation / avoidance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1=Avoidance, 2=Housebound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Reward sensitivity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1=Reduced, 2=Anhedonia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Stress response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1=Blunted, 2=Hyperactive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Emotional regulation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1=Poor, 2=Dysregulated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Limbic Total: _____ / 14</w:t>
      </w:r>
    </w:p>
    <w:p/>
    <w:p>
      <w:pPr>
        <w:pStyle w:val="Heading2"/>
        <w:jc w:val="left"/>
      </w:pPr>
      <w:r>
        <w:t>6. Attention Networks (DAN / VAN) — Max Score: 16</w:t>
      </w:r>
    </w:p>
    <w:p>
      <w:r>
        <w:rPr>
          <w:b/>
          <w:color w:val="000000"/>
          <w:sz w:val="20"/>
        </w:rPr>
        <w:t>Core: Sustained/selective attention, orienting | Hubs: DAN: IPS/FEF; VAN: rTPJ/rIFG | EEG sites: P3/P4, PO7/PO8, F7/F8</w:t>
      </w:r>
    </w:p>
    <w:p>
      <w:r>
        <w:rPr>
          <w:b/>
          <w:color w:val="7B2D8E"/>
          <w:sz w:val="20"/>
        </w:rPr>
        <w:t xml:space="preserve">Anxiety Relevance: </w:t>
      </w:r>
      <w:r>
        <w:rPr>
          <w:sz w:val="20"/>
        </w:rPr>
        <w:t>Threat-biased. DAN shows attentional capture by threat-relevant stimuli. VAN hyperresponsivity drives hyperorienting to potential threats. Disengagement from non-threatening stimuli is critically impaired.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Sustained attention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1=Lapses,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Selective attention (Stroop-type)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1=Slow,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Visual search / threat scanning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1=Slow, 2=Hypervigilant scan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Auditory attention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2=Hypervigilant to sounds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Orienting to threat cues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1=Delayed, 2=Locked-on/cannot disengage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Disengagement from threat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1=Slow, 2=Cannot disengage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Divided attention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Alertness / vigilance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1=Normal, 2=Hypervigilant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Attention Total: _____ / 16</w:t>
      </w:r>
    </w:p>
    <w:p/>
    <w:p>
      <w:pPr>
        <w:pStyle w:val="Heading1"/>
        <w:jc w:val="left"/>
      </w:pPr>
      <w:r>
        <w:t>Section B: Network Imbalance Profile</w:t>
      </w:r>
    </w:p>
    <w:p>
      <w:r>
        <w:rPr>
          <w:b/>
          <w:color w:val="7B2D8E"/>
          <w:sz w:val="20"/>
        </w:rPr>
        <w:t>Map network scores to identify dominant dysfunction pattern for FNON montage selection.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Network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Max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Anxiety-Specific NIBS Target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1. DMN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Cathodal mPFC tDCS to reduce worry-loop DMN hyperactivity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2. CEN / FPN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Anodal L-DLPFC tDCS for top-down anxiolytic control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3. Salience (SN)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taVNS / CES for anterior insula/dACC downregulation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4. SMN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Cathodal SMA tDCS to reduce somatic tension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5. Limbic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taVNS / Bifrontal tDCS / TPS FT4 for amygdala regulation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6. Attention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Cathodal rTPJ tDCS to reduce threat attentional bias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TOTAL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88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0-17 Normal | 18-35 Mild | 36-53 Mod | 54+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  <w:jc w:val="left"/>
      </w:pPr>
      <w:r>
        <w:t>Section C: Neurological Examination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Examination Domain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Finding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Details / Notes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Pyramidal tract signs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Extrapyramidal signs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Frontal release signs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Cerebellar examination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Cranial nerves / visual-oculomotor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Vestibular-oculomotor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Sensory examination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Deep tendon reflexes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  <w:jc w:val="left"/>
      </w:pPr>
      <w:r>
        <w:t>Section D: Phenotype Identification &amp; FNON Strategy</w:t>
      </w:r>
    </w:p>
    <w:p>
      <w:r>
        <w:rPr>
          <w:b/>
          <w:color w:val="7B2D8E"/>
          <w:sz w:val="20"/>
        </w:rPr>
        <w:t>Map examination findings to FNON phenotype and network hypothesis for montage selection.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Domain</w:t>
            </w:r>
          </w:p>
        </w:tc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Assessment</w:t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Identified Phenotype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☐ Cognitive-worry  ☐ Somatic-tension  ☐ Mixed  ☐ Panic-prone  ☐ Social overlap  ☐ Insomnia-linked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Network Dysfunction Hypothesis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Primary Dysfunctional Network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Secondary Dysfunctional Network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EEG Performed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☐ Yes ☐ No ☐ Not available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EEG Findings Summary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Preliminary FNON NIBS Strategy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Proposed tDCS Protocol ID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Proposed TPS Protocol ID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  <w:t>Examining Doctor</w:t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5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