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SOZO BRAIN CENTER — PARTNERS TIER</w:t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4"/>
          <w:szCs w:val="34"/>
        </w:rPr>
        <w:t>Anxiety Responder Tracking &amp; Classification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0"/>
          <w:bCs w:val="false"/>
          <w:i w:val="false"/>
          <w:iCs w:val="false"/>
          <w:color w:val="1B3A5C"/>
          <w:sz w:val="22"/>
          <w:szCs w:val="22"/>
        </w:rPr>
        <w:t>SOZO Response Assessment, SSRI/SNRI-tDCS Documentation &amp; FNON Non-Responder Pathway</w:t>
      </w:r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FNON + Evidence-Based Assessment — Includes Brain Network Analysis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File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Phenotype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Cognitive/Worry  □ Somatic  □ Social  □ Panic-overlap  □ Mixed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Symptom Severity / Stage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Treating Doctor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Assessment 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Session 8–10  □ End of Block  □ Follow-Up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Sessions 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___ / ___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1__SOZO_Operational_Response_Definition" w:id="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1. SOZO Operational Response Definition</w:t>
      </w:r>
      <w:bookmarkEnd w:id="2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Define response at end of block (typically 10–20 sessions). Patient must meet criteria in at least one domain.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1000"/>
        <w:gridCol w:w="29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Domain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Response Criteria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Met?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Worry/Cognitive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≥50% reduction in GAD-7 or HAM-A; reduced worry frequency/duration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Somatic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Reduction in physical symptoms (tension, GI, fatigue) by self-report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Function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Improved daily functioning, reduced avoidance, better occupational capacity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Sleep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Improved sleep onset, reduced anxiety-related insomnia (GAD-7 item 6)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</w:tbl>
    <w:p>
      <w:pPr>
        <w:pBdr>
          <w:top w:val="single" w:color="2E75B6" w:sz="2"/>
          <w:left w:val="single" w:color="2E75B6" w:sz="2"/>
          <w:bottom w:val="single" w:color="2E75B6" w:sz="2"/>
          <w:right w:val="single" w:color="2E75B6" w:sz="2"/>
        </w:pBdr>
        <w:shd w:fill="D6E4F0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0"/>
          <w:szCs w:val="20"/>
        </w:rPr>
        <w:t>This avoids "false non-responder" labelling due to situational anxiety variation and pre-assessment anticipatory anxiety.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2__Likely_Responder_Profiles" w:id="3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2. Likely Responder Profiles</w:t>
      </w:r>
      <w:bookmarkEnd w:id="4"/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FNON-based responder profiling maps treatment targets to network hypotheses for optimised protocol selection.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Phenotype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Best-Fit Patient Profile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Evidence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Cognitive/Worry (DLPFC)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Excessive worry, rumination, DMN hyperactivation; poor cognitive control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L-DLPFC anodal tDCS + CBT-based cognitive tasks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Moderate (pilot RCTs)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Somatic (R-DLPFC cathodal)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Autonomic hyperarousal, tension, GI symptoms; insula-amygdala hyperactivity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L-DLPFC anodal + CES + relaxation tasks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Emerging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Social anxiety overlap (vmPFC)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Social evaluation fear; heightened threat detection in social contexts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R-DLPFC cathodal + taVNS + exposure tasks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Emerging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Panic-overlap (CES-led)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Panic attacks, interoceptive hypersensitivity; brainstem arousal dysregulation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CES primary + L-DLPFC adjunct + relaxation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Emerging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Mixed/Comorbid depression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GAD + MDD overlap; CEN-DMN imbalance across anxiety and mood domains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L-DLPFC anodal tDCS + taVNS + TPS FT4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Moderate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Generalised high-arousal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Pervasive hypervigilance; sleep disruption; autonomic dysregulation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CES + taVNS + DLPFC tDCS sequence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Emerging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3__Predictors_of_Better_Response" w:id="5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3. Predictors of Better Response</w:t>
      </w:r>
      <w:bookmarkEnd w:id="6"/>
    </w:p>
    <w:p>
      <w:pPr>
        <w:pStyle w:val="Heading2"/>
        <w:spacing w:after="160" w:before="280"/>
      </w:pPr>
      <w:bookmarkStart w:name="3A__Clinical_Predictors" w:id="7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3A. Clinical Predictors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Predictor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Why It Matters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Present?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Moderate rather than severe baseline anxiety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Sufficient prefrontal inhibitory reserve for plasticity-based gains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Worry/cognitive symptoms as dominant feature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DLPFC-targeted tDCS most effective for cognitive anxiety subtype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SSRI/SNRI at stable therapeutic dose ≥4 weeks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Serotonergic tone supports prefrontal LTP-like mechanisms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Network hypothesis confirmed by 6-Network Assessment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FNON-guided targeting improves specificity for anxiety circuit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3B__Protocol_Predictors__Modifiable_" w:id="9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3B. Protocol Predictors (Modifiable)</w:t>
      </w:r>
      <w:bookmarkEnd w:id="1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Factor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Recommendation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Target choice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L-DLPFC anodal for cognitive/worry; CES for somatic/autonomic subtype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Dose and repetition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10–20 sessions; single-session anxiolytic effects are transient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Concurrent 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CBT-based tasks or relaxation during tDCS enhances specificity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Network alignment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FNON Level 2: DMN hyperactivation vs CEN hypoactivation guides montage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3C__Measurement_Predictors" w:id="11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3C. Measurement Predictors</w:t>
      </w:r>
      <w:bookmarkEnd w:id="12"/>
    </w:p>
    <w:p>
      <w:pPr>
        <w:pBdr>
          <w:top w:val="single" w:color="CC0000" w:sz="2"/>
          <w:left w:val="single" w:color="CC0000" w:sz="2"/>
          <w:bottom w:val="single" w:color="CC0000" w:sz="2"/>
          <w:right w:val="single" w:color="CC0000" w:sz="2"/>
        </w:pBdr>
        <w:shd w:fill="FFD9D9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>WARNING: If baseline is assessed during a low-anxiety period and follow-up occurs before a stressful event (or vice versa), or if caffeine intake or sleep quality differs, you can create a false responder or non-responder. Document anxiety state, caffeine intake, and anticipatory triggers at each assessment.</w:t>
      </w:r>
    </w:p>
    <w:p>
      <w:r>
        <w:br w:type="page"/>
      </w:r>
    </w:p>
    <w:p>
      <w:pPr>
        <w:pStyle w:val="Heading1"/>
        <w:spacing w:after="200" w:before="360"/>
      </w:pPr>
      <w:bookmarkStart w:name="4__SOZO_Response_Classification" w:id="13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4. SOZO Response Classification</w:t>
      </w:r>
      <w:bookmarkEnd w:id="14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0"/>
          <w:bCs w:val="false"/>
          <w:i w:val="false"/>
          <w:iCs w:val="false"/>
          <w:color w:val="000000"/>
          <w:sz w:val="22"/>
          <w:szCs w:val="22"/>
        </w:rPr>
        <w:t>Use at Session 10 (or 8–10) and again at end of block: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Responder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≥50% GAD-7 reduction + meaningful functional improvement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Continue protocol; plan maintenance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Partial Responder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25–49% GAD-7 reduction OR improvement in somatic but not cognitive domain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Re-phenotype; consider CES addition or task adjustment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Non-Responder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&lt;25% improvement in any domain after adequate trial (10+ sessions)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Follow FNON Non-Responder Pathway (Section 6)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PATIENT CLASSIFICATION: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□ Responder  □ Partial Responder  □ Non-Responder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5__Likely_Non_Responder_Profiles" w:id="15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5. Likely Non-Responder Profiles</w:t>
      </w:r>
      <w:bookmarkEnd w:id="1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Profile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Why Limited Response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Alternative Strategy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Severe GAD with significant avoidance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Cortical modulation insufficient without exposure-based engagement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Integrate exposure therapy; defer neuromodulation until engaged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Panic disorder with agoraphobia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Different circuit (locus coeruleus/amygdala); DLPFC not primary target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CES primary; reconsider protocol approach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Medication non-compliance or frequent changes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Unstable GABAergic/serotonergic tone confounds tDCS effects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Stabilise medications; re-baseline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Comorbid substance use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Neuromodulatory effects confounded by alcohol/benzodiazepine use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Address substance use first; specialist review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bookmarkStart w:name="6__SOZO_Non_Responder_Pathway__FNON_Level_5_" w:id="17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6. SOZO Non-Responder Pathway (FNON Level 5)</w:t>
      </w:r>
      <w:bookmarkEnd w:id="18"/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If no meaningful improvement after 8–10 sessions, follow FNON Level 5 adjustment pathway: Reassess phenotype → Revise network hypothesis → Modify montage/modality.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400"/>
        <w:gridCol w:w="19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Confirm Fundamentals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Correct montage, impedance, session compliance, dose timing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Re-Phenotype (FNON Level 1)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Is it truly motor-dominant or executive-dominant? Recheck 6-Network scores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Revise Network Hypothesis (FNON Level 2)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Map revised phenotype to new network targets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Change Target (FNON Level 3)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Switch montage AND/OR switch modality based on revised hypothesis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Review Medication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>Review ON/OFF state variability; standardise anxiolytic timing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Add Modality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Add TPS if tDCS alone; add taVNS if limbic involvement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Consider Discontinuation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If no response after 2 full blocks, document and discuss with patient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</w:tbl>
    <w:p>
      <w:pPr>
        <w:pBdr>
          <w:top w:val="single" w:color="CC0000" w:sz="2"/>
          <w:left w:val="single" w:color="CC0000" w:sz="2"/>
          <w:bottom w:val="single" w:color="CC0000" w:sz="2"/>
          <w:right w:val="single" w:color="CC0000" w:sz="2"/>
        </w:pBdr>
        <w:shd w:fill="FFD9D9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>DO NOT escalate intensity beyond safety limits. Always follow SOZO FNON Protocol safety parameters.</w:t>
      </w:r>
    </w:p>
    <w:p>
      <w:r>
        <w:br w:type="page"/>
      </w:r>
    </w:p>
    <w:p>
      <w:pPr>
        <w:pStyle w:val="Heading1"/>
        <w:spacing w:after="200" w:before="360"/>
      </w:pPr>
      <w:bookmarkStart w:name="7__Levodopa_tDCS_Scheduling___Documentation" w:id="19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>7. SSRI/SNRI/Buspirone-tDCS Scheduling &amp; Documentation</w:t>
      </w:r>
      <w:bookmarkEnd w:id="20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0"/>
          <w:bCs w:val="false"/>
          <w:i w:val="false"/>
          <w:iCs w:val="false"/>
          <w:color w:val="000000"/>
          <w:sz w:val="22"/>
          <w:szCs w:val="22"/>
        </w:rPr>
        <w:t>tDCS effects are state-dependent. Anxiolytic medications modulate GABAergic and serotonergic tone relevant to prefrontal inhibitory control.</w:t>
      </w:r>
    </w:p>
    <w:p>
      <w:pPr>
        <w:pStyle w:val="Heading2"/>
        <w:spacing w:after="160" w:before="280"/>
      </w:pPr>
      <w:bookmarkStart w:name="7A__ON_State_vs_OFF_State_Comparison" w:id="21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7A. Medicated vs Pre-medication State Comparison</w:t>
      </w:r>
      <w:bookmarkEnd w:id="2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Factor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Steady-State (Default SOZO)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Trough / Pre-dose State (Avoid)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Definition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at consistent time after SSRI/SNRI dose; stable anxiolytic level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at medication trough or during dose adjustment period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Task Participation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Better cognitive engagement; stable anxiety level for tasks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Heightened baseline anxiety; poor task compliance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Plasticity Substrate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Serotonergic/GABAergic tone supports prefrontal LTP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Unstable receptor state; unpredictable cortical excitability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Comparison Validity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Valid within-block comparisons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High session-to-session variability; cannot attribute 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Evidence Support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Consistent with task-paired neuromodulation framework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Avoid; increases confounding risk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7B__SOZO_Scheduling_Rules" w:id="2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7B. SOZO Scheduling Rules</w:t>
      </w:r>
      <w:bookmarkEnd w:id="24"/>
    </w:p>
    <w:p>
      <w:pPr>
        <w:pBdr>
          <w:top w:val="single" w:color="CC0000" w:sz="2"/>
          <w:left w:val="single" w:color="CC0000" w:sz="2"/>
          <w:bottom w:val="single" w:color="CC0000" w:sz="2"/>
          <w:right w:val="single" w:color="CC0000" w:sz="2"/>
        </w:pBdr>
        <w:shd w:fill="FFD9D9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>SOZO Standard Rule: Choose ONE medication state for a block and keep it CONSISTENT. Assessing during peak anxiolytic effect vs trough is one of the most common sources of false classification.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SSRI/SNRI/Buspirone Name &amp; Dose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Duration at Current Dose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___ weeks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Time of Daily Dose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___ AM / PM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Caffeine Intake Before Session?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None  □ 1 cup  □ &gt;1 cup — Time: 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Chosen State for Block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Steady-state (default)  □ Other (document rationale)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Target Session Window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___ hours post-dose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Session Start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Keep consistent: ___:___ AM/PM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7C__Levodopa___tDCS_Pairing_by_PD_Phenotype" w:id="2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7C. Anxiolytic + tDCS Pairing by Anxiety Phenotype</w:t>
      </w:r>
      <w:bookmarkEnd w:id="2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Phenotype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tDCS Config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Concurrent Task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Outcome Measures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Cognitive/Worry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L-DLPFC anodal 2mA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CBT thought-challenging tasks during tDCS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GAD-7, HAM-A, PSWQ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Somatic/Autonomic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L-DLPFC anodal + 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Diaphragmatic breathing + body scan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GAD-7, PHQ-15, HRV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Social anxiety overlap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R-DLPFC cathodal + taVNS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Graded social exposure imagery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LSAS, GAD-7, SPS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Mixed/High arousal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CES + taVNS + DLPFC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Progressive muscle relaxation + mindfulness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GAD-7, DASS-21, ISI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7D__Levodopa_tDCS_Documentation_Checklist" w:id="27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7D. Anxiolytic-tDCS Documentation Checklist</w:t>
      </w:r>
      <w:bookmarkEnd w:id="2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000"/>
        <w:gridCol w:w="1960"/>
      </w:tblGrid>
      <w:tr>
        <w:tc>
          <w:tcPr>
            <w:tcW w:type="dxa" w:w="5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Documentation Item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Completed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N/A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Anxiolytic name, dose, and duration at current dose recorded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Session timing relative to daily dose documented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Caffeine and stimulant intake before session noted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Baseline anxiety state rated at session start (GAD-7 item)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Any situational stressors or triggers before session noted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Medication changes during block documented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Time of day consistent across block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Sleep quality night before assessment noted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Outcomes interpreted with anxiety state 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bookmarkStart w:name="8__SOZO_Responder_Signature_Data_Collection" w:id="29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8. SOZO Responder Signature Data Collection</w:t>
      </w:r>
      <w:bookmarkEnd w:id="3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  <w:gridCol w:w="19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 / Detail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Recorded?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Phenotype label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H&amp;Y stage + disease duration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Stage: ___ Duration: ___ years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Montage + protocol 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Network hypothesis (FNON Level 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Concurrent task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Number of sessions completed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___ / ___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>Anxiolytic timing protocol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Baseline PRS / outcome scores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Follow-up PRS / outcome scores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Response classification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Responder □ Partial □ Non-Responder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Adverse events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Regulator_Safe_Language_Guide" w:id="31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Regulator-Safe Language Guide</w:t>
      </w:r>
      <w:bookmarkEnd w:id="3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Appropriate to State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AVOID Stating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is an adjunctive intervention alongside stable anxiolytic therapy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replaces or reduces anxiety medications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Effects may be enhanced with concurrent CBT-based cognitive tasks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eliminates anxiety disorders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Evidence is emerging; response varies; this is not a standalone treatment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is as effective as CBT or SSRIs for GAD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Clinical Notes &amp; Rationale: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Doctor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CONFIDENTIAL — SOZO Brain Center</w:t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Page </w:t>
    </w:r>
    <w:r>
      <w:rPr>
        <w:rFonts w:ascii="Arial" w:cs="Arial" w:eastAsia="Arial" w:hAnsi="Arial"/>
        <w:color w:val="1B3A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 w:val="false"/>
        <w:bCs w:val="false"/>
        <w:i/>
        <w:iCs/>
        <w:color w:val="2E75B6"/>
        <w:sz w:val="16"/>
        <w:szCs w:val="16"/>
      </w:rPr>
      <w:t xml:space="preserve">SOZO FNON — PD Responder Tracking &amp; Classification | Partners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2026-03-13T14:16:32.270Z</dcterms:created>
  <dcterms:modified xsi:type="dcterms:W3CDTF">2026-03-13T14:16:32.270Z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