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AUTISM SPECTRUM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Autism Spectrum Disorder (ASD).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Autism Spectrum Disorder (ASD)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ASD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ASD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ASD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emotional regulation</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anxiety/sleep component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Autism Spectrum Disorder is INVESTIGATIONAL at SOZO Brain Center. It is not CE-marked or FDA-approved for ASD.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ASD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Autism Spectrum Disorder (ASD).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ASD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ASD treatment. Where the patient lacks capacity, consent must be obtained from a legal guardian or authorised representative.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ASD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emerging evidence for social/executive domains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autonomic and emotional regulation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anxiety and sleep comorbidity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ASD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 / caregiver-rated):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interaction quality</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Verbal / non-verbal communication</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Repetitive behaviours (frequency and distress)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Sensory sensitivity (over- or under-responsivity)</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Routine rigidity / intolerance of change</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Emotional regulation</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Eye contact and reciprocity</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Adaptive daily living skills</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 severity</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onset / maintenance problems</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Attention and concentration</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Executive function (planning, flexibility)</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Frustration tolerance / meltdown frequency</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Self-care independence</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Peer relationships and social participation</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Behavioural outbursts / self-injurious behaviour</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Social Communication, Restricted/Repetitive, Language-Dominant, Sensory, Executive, Emotional Dysregulation, ADHD Comorbid, Anxiety Comorbid, or Adaptive.</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ASD: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Communication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hypoactivation (social salience deficit), atypical DMN self-referential processing</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Restricted / Repetitive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rigidity (cognitive inflexibility), sensorimotor network over-coupling</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Language-Dominant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Left hemisphere language network atypicality, CEN-ATTENTION dyscoordination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Sensory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hyper/hypo-responsivity, sensorimotor network threshold dysregulation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fragmentation (planning, flexibility, inhibition failure), ATTENTION hypofunction</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Dysregulation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SN-LIMBIC overcoupling, prefrontal inhibition deficit</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ADHD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Dual CEN/ATTENTION hypofunction, DMN intrusion during tasks, impulsivity</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Anxiety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hyperactivation (threat over-detection), LIMBIC hyperactivity, DMN rumination</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(ASD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current medication (risperidone, aripiprazole, stimulants if co-prescribed) — dose, timing, and last administration</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(ASD medication adherence, timing of last dose, any recent changes)</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TP7/TP8 (temporoparietal)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processing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story review, facial emotion recognition task, video-based social scenarios</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flexibility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Task-switching (card sort), computerised planning tasks, verbal fluency</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Cz/FCz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Sensorimotor integration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Sensory integration activities, proprioceptive exercises, tactile grading tasks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regulation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 labelling, guided mindfulness, distress tolerance exercises</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 F3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 inhibition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Sustained attention tasks, go/no-go paradigm, verbal instruction following</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 Communication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social interaction rating (PRS) + caregiver or clinician global impression</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Repetitive / Sensory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repetitive behaviour frequency or sensory distress rating (PRS) consistent with functional improvement</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Attention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executive function tasks (BRIEF or equivalent) and/or SOZO PRS executive items</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Adaptive / Functional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daily living skills (caregiver-reported or clinician-observed); improved school or occupational participation</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Standardise assessment conditions and rater across baseline and follow-up. Caregiver-rated vs. self-rated changes must be documented consistently. Environmental or educational changes during the treatment period must be noted and factored into SOZO PRS interpretation.</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ASD diagnosis (DSM-5 or ICD-11 criteria; clinical or formal assessment)</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12+ years (or adult); parental/guardian consent for minors</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tolerate device placement with adequate behavioural support</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 with caregiver support</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(patient/guardian;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functional outcome measures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tolerate device placement despite adequate preparation</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 (prevalent in ASD — requires neurology clearance)</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intellectual disability limiting cooperation</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psychiatric comorbidity (severe aggression, active self-harm)</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Significant skin sensitivity or dermatological conditions at electrode sites</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 or severe anxiety preventing device tolerance</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Recent medication change within 4 weeks (requires stability before baseline)</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ASD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Communication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TP7/TP8 (bilateral temporoparietal anode) + TPS temporal cortex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Restricted / Repetitive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(executive flexibility) + TPS SMA/frontal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Language-Dominant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F3/T3 (left hemisphere language network) + TPS left frontal + temporal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Sensory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anode / Fpz cathode (sensorimotor calibration) + TPS cranial peripheral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targeted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Dysregulation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 TPS frontal + taVNS primary + CES (anxiety/sleep)</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ADHD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Cz/FCz attention montage + TPS frontal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Anxiety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F4 cathode + TPS frontal + taVNS primary + CES daily</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dominant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