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CHRONIC PAIN / FIBROMYALGIA</w:t>
      </w:r>
    </w:p>
    <w:p/>
    <w:p>
      <w:r>
        <w:rPr>
          <w:color w:val="666666"/>
        </w:rPr>
        <w:t>This checklist guides the Fellow through a structured neurological examination for Chronic Pain / Fibromyalgia.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Pain Duration (years/months)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Primary Diagnosis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Chronic Pain &amp; Sensory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Pain Location &amp; Intensity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NRS (0–10)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Head / face / jaw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Neck / cervical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Upper back / thoracic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Lower back / lumbar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Upper extremities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L:___ R:___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Lower extremities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L:___ R:___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Widespread (≥4 body regions)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Yes  ☐ No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WPI score: ___</w:t>
            </w:r>
          </w:p>
        </w:tc>
      </w:tr>
    </w:tbl>
    <w:p/>
    <w:p>
      <w:pPr>
        <w:pStyle w:val="Heading2"/>
        <w:jc w:val="left"/>
      </w:pPr>
      <w:r>
        <w:t>A2. Tender Point Examination (ACR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Tender Point Site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Tender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Occiput (suboccipital insertions)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4 kg pressure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Low cervical (C5–C7 anterior)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Trapezius (midpoint upper border)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Supraspinatus (above scapular spine)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Second rib (costochondral junction)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Lateral epicondyle (2 cm distal)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Gluteal (upper outer quadrant)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Greater trochanter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Knee (medial fat pad)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Total tender points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≥11 = fibromyalgia (ACR 1990)</w:t>
            </w:r>
          </w:p>
        </w:tc>
      </w:tr>
    </w:tbl>
    <w:p/>
    <w:p>
      <w:pPr>
        <w:pStyle w:val="Heading2"/>
        <w:jc w:val="left"/>
      </w:pPr>
      <w:r>
        <w:t>A3. Sensory Testing (Quantitative)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 / Region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Allodynia (light touch)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Absent  ☐ Present — region: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Hyperalgesia (pinprick)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Absent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Temporal summation (wind-up)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Cold allodynia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Conditioned Pain Modulation (CPM)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Adequate  /  Impaired</w:t>
            </w:r>
          </w:p>
        </w:tc>
      </w:tr>
    </w:tbl>
    <w:p/>
    <w:p>
      <w:pPr>
        <w:pStyle w:val="Heading2"/>
        <w:jc w:val="left"/>
      </w:pPr>
      <w:r>
        <w:t>A4. Functional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Impairment 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Mobility — walking distance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4=Bed-bound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metres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Upper limb function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4=Cannot use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Work / occupational capacity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0=Full-time, 4=Cannot work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ADLs (dressing, bathing)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0=Independent, 4=Dependent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Exercise tolerance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4=Any activity intolerable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Sleep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onset difficulty (pain)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4=&gt;2h latency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Nocturnal pain awakenings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4=&gt;5/night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Non-restorative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0=Refreshed, 4=Always exhausted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PSQI global score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&gt;5 poor sleep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Fatigue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Fatigue severity (NRS)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Post-exertional malaise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4=Days of crash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Mental fatigue / brain fog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think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FSS (Fatigue Severity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63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≥36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Impact on daily activities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4=Housebound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Chronic Pain &amp; Sensory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(Cognitive — pain &amp; medication effects)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Processing speed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Executive / set-shifting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Working memory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PCS (Pain Catastrophising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52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≥30 high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Low  ☐ Moderate  ☐ High catastrophising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FIQ-R (Revised Fibromyalgia Impact Questionnaire)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&gt;59 severe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BPI (Brief Pain Inventory)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Severity: ___ / 10  Interference: 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Nociceptive  ☐ Neuropathic  ☐ Nociplastic  ☐ Fibromyalgia  ☐ CRPS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Musculoskeletal  ☐ Visceral  ☐ Central sensitisation  ☐ Mixed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(NRS 1–3)  ☐ Moderate (4–6)  ☐ Severe (7–10)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Pain 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months / years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VAS  ☐ BPI  ☐ FIQ-R  ☐ PCS  ☐ PHQ-9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