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Long COVID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LDN/SSRI-tDCS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 (Brain Fog)  □ Autonomic/POTS  □ Fatigue-dominant  □ Cardio-respiratory  □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(Brain Fog)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on MoCA, PASAT, or patient-reported cognitive function (DSQ-2 cognitive)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≥4 point improvement on FACIT-F or DSQ-2 fatigue subscale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Autonomic/HRV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Improved orthostatic tolerance, HRV, or POTS symptom reduction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Function/Quality of Life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daily activity tolerance; reduced PEM frequency; improved SF-36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post-exertional malaise and good day/bad day fluctuation characteristic of Long COVID.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Cognitive/Brain Fog (DLPFC)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Processing speed, WM, word-finding deficits; CEN hypoactivation; neuroinflammation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paced cognitive tasks (brief)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 (pilot)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Fatigue-dominant (CES+DLPFC)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Profound fatigue; post-exertional malaise; brainstem-autonomic dysregulation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DLPFC adjunct + paced micro-tasks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Autonomic/POTS (taVNS-led)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Orthostatic intolerance; vagal tone dysregulation; HRV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taVNS primary + DLPFC adjunct + breathing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Mood/Dysautonomia overlap (DLPFC+taVNS)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Anxiety/depression + autonomic instability; limbic-ANS dysregulation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+ taVNS + CES + relaxation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disruption (CES-led)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Non-restorative sleep; altered circadian rhythm; high fatigue on waking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evening protocol + morning DLPFC tDCS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Mixed/Multi-system (multi-target)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Brain fog + fatigue + autonomic + mood; widespread network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Staged DLPFC + taVNS + CES approach; pacing-based protocol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impairment as a core complaint (not fatigue-only)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tDCS most specific when CEN-brain fog is primary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Stable post-COVID phase (no active viral reactivation)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Active reactivation episodes confound neural state and symptom levels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Pacing protocol in place (no PEM cycles)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PEM must be controlled to prevent false non-responder classification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CEN disruption and autonomic network mapping guides protocol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for brain fog; CES for fatigue/sleep; taVNS for autonomic/POTS phenotype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intensity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Start with low-intensity short sessions (15–20 min); titrate up; strict pacing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PEM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Stop protocol if PEM is triggered; do not push through; restart only when rested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CEN hypoactivation + ANS dysregulation + sleep network disruption guides protocol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Post-exertional malaise (PEM) triggered by activity before assessment can create a false non-responder. Good day vs bad day fluctuation is extreme in Long COVID. Always assess on a rested day, document exertion level 24–48h prior, screen for viral reactivation episodes, and use consistent pacing.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Meaningful improvement in cognitive or fatigue domain + better activity tolerance without PEM increase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maintain pacing; plan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Brain fog improvement without fatigue change OR fatigue improvement without PEM reduction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Review pacing; adjust modality mix; consider taVNS addition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improvement in any domain after adequate trial with strict pacing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PEM triggered by tDCS sessions themselves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Session-induced exertion paradoxically worsens condition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Ultra-low dose CES only; consider discontinuation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Active viral reactivation episode during treatment block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Ongoing inflammatory activity confounds neural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Pause; resume only after stable for 2+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autonomic instability (POTS, syncope)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Cardiovascular instability during sessions; safety concern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Cardiologist/autonomic specialist clearance first; taVNS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Psychiatric comorbidity dominating presentation (severe depression)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Depressive circuit may be primary target; Long COVID label may obscure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Treat depression; reassess Long COVID phenotype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symptomatic/neuromodulatory agent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LDN/SSRI-tDCS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Low-dose naltrexone modulates microglial neuroinflammation; SSRIs address mood and autonomic components — both influence cortical excitability in Long COVID.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Rested Day vs Post-Exertional State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Stable LDN/SSRI State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Post-Exertional / Viral Reactivation State (Defer)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on rested day during stable LDN/SSRI dosing without recent PEM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within 48h of significant exertion or during viral reactivation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Stable brain fog level; consistent cognitive 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PEM-triggered cognitive worsening masks tDCS benefit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Tolerance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stamina; task completion more likely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fatigue; session may trigger further PEM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Valid within-block if pacing consistent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Invalid comparison; reschedule to rested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All Long COVID NIBS protocols require rest-day administration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Never assess during active PEM or viral episode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Assess ONLY on a rested day with no significant exertion in the preceding 24–48 hours. Post-exertional malaise is the most critical source of false classification in Long COVID.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LDN/SSRI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Duration at Current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PEM Status in Last 48h?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Mild  □ Moderate/Severe — Defer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Exertion Level in Last 24h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Rest  □ Light activity  □ Moderate (note type):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Viral Reactivation Signs?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Yes (fever, fatigue spike) — Defer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Chosen State for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Rested, stable (default)  □ Other (document rationale)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 (morning preferred):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LDN/SSRI + tDCS Pairing by Long COVID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Brain Fog / Cognitive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1–2mA (20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Paced cognitive micro-tasks (brief WM)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MoCA, PASAT, DSQ-2 cognitive, PHQ-9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Fatigue-dominant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primary + DLPFC adjunct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Paced breathing + light cognitive task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FACIT-F, DSQ-2, SF-36, ISI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Autonomic/POTS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taVNS primary + DLPFC adjunct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Slow breathing HRV biofeedback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NASA-LBT, HRV, FACIT-F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Mixed/Multi-system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Staged: CES → DLPFC → taVNS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Rotated micro-tasks with rest intervals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DSQ-2 total, SF-36, FACIT-F, MoCA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Long COVID Medication-tDCS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LDN/SSRI name, dose, and duration at current dose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PEM status and exertion level in last 48h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Viral reactivation symptoms screened and absent before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only proceeded on confirmed rested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assessment rested-day status and medication state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Follow-up assessment on rested day in same medication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Any PEM triggered by sessions documented and protocol adjusted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PEM and exertion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Symptomatic/neuromodulatory agent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symptom-management tool used within a pacing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cures Long COVID or restores pre-illness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Effects target brain fog, fatigue, and autonomic regulation; strict pacing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eliminates post-exertional malaise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is preliminary; this is an emerging application; individual response varies widely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established treatment for Long COVID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