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32"/>
        </w:rPr>
        <w:t>SOZO BRAIN CENTER — CYPRUS</w:t>
      </w:r>
    </w:p>
    <w:p>
      <w:pPr>
        <w:jc w:val="center"/>
      </w:pPr>
      <w:r>
        <w:rPr>
          <w:b/>
          <w:color w:val="2E75B6"/>
          <w:sz w:val="24"/>
        </w:rPr>
        <w:t>FELLOW CLINICAL ASSESSMENT</w:t>
      </w:r>
    </w:p>
    <w:p>
      <w:pPr>
        <w:jc w:val="center"/>
      </w:pPr>
      <w:r>
        <w:rPr>
          <w:b/>
          <w:color w:val="1B3A5C"/>
          <w:sz w:val="28"/>
        </w:rPr>
        <w:t>Clinical Examination Checklist</w:t>
      </w:r>
    </w:p>
    <w:p>
      <w:pPr>
        <w:jc w:val="center"/>
      </w:pPr>
      <w:r>
        <w:rPr>
          <w:color w:val="666666"/>
        </w:rPr>
        <w:t>Stage 4 — Patient Journey | Evidence-Based Neurological Examination</w:t>
      </w:r>
    </w:p>
    <w:p/>
    <w:p>
      <w:pPr>
        <w:jc w:val="center"/>
      </w:pPr>
      <w:r>
        <w:rPr>
          <w:b/>
          <w:color w:val="1B3A5C"/>
          <w:sz w:val="26"/>
        </w:rPr>
        <w:t>MULTIPLE SCLEROSIS (MS)</w:t>
      </w:r>
    </w:p>
    <w:p/>
    <w:p>
      <w:r>
        <w:rPr>
          <w:color w:val="666666"/>
        </w:rPr>
        <w:t>This checklist guides the Fellow through a structured neurological examination for Multiple Sclerosis (MS). The focus is on standardised scoring, phenotype identification, and selection of appropriate validated assessment instruments.</w:t>
      </w:r>
    </w:p>
    <w:p/>
    <w:p>
      <w:pPr>
        <w:pStyle w:val="Heading1"/>
        <w:jc w:val="left"/>
      </w:pPr>
      <w:r>
        <w:t>Patient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Patient Name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DOB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Clinician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File Number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Assessment Type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Baseline  ☐ Follow-Up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EDSS Score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MS Type (RRMS/SPMS/PPMS)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Symptom Duration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years / months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Dominant Side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Left  ☐ Right  ☐ N/A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Referring Clinician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Session #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Medication / Treatment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Setting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Clinic  ☐ Remote</w:t>
            </w:r>
          </w:p>
        </w:tc>
      </w:tr>
    </w:tbl>
    <w:p/>
    <w:p>
      <w:pPr>
        <w:pStyle w:val="Heading1"/>
        <w:jc w:val="left"/>
      </w:pPr>
      <w:r>
        <w:t>Section A: MS Neurological &amp; Functional Examination</w:t>
      </w:r>
    </w:p>
    <w:p>
      <w:r>
        <w:rPr>
          <w:b w:val="0"/>
        </w:rPr>
        <w:t>Score using the following scale unless otherwise specified:</w:t>
      </w:r>
    </w:p>
    <w:p>
      <w:r>
        <w:rPr>
          <w:b/>
        </w:rPr>
        <w:t>0 = Normal  1 = Slight  2 = Mild  3 = Moderate  4 = Severe</w:t>
      </w:r>
    </w:p>
    <w:p>
      <w:pPr>
        <w:pStyle w:val="Heading2"/>
        <w:jc w:val="left"/>
      </w:pPr>
      <w:r>
        <w:t>A1. Motor Function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Side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Upper limb weakness (MRC)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0=Full power, 4=No movement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Lower limb weakness (MRC)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Fatigue impact on motor function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4=Cannot perform tasks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Fine motor dexterity (9HPT)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L / R ___ sec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Normative: &lt;50 sec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Grip strength (dynamometer)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L / R ___ kg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A2. Spasticity (Modified Ashworth Scale)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Muscle Group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Side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MAS 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Hip adductors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Knee extensors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Ankle plantar flexors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Clonus: Y / 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Upper limb flexors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Spasms (flexor / extensor)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Absent  ☐ Mild  ☐ Moderate  ☐ Severe</w:t>
            </w:r>
          </w:p>
        </w:tc>
      </w:tr>
    </w:tbl>
    <w:p/>
    <w:p>
      <w:pPr>
        <w:pStyle w:val="Heading2"/>
        <w:jc w:val="left"/>
      </w:pPr>
      <w:r>
        <w:t>A3. Coordination &amp; Ataxia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Side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Finger-to-nose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0=Normal, 4=Unable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Heel-to-shin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Rapid alternating movements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Dysdiadochokinesis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Tandem gait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Normal  ☐ Ataxic  ☐ Cannot perform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SARA score (Gait subscale)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8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Scale for Assessment of Ataxia</w:t>
            </w:r>
          </w:p>
        </w:tc>
      </w:tr>
    </w:tbl>
    <w:p/>
    <w:p>
      <w:pPr>
        <w:pStyle w:val="Heading2"/>
        <w:jc w:val="left"/>
      </w:pPr>
      <w:r>
        <w:t>A4. Sensory Examination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Modality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Side / Region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Light touch (Semmes-Weinstein)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L / R face/arm/leg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Vibration sense (128Hz tuning fork)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Ankle: present / absent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Joint position sense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Pain / temperature discrimination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Lhermitte's sign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Absent  ☐ Present → cervical cord</w:t>
            </w:r>
          </w:p>
        </w:tc>
      </w:tr>
    </w:tbl>
    <w:p/>
    <w:p>
      <w:pPr>
        <w:pStyle w:val="Heading2"/>
        <w:jc w:val="left"/>
      </w:pPr>
      <w:r>
        <w:t>A5. Visual Acuity &amp;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Side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Visual acuity (Snellen)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Corrected: ___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Colour vision (Ishihara plates)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15 plates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Visual fields (confrontation)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Full  ☐ Hemianopia  ☐ Scotoma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Optic disc appearance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Normal  ☐ Pallor — optic neuritis history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ONTT / RNFL (OCT if available)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μm</w:t>
            </w:r>
          </w:p>
        </w:tc>
      </w:tr>
    </w:tbl>
    <w:p/>
    <w:p>
      <w:pPr>
        <w:pStyle w:val="Heading2"/>
        <w:jc w:val="left"/>
      </w:pPr>
      <w:r>
        <w:t>A6. Bladder, Bowel &amp; Fatigue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Urinary urgency / frequency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4=Incontinence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Urinary hesitancy / retention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4=Catheter-dependent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Bowel dysfunction (constipation / urgency)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4=Incontinence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MS fatigue (MFIS)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84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&gt;38 significant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Heat sensitivity (Uhthoff's phenomenon)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4=Disabling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b/>
        </w:rPr>
        <w:t>MS Neurological &amp; Functional Examination Total: _____ / _____</w:t>
      </w:r>
    </w:p>
    <w:p/>
    <w:p>
      <w:pPr>
        <w:pStyle w:val="Heading1"/>
        <w:jc w:val="left"/>
      </w:pPr>
      <w:r>
        <w:t>Section B: Standard Neurological Examination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Examination Domain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Details / Notes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Pyramidal tract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Extrapyramidal signs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Frontal release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Cerebellar examination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Cranial nerves / visual-oculomotor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Vestibular-oculomotor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Sensory examination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Deep tendon reflexes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Plantar responses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Flexor (normal)  ☐ Extensor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Romberg test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Negative  ☐ Positive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C: Cognitive Screening</w:t>
      </w:r>
    </w:p>
    <w:p>
      <w:r>
        <w:rPr>
          <w:b w:val="0"/>
        </w:rPr>
        <w:t>Use standardised tools. Record scores below: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Cut-off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SDMT (Symbol Digit Modalities Test)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(raw score)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&gt;44 normal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Normal  ☐ Impaired — cognitive processing speed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MSNQ (MS Neuropsychological Questionnaire)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90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&gt;27 impaired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Trail Making A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sec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Trail Making B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sec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Executive / set-shifting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Verbal Fluency (COWAT — animals)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≥15 normal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MoCA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30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≥26 normal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Normal  ☐ Impaired</w:t>
            </w:r>
          </w:p>
        </w:tc>
      </w:tr>
    </w:tbl>
    <w:p/>
    <w:p>
      <w:pPr>
        <w:pStyle w:val="Heading1"/>
        <w:jc w:val="left"/>
      </w:pPr>
      <w:r>
        <w:t>Section D: Mood &amp; Behavioural Screening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Clinical Threshold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PHQ-9 (Depression)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27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≥10 moderate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Normal  ☐ Mild  ☐ Moderate  ☐ Severe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GAD-7 (Anxiety)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21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≥10 moderate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Normal  ☐ Present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FSS (Fatigue Severity Scale)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63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≥36 significant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Normal  ☐ Significant fatigue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MFIS (Modified Fatigue Impact Scale)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84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&gt;38 significant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Cognitive / Physical / Psychosocial subscales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MSQOL-54 (Quality of Life)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100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Mental / Physical health subscales</w:t>
            </w:r>
          </w:p>
        </w:tc>
      </w:tr>
    </w:tbl>
    <w:p/>
    <w:p>
      <w:pPr>
        <w:pStyle w:val="Heading1"/>
        <w:jc w:val="left"/>
      </w:pPr>
      <w:r>
        <w:t>Section E: Phenotype Identification &amp; Clinical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Identified Phenotype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RRMS  ☐ SPMS  ☐ PPMS  ☐ Radiologically isolated syndrome (RIS)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Dominant Syndrome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☐ Fatigue-predominant  ☐ Cognitive  ☐ Motor/spastic  ☐ Cerebellar  ☐ Visual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EDSS Score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___ (0–10)  ☐ Ambulatory (0–5.5)  ☐ Walking aid (6.0–6.5)  ☐ Wheelchair (7.0+)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Disease Duration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___ years since diagnosis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EEG Performed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Yes  ☐ No  ☐ Not available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EEG Findings Summary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Preliminary NIBS Strategy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Recommended Validated Scales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☐ EDSS  ☐ T25FW  ☐ 9HPT  ☐ SDMT  ☐ FSS</w:t>
            </w:r>
          </w:p>
        </w:tc>
      </w:tr>
    </w:tbl>
    <w:p/>
    <w:p>
      <w:pPr>
        <w:pStyle w:val="Heading2"/>
        <w:jc w:val="left"/>
      </w:pPr>
      <w:r>
        <w:t>Clinical Notes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Assessed By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